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0" w:after="60"/>
        <w:jc w:val="right"/>
      </w:pPr>
      <w:r>
        <w:rPr>
          <w:rFonts w:ascii="Aptos" w:hAnsi="Aptos" w:eastAsia="Aptos"/>
          <w:b/>
          <w:color w:val="147D83"/>
          <w:sz w:val="18"/>
        </w:rPr>
        <w:t>מפרט פיתוח  |  מערכת C</w:t>
      </w:r>
    </w:p>
    <w:p>
      <w:pPr>
        <w:pStyle w:val="Title"/>
        <w:bidi/>
        <w:spacing w:after="120"/>
        <w:jc w:val="right"/>
      </w:pPr>
      <w:r>
        <w:rPr>
          <w:rFonts w:ascii="Aptos" w:hAnsi="Aptos" w:eastAsia="Aptos"/>
          <w:b/>
          <w:color w:val="17324D"/>
          <w:sz w:val="54"/>
        </w:rPr>
        <w:t>סוכן מנהל כללי</w:t>
      </w:r>
    </w:p>
    <w:p>
      <w:pPr>
        <w:bidi/>
        <w:jc w:val="right"/>
      </w:pPr>
      <w:r>
        <w:rPr>
          <w:rFonts w:ascii="Aptos" w:hAnsi="Aptos" w:eastAsia="Aptos"/>
          <w:b w:val="0"/>
          <w:color w:val="566575"/>
          <w:sz w:val="24"/>
        </w:rPr>
        <w:t>פרשנות בקשה, תיאום מומחים והכרעה בפשרות</w:t>
      </w:r>
    </w:p>
    <w:p>
      <w:pPr>
        <w:bidi/>
        <w:spacing w:before="180"/>
        <w:jc w:val="right"/>
      </w:pPr>
      <w:r>
        <w:rPr>
          <w:rFonts w:ascii="Aptos" w:hAnsi="Aptos" w:eastAsia="Aptos"/>
          <w:b/>
          <w:color w:val="147D83"/>
          <w:sz w:val="18"/>
        </w:rPr>
        <w:t>סטטוס מימוש: רכיב יעד חדש — אינו ממומש בזרימת C הקיימת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מטרת המפרט והחלטת התכנון</w:t>
      </w:r>
    </w:p>
    <w:p>
      <w:pPr>
        <w:bidi/>
        <w:jc w:val="right"/>
      </w:pPr>
      <w:r>
        <w:rPr>
          <w:rFonts w:ascii="Aptos" w:hAnsi="Aptos" w:eastAsia="Aptos"/>
          <w:b w:val="0"/>
          <w:color w:val="263746"/>
          <w:sz w:val="20"/>
        </w:rPr>
        <w:t>ה־GM הוא סוכן LLM שמחזיק את רצף העבודה ואת ההבנה של הבקשה בשפה חופשית. כדי לתמוך גם בפרשנות וגם בהכרעה, אותו תפקיד פועל בשני שלבים עם סכמות פלט נפרדות: brief לפני המומחים ו־decision לאחר קבלת תוצאותיהם. תוצריו פנימיים ל־CState; אין לשנות את RunResult או את ה־API החיצוני כחלק מהמימוש הזה.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אחריות וגבולות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לפרש בקשה חופשית, להבחין בין אילוצים קשיחים להעדפות, ולסמן עמימות או סתירה.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לנסח handoff ממוקד לכל מומחה, ולשלב את תוצרי המומחים לאחר הריצה.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להמליץ על חבילה ומסלול מתוך refs ותוצרים קיימים בלבד, ולהסביר פשרות בשפה ברורה.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לבחור יעד תיקון אחד לכל היותר כאשר אפשר לתקן תוצאה; אין לו כלי חיפוש, אין לו הרשאת כתיבה למאגר ואין לו סמכות לעקוף validators.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מיקום בזרימת העבודה</w:t>
      </w:r>
    </w:p>
    <w:p>
      <w:pPr>
        <w:bidi/>
        <w:jc w:val="right"/>
      </w:pPr>
      <w:r>
        <w:rPr>
          <w:rFonts w:ascii="Aptos" w:hAnsi="Aptos" w:eastAsia="Aptos"/>
          <w:b w:val="0"/>
          <w:color w:val="263746"/>
          <w:sz w:val="20"/>
        </w:rPr>
        <w:t>קלט משתמש ו־TripRequest → GM brief → מומחה חבילות → places → itinerary → validators ומבקר איכותני → GM decision → תוצאת C הקיימת. מומחה places מקבל את מיקום הלינה ולכן רץ אחרי בחירת החבילה.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חוזה קלט ברמת השדות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3389"/>
        <w:gridCol w:w="3389"/>
        <w:gridCol w:w="3389"/>
      </w:tblGrid>
      <w:tr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שדה</w:t>
            </w:r>
          </w:p>
        </w:tc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טיפוס / נוכחות</w:t>
            </w:r>
          </w:p>
        </w:tc>
        <w:tc>
          <w:tcPr>
            <w:tcW w:type="dxa" w:w="58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הגדרה וכללי שימוש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original_request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str, חובה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נוסח הבקשה המקורי; מקור הסמכות לפרשנות סמנטית.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trip_request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TripRequest, חובה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הבקשה המנורמלת: מוצא, יעד, תאריכים/חלון, נוסעים, תקציב והעדפות.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top5_candidates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list[Candidate], שלב brief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מועמדי החבילה הזמינים לפני החיפוש המלא; refs, מחיר ומאפייני רכיבים.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weather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WeatherContext, רשות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תחזית/הקשר מזג אוויר כפי שמוחזר בתהליך; לא להשלים ערכים חסרים.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specialist_results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Typed objects, שלב decision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PackageDecision, PlaceShortlist, ItineraryPlan בלבד לאחר הפקתם.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validator_report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ValidationReport, שלב decision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תוצאות בדיקות קוד; כוללות שם בדיקה, סטטוס, חומרה וראיות.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reviewer_report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ReviewerReport, שלב decision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תוצאות איכותניות ו־evidence_ids תחומים.</w:t>
            </w:r>
          </w:p>
        </w:tc>
      </w:tr>
    </w:tbl>
    <w:p>
      <w:pPr>
        <w:spacing w:after="20"/>
      </w:pP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חוזה פלט ברמת השדות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3389"/>
        <w:gridCol w:w="3389"/>
        <w:gridCol w:w="3389"/>
      </w:tblGrid>
      <w:tr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שדה</w:t>
            </w:r>
          </w:p>
        </w:tc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טיפוס / נוכחות</w:t>
            </w:r>
          </w:p>
        </w:tc>
        <w:tc>
          <w:tcPr>
            <w:tcW w:type="dxa" w:w="58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הגדרה וכללי שימוש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GMBrief.requirements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list[Requirement]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requirement_id, text, kind (hard/preference), priority, confidence, ambiguity_note.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GMBrief.handoffs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map[str, SpecialistBrief]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לכל מומחה: objective, constraints, relevant fields, unresolved questions.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GMBrief.unresolved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list[str]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עמימויות שאינן ניתנות להכרעה מתוך הבקשה/הנתונים.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GMDecision.selected_package_refs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PackageRefs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flight_out_ref, flight_back_ref, hotel_ref, car_ref; refs קיימים בלבד.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GMDecision.selected_place_ids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list[str]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מזהי מקומות מתוך PlaceShortlist.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GMDecision.selected_itinerary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ItineraryPlan/ref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המסלול שנבחר מתוך התוצר, ללא המצאת פריטים.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GMDecision.tradeoffs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list[Tradeoff]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העדפה שנפגעה, חלופה, נימוק ו־evidence_ids.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GMDecision.repair_target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enum/none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אחד: package, places, itinerary או none.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GMDecision.user_summary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str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סיכום מנומק ונגיש; מפריד עובדה, אי־ודאות ופשרה.</w:t>
            </w:r>
          </w:p>
        </w:tc>
      </w:tr>
    </w:tbl>
    <w:p>
      <w:pPr>
        <w:spacing w:after="20"/>
      </w:pP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כלים והרשאות נתונים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3389"/>
        <w:gridCol w:w="3389"/>
        <w:gridCol w:w="3389"/>
      </w:tblGrid>
      <w:tr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כלי / מקור</w:t>
            </w:r>
          </w:p>
        </w:tc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פעולה</w:t>
            </w:r>
          </w:p>
        </w:tc>
        <w:tc>
          <w:tcPr>
            <w:tcW w:type="dxa" w:w="58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נתונים נקראים או נכתבים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מאגר/DB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קריאה עקיפה דרך הקשר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TripRequest ו־top-five מועמדים; אין כתיבה.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תוצאות מומחים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קריאה בלבד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אובייקטי Pydantic ותוצאות validators/reviewer.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כלי חיפוש חיצוניים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אסור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אין הרשאה ל־search_flights, hotels, cars או places.</w:t>
            </w:r>
          </w:p>
        </w:tc>
      </w:tr>
    </w:tbl>
    <w:p>
      <w:pPr>
        <w:spacing w:after="20"/>
      </w:pP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חיבור למימוש הקיים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3389"/>
        <w:gridCol w:w="3389"/>
        <w:gridCol w:w="3389"/>
      </w:tblGrid>
      <w:tr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קובץ / רכיב</w:t>
            </w:r>
          </w:p>
        </w:tc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מה לשנות או לבדוק</w:t>
            </w:r>
          </w:p>
        </w:tc>
        <w:tc>
          <w:tcPr>
            <w:tcW w:type="dxa" w:w="58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תוצר נדרש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systems/multi_agent.py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להוסיף סכמות ל־AGENTS, שדות ל־CState וצמתים ל־make_flow/router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GM brief לפני מומחים ו־GM decision בסוף.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systems/agent_common.py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הקשר ריצה ייעודי ו־grounding guardrail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ללא נתוני places בשלב brief; refs נבדקים מול התוצאות.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models.py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GMBrief, GMDecision וטיפוסים מקוננים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טיפוסים קשיחים, ללא any.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events.py / monitoring.py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אירוע לכל שלב ומדידת זמן/טוקנים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לספור קריאות GM בנפרד ולהציג ב־trace.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comparison.py / api.py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לא להוסיף שדות ציבוריים במסגרת המימוש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RunResult ותאימות A/B/C נשמרים.</w:t>
            </w:r>
          </w:p>
        </w:tc>
      </w:tr>
    </w:tbl>
    <w:p>
      <w:pPr>
        <w:spacing w:after="20"/>
      </w:pP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כללי איכות, מקורות ונתונים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כל בחירה חייבת להצביע על ref/id שקיים בקלט; כל הסבר על מקור/מחיר מקושר ל־evidence_id או call_id.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אין להפוך העדפה רכה לאילוץ קשיח בלי תמיכה בבקשת המשתמש.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אין לשנות סטטוס hard-check, עובדות מחיר, זמינות או תחזית.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פתרון סתירה יציג את הפשרה ואת מה שלא ניתן לקיים; אין להסתיר דרישה שלא מולאה.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כשל, retry וגבולות ריצה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אם הסכמה לא תקינה: ניסיון תיקון guardrail אחד לפי run_agent; לאחר מכן fail מפורש עם error type.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אם אין תוצאה מספקת: repair_target=none והחלטה עם unknowns, לא המצאת חלופה.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לתחום max_iter, max_exec וזמן כולל לכל שני שלבי GM; להבטיח שלא נוצרת לולאת תיקונים.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האירועים והמונה חייבים לשקף גם כשל וסיום timeout; אין לסמן ריצה כהצלחה אם ה־decision חסר.</w:t>
      </w: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בדיקות קבלה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3389"/>
        <w:gridCol w:w="3389"/>
        <w:gridCol w:w="3389"/>
      </w:tblGrid>
      <w:tr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תרחיש</w:t>
            </w:r>
          </w:p>
        </w:tc>
        <w:tc>
          <w:tcPr>
            <w:tcW w:type="dxa" w:w="19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תוצאה צפויה</w:t>
            </w:r>
          </w:p>
        </w:tc>
        <w:tc>
          <w:tcPr>
            <w:tcW w:type="dxa" w:w="58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ראיית הצלחה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בקשה עמומה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העמימות נשמרת או מומרת להנחה מסומנת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unresolved מכיל ניסוח ושדה רלוונטי.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תקציב מול נוחות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בחירה/פשרה מנומקת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tradeoff מפנה לעלות ולמאפיין.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ref שאינו קיים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נחסם על ידי guardrail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אין ref זר בפלט.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validator נכשל אך reviewer חיובי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ה־GM אינו משנה כשל קוד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hard-check נשאר נכשל.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תוצאה חלקית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decision מסומן כלא שלם/לא ידוע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אין המצאת חבילה או מסלול.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/>
                <w:color w:val="17324D"/>
                <w:sz w:val="17"/>
              </w:rPr>
              <w:t>חריגה מתקציב זמן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כשל מתועד ומדדים מעודכנים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8FA"/>
          </w:tcPr>
          <w:p>
            <w:pPr>
              <w:bidi/>
              <w:jc w:val="right"/>
            </w:pPr>
            <w:r>
              <w:rPr>
                <w:rFonts w:ascii="Aptos" w:hAnsi="Aptos" w:eastAsia="Aptos"/>
                <w:b w:val="0"/>
                <w:color w:val="263746"/>
                <w:sz w:val="17"/>
              </w:rPr>
              <w:t>event timeout ומצב ריצה ברור.</w:t>
            </w:r>
          </w:p>
        </w:tc>
      </w:tr>
    </w:tbl>
    <w:p>
      <w:pPr>
        <w:spacing w:after="20"/>
      </w:pPr>
    </w:p>
    <w:p>
      <w:pPr>
        <w:bidi/>
        <w:spacing w:before="260" w:after="100"/>
        <w:jc w:val="right"/>
      </w:pPr>
      <w:r>
        <w:rPr>
          <w:rFonts w:ascii="Aptos" w:hAnsi="Aptos" w:eastAsia="Aptos"/>
          <w:b/>
          <w:color w:val="17324D"/>
          <w:sz w:val="32"/>
        </w:rPr>
        <w:t>הגדרת Done למפתח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סכמות Pydantic נפרדות ל־brief ול־decision, עם דוגמאות JSON תקינות.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שילוב ב־flow, guardrails, retries, events ומדידת usage ללא שינוי API.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בדיקות יחידה ואינטגרציה לכל תרחישי הקבלה, כולל מקרה timeout.</w:t>
      </w:r>
    </w:p>
    <w:p>
      <w:pPr>
        <w:pStyle w:val="ListBullet"/>
        <w:bidi/>
        <w:spacing w:after="60"/>
        <w:jc w:val="right"/>
      </w:pPr>
      <w:r>
        <w:rPr>
          <w:rFonts w:ascii="Aptos" w:hAnsi="Aptos" w:eastAsia="Aptos"/>
          <w:b w:val="0"/>
          <w:color w:val="263746"/>
          <w:sz w:val="20"/>
        </w:rPr>
        <w:t>תיעוד החלטות על תקציב קריאות/זמן ואישור בעל/ת הארכיטקטורה.</w:t>
      </w:r>
    </w:p>
    <w:sectPr w:rsidR="00FC693F" w:rsidRPr="0006063C" w:rsidSect="00034616">
      <w:footerReference w:type="default" r:id="rId9"/>
      <w:pgSz w:w="12240" w:h="15840"/>
      <w:pgMar w:top="1037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ptos" w:hAnsi="Aptos" w:eastAsia="Aptos"/>
        <w:b w:val="0"/>
        <w:color w:val="566575"/>
        <w:sz w:val="16"/>
      </w:rPr>
      <w:t>Travel Comparison Studio  |  מפרט פיתוח לסוכן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סוכן מנהל כללי</dc:title>
  <dc:subject>מפרט פיתוח, נתונים ובדיקות לסוכן במערכת השוואת טיולים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