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819F2">
      <w:pPr>
        <w:ind w:firstLine="1620" w:firstLineChars="900"/>
        <w:rPr>
          <w:rFonts w:hint="eastAsia"/>
          <w:sz w:val="18"/>
          <w:szCs w:val="18"/>
        </w:rPr>
      </w:pPr>
      <w:r>
        <w:rPr>
          <w:sz w:val="18"/>
          <w:szCs w:val="18"/>
        </w:rPr>
        <w:drawing>
          <wp:anchor distT="0" distB="0" distL="114935" distR="114935" simplePos="0" relativeHeight="251659264" behindDoc="0" locked="0" layoutInCell="1" allowOverlap="1">
            <wp:simplePos x="0" y="0"/>
            <wp:positionH relativeFrom="column">
              <wp:posOffset>1774825</wp:posOffset>
            </wp:positionH>
            <wp:positionV relativeFrom="page">
              <wp:posOffset>1155700</wp:posOffset>
            </wp:positionV>
            <wp:extent cx="1710055" cy="1683385"/>
            <wp:effectExtent l="0" t="0" r="0" b="0"/>
            <wp:wrapNone/>
            <wp:docPr id="4" name="图片 3" descr="d5f9cf9c71c51c25ff3e214aa732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d5f9cf9c71c51c25ff3e214aa73206b"/>
                    <pic:cNvPicPr>
                      <a:picLocks noChangeAspect="1"/>
                    </pic:cNvPicPr>
                  </pic:nvPicPr>
                  <pic:blipFill>
                    <a:blip r:embed="rId5"/>
                    <a:stretch>
                      <a:fillRect/>
                    </a:stretch>
                  </pic:blipFill>
                  <pic:spPr>
                    <a:xfrm>
                      <a:off x="0" y="0"/>
                      <a:ext cx="1710055" cy="1683385"/>
                    </a:xfrm>
                    <a:prstGeom prst="rect">
                      <a:avLst/>
                    </a:prstGeom>
                  </pic:spPr>
                </pic:pic>
              </a:graphicData>
            </a:graphic>
          </wp:anchor>
        </w:drawing>
      </w:r>
    </w:p>
    <w:p w14:paraId="67E8537F">
      <w:pPr>
        <w:ind w:firstLine="840" w:firstLineChars="300"/>
        <w:rPr>
          <w:rFonts w:hint="eastAsia"/>
          <w:sz w:val="28"/>
          <w:szCs w:val="28"/>
        </w:rPr>
      </w:pPr>
    </w:p>
    <w:p w14:paraId="56D80F45">
      <w:pPr>
        <w:ind w:firstLine="1440" w:firstLineChars="300"/>
        <w:rPr>
          <w:rFonts w:hint="eastAsia"/>
          <w:sz w:val="48"/>
          <w:szCs w:val="52"/>
        </w:rPr>
      </w:pPr>
    </w:p>
    <w:p w14:paraId="39CEA5A1">
      <w:pPr>
        <w:spacing w:line="100" w:lineRule="exact"/>
        <w:ind w:firstLine="360" w:firstLineChars="200"/>
        <w:rPr>
          <w:rFonts w:hint="eastAsia"/>
          <w:sz w:val="18"/>
          <w:szCs w:val="18"/>
          <w:u w:val="single"/>
        </w:rPr>
      </w:pPr>
    </w:p>
    <w:p w14:paraId="47B4E9FA">
      <w:pPr>
        <w:jc w:val="center"/>
        <w:rPr>
          <w:rFonts w:hint="eastAsia"/>
          <w:sz w:val="52"/>
          <w:szCs w:val="52"/>
        </w:rPr>
      </w:pPr>
    </w:p>
    <w:p w14:paraId="02810985">
      <w:pPr>
        <w:jc w:val="center"/>
        <w:rPr>
          <w:rFonts w:hint="eastAsia"/>
          <w:sz w:val="52"/>
          <w:szCs w:val="52"/>
        </w:rPr>
      </w:pPr>
      <w:r>
        <w:rPr>
          <w:rFonts w:hint="eastAsia"/>
          <w:sz w:val="52"/>
          <w:szCs w:val="52"/>
        </w:rPr>
        <w:t>2</w:t>
      </w:r>
      <w:r>
        <w:rPr>
          <w:sz w:val="52"/>
          <w:szCs w:val="52"/>
        </w:rPr>
        <w:t>02</w:t>
      </w:r>
      <w:r>
        <w:rPr>
          <w:rFonts w:hint="eastAsia"/>
          <w:sz w:val="52"/>
          <w:szCs w:val="52"/>
        </w:rPr>
        <w:t>4-</w:t>
      </w:r>
      <w:r>
        <w:rPr>
          <w:sz w:val="52"/>
          <w:szCs w:val="52"/>
        </w:rPr>
        <w:t>202</w:t>
      </w:r>
      <w:r>
        <w:rPr>
          <w:rFonts w:hint="eastAsia"/>
          <w:sz w:val="52"/>
          <w:szCs w:val="52"/>
        </w:rPr>
        <w:t>5-</w:t>
      </w:r>
      <w:r>
        <w:rPr>
          <w:sz w:val="52"/>
          <w:szCs w:val="52"/>
        </w:rPr>
        <w:t>2</w:t>
      </w:r>
      <w:r>
        <w:rPr>
          <w:rFonts w:hint="eastAsia"/>
          <w:sz w:val="52"/>
          <w:szCs w:val="52"/>
        </w:rPr>
        <w:t>学期</w:t>
      </w:r>
    </w:p>
    <w:p w14:paraId="2B56E3CC">
      <w:pPr>
        <w:jc w:val="center"/>
        <w:rPr>
          <w:rFonts w:hint="eastAsia"/>
          <w:sz w:val="52"/>
          <w:szCs w:val="52"/>
        </w:rPr>
      </w:pPr>
      <w:r>
        <w:rPr>
          <w:rFonts w:hint="eastAsia"/>
          <w:sz w:val="52"/>
          <w:szCs w:val="52"/>
        </w:rPr>
        <w:t>《研究生创新与生涯规划》</w:t>
      </w:r>
    </w:p>
    <w:p w14:paraId="3F6DD098">
      <w:pPr>
        <w:jc w:val="center"/>
        <w:rPr>
          <w:rFonts w:hint="eastAsia"/>
          <w:sz w:val="52"/>
          <w:szCs w:val="52"/>
        </w:rPr>
      </w:pPr>
      <w:r>
        <w:rPr>
          <w:rFonts w:hint="eastAsia"/>
          <w:sz w:val="52"/>
          <w:szCs w:val="52"/>
        </w:rPr>
        <w:t>结课作业</w:t>
      </w:r>
    </w:p>
    <w:p w14:paraId="72E82CA2">
      <w:pPr>
        <w:jc w:val="center"/>
        <w:rPr>
          <w:rFonts w:hint="eastAsia"/>
          <w:sz w:val="48"/>
          <w:szCs w:val="52"/>
        </w:rPr>
      </w:pPr>
    </w:p>
    <w:p w14:paraId="500545C0">
      <w:pPr>
        <w:jc w:val="center"/>
        <w:rPr>
          <w:rFonts w:hint="eastAsia"/>
          <w:sz w:val="48"/>
          <w:szCs w:val="52"/>
        </w:rPr>
      </w:pPr>
    </w:p>
    <w:p w14:paraId="7551BD2D">
      <w:pPr>
        <w:spacing w:line="600" w:lineRule="auto"/>
        <w:ind w:firstLine="2403" w:firstLineChars="801"/>
        <w:rPr>
          <w:rFonts w:hint="eastAsia"/>
          <w:sz w:val="28"/>
          <w:szCs w:val="28"/>
        </w:rPr>
      </w:pPr>
      <w:r>
        <w:rPr>
          <w:rFonts w:hint="eastAsia"/>
          <w:sz w:val="30"/>
          <w:szCs w:val="30"/>
        </w:rPr>
        <w:t>专业：</w:t>
      </w:r>
      <w:r>
        <w:rPr>
          <w:rFonts w:hint="eastAsia"/>
          <w:sz w:val="30"/>
          <w:szCs w:val="30"/>
          <w:u w:val="single"/>
        </w:rPr>
        <w:t xml:space="preserve">    </w:t>
      </w:r>
      <w:r>
        <w:rPr>
          <w:rFonts w:hint="eastAsia"/>
          <w:sz w:val="30"/>
          <w:szCs w:val="30"/>
          <w:u w:val="single"/>
          <w:lang w:val="en-US" w:eastAsia="zh-CN"/>
        </w:rPr>
        <w:t>兵器科学与技术</w:t>
      </w:r>
      <w:r>
        <w:rPr>
          <w:rFonts w:hint="eastAsia"/>
          <w:sz w:val="30"/>
          <w:szCs w:val="30"/>
          <w:u w:val="single"/>
        </w:rPr>
        <w:t xml:space="preserve">     </w:t>
      </w:r>
      <w:bookmarkStart w:id="0" w:name="_GoBack"/>
      <w:bookmarkEnd w:id="0"/>
    </w:p>
    <w:p w14:paraId="5BD34CCD">
      <w:pPr>
        <w:spacing w:line="600" w:lineRule="auto"/>
        <w:ind w:firstLine="2403" w:firstLineChars="801"/>
        <w:rPr>
          <w:rFonts w:hint="eastAsia"/>
          <w:sz w:val="28"/>
          <w:szCs w:val="28"/>
        </w:rPr>
      </w:pPr>
      <w:r>
        <w:rPr>
          <w:rFonts w:hint="eastAsia"/>
          <w:sz w:val="30"/>
          <w:szCs w:val="30"/>
        </w:rPr>
        <w:t>学号：</w:t>
      </w:r>
      <w:r>
        <w:rPr>
          <w:rFonts w:hint="eastAsia"/>
          <w:sz w:val="30"/>
          <w:szCs w:val="30"/>
          <w:u w:val="single"/>
        </w:rPr>
        <w:t xml:space="preserve">   </w:t>
      </w:r>
      <w:r>
        <w:rPr>
          <w:rFonts w:hint="eastAsia"/>
          <w:sz w:val="30"/>
          <w:szCs w:val="30"/>
          <w:u w:val="single"/>
          <w:lang w:val="en-US" w:eastAsia="zh-CN"/>
        </w:rPr>
        <w:t xml:space="preserve">   S202501043</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14:paraId="54362C36">
      <w:pPr>
        <w:spacing w:line="600" w:lineRule="auto"/>
        <w:ind w:firstLine="2400" w:firstLineChars="800"/>
        <w:jc w:val="left"/>
        <w:rPr>
          <w:rFonts w:hint="eastAsia"/>
          <w:sz w:val="28"/>
          <w:szCs w:val="28"/>
          <w:u w:val="single"/>
        </w:rPr>
      </w:pPr>
      <w:r>
        <w:rPr>
          <w:rFonts w:hint="eastAsia"/>
          <w:sz w:val="30"/>
          <w:szCs w:val="30"/>
        </w:rPr>
        <w:t>姓名：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强秉旭</w:t>
      </w:r>
      <w:r>
        <w:rPr>
          <w:sz w:val="28"/>
          <w:szCs w:val="28"/>
          <w:u w:val="single"/>
        </w:rPr>
        <w:t xml:space="preserve">          </w:t>
      </w:r>
    </w:p>
    <w:p w14:paraId="3D4B085B">
      <w:pPr>
        <w:jc w:val="left"/>
        <w:rPr>
          <w:rFonts w:hint="eastAsia"/>
          <w:sz w:val="18"/>
          <w:szCs w:val="18"/>
          <w:u w:val="single"/>
        </w:rPr>
      </w:pPr>
    </w:p>
    <w:p w14:paraId="028C64C0">
      <w:pPr>
        <w:jc w:val="left"/>
        <w:rPr>
          <w:rFonts w:hint="eastAsia"/>
          <w:sz w:val="48"/>
          <w:szCs w:val="52"/>
          <w:u w:val="single"/>
        </w:rPr>
      </w:pPr>
    </w:p>
    <w:p w14:paraId="5F01DD7C">
      <w:pPr>
        <w:jc w:val="center"/>
        <w:rPr>
          <w:rFonts w:hint="eastAsia"/>
          <w:sz w:val="32"/>
          <w:szCs w:val="36"/>
        </w:rPr>
      </w:pPr>
      <w:r>
        <w:rPr>
          <w:rFonts w:hint="eastAsia"/>
          <w:sz w:val="32"/>
          <w:szCs w:val="36"/>
        </w:rPr>
        <w:t xml:space="preserve">     2025年</w:t>
      </w:r>
      <w:r>
        <w:rPr>
          <w:rFonts w:hint="eastAsia"/>
          <w:sz w:val="32"/>
          <w:szCs w:val="36"/>
          <w:lang w:val="en-US" w:eastAsia="zh-CN"/>
        </w:rPr>
        <w:t>4</w:t>
      </w:r>
      <w:r>
        <w:rPr>
          <w:rFonts w:hint="eastAsia"/>
          <w:sz w:val="32"/>
          <w:szCs w:val="36"/>
        </w:rPr>
        <w:t>月</w:t>
      </w:r>
    </w:p>
    <w:p w14:paraId="659ABFAE">
      <w:pPr>
        <w:jc w:val="center"/>
        <w:rPr>
          <w:rFonts w:hint="eastAsia"/>
          <w:sz w:val="32"/>
          <w:szCs w:val="36"/>
        </w:rPr>
      </w:pPr>
    </w:p>
    <w:p w14:paraId="7CB85AB0">
      <w:pPr>
        <w:spacing w:line="360" w:lineRule="auto"/>
        <w:jc w:val="center"/>
        <w:rPr>
          <w:rFonts w:hint="eastAsia" w:ascii="黑体" w:hAnsi="黑体" w:eastAsia="黑体"/>
          <w:sz w:val="30"/>
          <w:szCs w:val="30"/>
        </w:rPr>
        <w:sectPr>
          <w:pgSz w:w="11906" w:h="16838"/>
          <w:pgMar w:top="1417" w:right="1531" w:bottom="1134" w:left="1587" w:header="851" w:footer="992" w:gutter="0"/>
          <w:cols w:space="0" w:num="1"/>
          <w:docGrid w:type="lines" w:linePitch="312" w:charSpace="0"/>
        </w:sectPr>
      </w:pPr>
    </w:p>
    <w:p>
      <w:pPr>
        <w:spacing w:line="360" w:lineRule="auto" w:before="0" w:after="240"/>
        <w:ind w:firstLine="0"/>
        <w:jc w:val="center"/>
      </w:pPr>
      <w:r>
        <w:rPr>
          <w:rFonts w:ascii="Times New Roman" w:hAnsi="Times New Roman" w:eastAsia="黑体"/>
          <w:b w:val="0"/>
          <w:sz w:val="32"/>
        </w:rPr>
        <w:t>AI时代嵌入式系统的研究范式转型与人的主体性坚守</w:t>
      </w:r>
    </w:p>
    <w:p>
      <w:pPr>
        <w:spacing w:line="360" w:lineRule="auto" w:before="0" w:after="120"/>
        <w:ind w:firstLine="0"/>
        <w:jc w:val="left"/>
      </w:pPr>
      <w:r>
        <w:rPr>
          <w:rFonts w:ascii="Times New Roman" w:hAnsi="Times New Roman" w:eastAsia="宋体"/>
          <w:b w:val="0"/>
          <w:sz w:val="24"/>
        </w:rPr>
        <w:t>摘要：生成式人工智能正在深刻改变知识生产和科学研究的方式。本文以嵌入式系统专业为切入点，分析AI对该领域研究范式的重塑作用，探讨嵌入式系统中哪些核心工作难以被AI替代，并据此思考未来研究者应具备的创新能力。研究认为，AI将显著提升嵌入式领域的代码生成、硬件优化和系统仿真效率，但在物理约束把握、实时性保障、安全关键设计和人机协同判断等方面，人的主体性仍不可替代。未来嵌入式研究者需要在保持技术敏锐度的同时，重建自身在复杂系统设计中的主导角色，以复杂性思维和战略性视野回应数智时代的挑战。</w:t>
      </w:r>
    </w:p>
    <w:p>
      <w:pPr>
        <w:spacing w:line="360" w:lineRule="auto" w:before="0" w:after="120"/>
        <w:ind w:firstLine="0"/>
        <w:jc w:val="left"/>
      </w:pPr>
      <w:r>
        <w:rPr>
          <w:rFonts w:ascii="Times New Roman" w:hAnsi="Times New Roman" w:eastAsia="宋体"/>
          <w:b w:val="0"/>
          <w:sz w:val="24"/>
        </w:rPr>
        <w:t>关键词：嵌入式系统；人工智能；研究范式；人的主体性；复杂性思维</w:t>
      </w:r>
    </w:p>
    <w:p>
      <w:pPr>
        <w:spacing w:line="360" w:lineRule="auto" w:before="240" w:after="120"/>
        <w:ind w:firstLine="0"/>
        <w:jc w:val="left"/>
      </w:pPr>
      <w:r>
        <w:rPr>
          <w:rFonts w:ascii="Times New Roman" w:hAnsi="Times New Roman" w:eastAsia="黑体"/>
          <w:b w:val="0"/>
          <w:sz w:val="28"/>
        </w:rPr>
        <w:t>一、引言：知识生产方式的范式转移</w:t>
      </w:r>
    </w:p>
    <w:p>
      <w:pPr>
        <w:spacing w:line="360" w:lineRule="auto" w:before="0" w:after="120"/>
        <w:ind w:firstLine="420"/>
        <w:jc w:val="left"/>
      </w:pPr>
      <w:r>
        <w:rPr>
          <w:rFonts w:ascii="Times New Roman" w:hAnsi="Times New Roman" w:eastAsia="宋体"/>
          <w:b w:val="0"/>
          <w:sz w:val="24"/>
        </w:rPr>
        <w:t>自工业革命以来，每一次重大技术变革都会引发科学研究范式的转移。伽利略时代的实验哲学、19世纪的理论建模、20世纪中叶的计算仿真，每一次范式更替都重新划定了人类认识世界的边界。如今，以大语言模型和生成式AI为代表的新一代人工智能技术，正在引发新一轮知识生产方式的深刻变革。与以往的工具性进步不同，这一次变革的核心在于机器开始参与概念生成、假设提出和方案设计等此前被认为必须由人类智能完成的高阶认知活动。</w:t>
      </w:r>
    </w:p>
    <w:p>
      <w:pPr>
        <w:spacing w:line="360" w:lineRule="auto" w:before="0" w:after="120"/>
        <w:ind w:firstLine="420"/>
        <w:jc w:val="left"/>
      </w:pPr>
      <w:r>
        <w:rPr>
          <w:rFonts w:ascii="Times New Roman" w:hAnsi="Times New Roman" w:eastAsia="宋体"/>
          <w:b w:val="0"/>
          <w:sz w:val="24"/>
        </w:rPr>
        <w:t>对于嵌入式系统领域而言，这一变革既带来机遇，也提出挑战。嵌入式系统是计算技术与物理世界深度融合的产物，广泛应用于工业控制、汽车电子、航空航天、智能终端等关键领域。该领域的研究天然具有跨学科特征，涉及硬件架构、实时操作系统、算法优化、系统可靠性等多个维度。AI技术的介入将改变这一领域的知识生产方式、研究组织形式和人才培养路径。</w:t>
      </w:r>
    </w:p>
    <w:p>
      <w:pPr>
        <w:spacing w:line="360" w:lineRule="auto" w:before="0" w:after="120"/>
        <w:ind w:firstLine="420"/>
        <w:jc w:val="left"/>
      </w:pPr>
      <w:r>
        <w:rPr>
          <w:rFonts w:ascii="Times New Roman" w:hAnsi="Times New Roman" w:eastAsia="宋体"/>
          <w:b w:val="0"/>
          <w:sz w:val="24"/>
        </w:rPr>
        <w:t>本文从自然辩证法的视角出发，结合科学技术与社会变迁、复杂性思维、战略性思维等理论框架，系统分析AI对嵌入式系统研究范式的重塑作用，识别人的主体性在AI时代的位置，并思考未来研究者应如何建立可持续的创新能力。</w:t>
      </w:r>
    </w:p>
    <w:p>
      <w:pPr>
        <w:spacing w:line="360" w:lineRule="auto" w:before="240" w:after="120"/>
        <w:ind w:firstLine="0"/>
        <w:jc w:val="left"/>
      </w:pPr>
      <w:r>
        <w:rPr>
          <w:rFonts w:ascii="Times New Roman" w:hAnsi="Times New Roman" w:eastAsia="黑体"/>
          <w:b w:val="0"/>
          <w:sz w:val="28"/>
        </w:rPr>
        <w:t>二、AI如何重塑嵌入式系统的研究范式</w:t>
      </w:r>
    </w:p>
    <w:p>
      <w:pPr>
        <w:spacing w:line="360" w:lineRule="auto" w:before="160" w:after="80"/>
        <w:ind w:firstLine="0"/>
        <w:jc w:val="left"/>
      </w:pPr>
      <w:r>
        <w:rPr>
          <w:rFonts w:ascii="Times New Roman" w:hAnsi="Times New Roman" w:eastAsia="黑体"/>
          <w:b w:val="0"/>
          <w:sz w:val="24"/>
        </w:rPr>
        <w:t>2.1 从手工编码到生成式辅助：代码生产方式的变革</w:t>
      </w:r>
    </w:p>
    <w:p>
      <w:pPr>
        <w:spacing w:line="360" w:lineRule="auto" w:before="0" w:after="120"/>
        <w:ind w:firstLine="420"/>
        <w:jc w:val="left"/>
      </w:pPr>
      <w:r>
        <w:rPr>
          <w:rFonts w:ascii="Times New Roman" w:hAnsi="Times New Roman" w:eastAsia="宋体"/>
          <w:b w:val="0"/>
          <w:sz w:val="24"/>
        </w:rPr>
        <w:t>嵌入式系统的软件开发长期面临效率与质量的矛盾。一方面，嵌入式代码对可靠性、实时性和资源占用有严格要求，编写难度高于通用软件，代码规范性强但创意性低；另一方面，嵌入式应用场景多样化、碎片化严重，难以形成规模化的通用解决方案，导致大量重复性编码工作堆积。生成式AI的出现为这一矛盾提供了新的解决思路。</w:t>
      </w:r>
    </w:p>
    <w:p>
      <w:pPr>
        <w:spacing w:line="360" w:lineRule="auto" w:before="0" w:after="120"/>
        <w:ind w:firstLine="420"/>
        <w:jc w:val="left"/>
      </w:pPr>
      <w:r>
        <w:rPr>
          <w:rFonts w:ascii="Times New Roman" w:hAnsi="Times New Roman" w:eastAsia="宋体"/>
          <w:b w:val="0"/>
          <w:sz w:val="24"/>
        </w:rPr>
        <w:t>在代码生成层面，AI模型可以根据自然语言描述或规格说明自动生成嵌入式C语言代码、驱动代码和中间件代码。这一能力在常规的GPIO操作、外设驱动配置、通信协议栈实现等场景中已经表现出较高的可用性。在算法层面，AI可以辅助完成图像处理、信号滤波、模式识别等常用算法的实现和调优，减少研究者大量的重复性编码工作。更更进一步，AI正在进入嵌入式系统的架构设计阶段，辅助完成硬件选型评估、软件架构设计和功耗预算分析等此前高度依赖工程师经验的工作。</w:t>
      </w:r>
    </w:p>
    <w:p>
      <w:pPr>
        <w:spacing w:line="360" w:lineRule="auto" w:before="0" w:after="120"/>
        <w:ind w:firstLine="420"/>
        <w:jc w:val="left"/>
      </w:pPr>
      <w:r>
        <w:rPr>
          <w:rFonts w:ascii="Times New Roman" w:hAnsi="Times New Roman" w:eastAsia="宋体"/>
          <w:b w:val="0"/>
          <w:sz w:val="24"/>
        </w:rPr>
        <w:t>从科学技术与社会变迁的理论视角来看，这种变化不仅仅是效率提升，更是研究组织方式的根本性转变。当AI承担了更多程序实现层面的工作，研究者得以将精力更多地投向需求分析、架构决策和系统验证等更高层次的活动。这种劳动分工的重构，将推动嵌入式系统研究从“技术实现驱动”向“问题定义驱动”转型。在这一转型中，社会需求不再只是被动地等待技术方案的实现，而是主动地参与塑造技术演化的方向，体现了科学技术与社会之间辩证统一的关系。</w:t>
      </w:r>
    </w:p>
    <w:p>
      <w:pPr>
        <w:spacing w:line="360" w:lineRule="auto" w:before="160" w:after="80"/>
        <w:ind w:firstLine="0"/>
        <w:jc w:val="left"/>
      </w:pPr>
      <w:r>
        <w:rPr>
          <w:rFonts w:ascii="Times New Roman" w:hAnsi="Times New Roman" w:eastAsia="黑体"/>
          <w:b w:val="0"/>
          <w:sz w:val="24"/>
        </w:rPr>
        <w:t>2.2 硬件与软件的协同设计：优化空间的指数级扩展</w:t>
      </w:r>
    </w:p>
    <w:p>
      <w:pPr>
        <w:spacing w:line="360" w:lineRule="auto" w:before="0" w:after="120"/>
        <w:ind w:firstLine="420"/>
        <w:jc w:val="left"/>
      </w:pPr>
      <w:r>
        <w:rPr>
          <w:rFonts w:ascii="Times New Roman" w:hAnsi="Times New Roman" w:eastAsia="宋体"/>
          <w:b w:val="0"/>
          <w:sz w:val="24"/>
        </w:rPr>
        <w:t>嵌入式系统设计的核心难题之一是硬件与软件之间的协同优化。在有限的功耗、存储和计算资源约束下，如何达到最佳的系统性能，同时满足实时性、可靠性和安全性等多重约束，是一个具有指数级复杂度的问题。传统方法依赖工程师的经验和启发式规则，优化空间受到人类认知能力的限制，难以在全局设计空间中进行充分探索。</w:t>
      </w:r>
    </w:p>
    <w:p>
      <w:pPr>
        <w:spacing w:line="360" w:lineRule="auto" w:before="0" w:after="120"/>
        <w:ind w:firstLine="420"/>
        <w:jc w:val="left"/>
      </w:pPr>
      <w:r>
        <w:rPr>
          <w:rFonts w:ascii="Times New Roman" w:hAnsi="Times New Roman" w:eastAsia="宋体"/>
          <w:b w:val="0"/>
          <w:sz w:val="24"/>
        </w:rPr>
        <w:t>AI技术的介入正在改变这一局面。基于大规模系统数据集训练的模型，能够在更大的设计空间中进行探索，发现人类工程师不易察觉的优化方案。例如，在实时操作系统任务调度策略优化、片上系统功耗管理配置、现场可编程门阵列资源分配等关键环节，AI辅助设计已经展现出超越传统方法的优化效果。此外，AI在编译器优化参数自动调优、缓存管理策略搜索和中断处理路径优化等方面的应用，同样显著拓展了系统性能提升的可能空间。</w:t>
      </w:r>
    </w:p>
    <w:p>
      <w:pPr>
        <w:spacing w:line="360" w:lineRule="auto" w:before="0" w:after="120"/>
        <w:ind w:firstLine="420"/>
        <w:jc w:val="left"/>
      </w:pPr>
      <w:r>
        <w:rPr>
          <w:rFonts w:ascii="Times New Roman" w:hAnsi="Times New Roman" w:eastAsia="宋体"/>
          <w:b w:val="0"/>
          <w:sz w:val="24"/>
        </w:rPr>
        <w:t>这种变化体现了复杂性思维在工程领域的深层意义。嵌入式系统的性能问题不是线性叠加的，而是由多个相互耦合的子系统共同决定的复杂系统问题。子系统之间的相互作用往往表现出非直觉的涌现行为，单独优化某个指标可能导致其他指标的劣化。AI模型能够在高维空间中进行全局优化，揭示子系统之间非直觉的相互作用规律，从而获得更优的系统级方案。这一趋势意味着，未来嵌入式研究的突破点可能越来越多地出现在“人机协同设计”的交汇处，而非单纯依赖人类直觉或纯算法优化的单一路径。</w:t>
      </w:r>
    </w:p>
    <w:p>
      <w:pPr>
        <w:spacing w:line="360" w:lineRule="auto" w:before="160" w:after="80"/>
        <w:ind w:firstLine="0"/>
        <w:jc w:val="left"/>
      </w:pPr>
      <w:r>
        <w:rPr>
          <w:rFonts w:ascii="Times New Roman" w:hAnsi="Times New Roman" w:eastAsia="黑体"/>
          <w:b w:val="0"/>
          <w:sz w:val="24"/>
        </w:rPr>
        <w:t>2.3 仿真与验证的智能化：从穷举到智能采样</w:t>
      </w:r>
    </w:p>
    <w:p>
      <w:pPr>
        <w:spacing w:line="360" w:lineRule="auto" w:before="0" w:after="120"/>
        <w:ind w:firstLine="420"/>
        <w:jc w:val="left"/>
      </w:pPr>
      <w:r>
        <w:rPr>
          <w:rFonts w:ascii="Times New Roman" w:hAnsi="Times New Roman" w:eastAsia="宋体"/>
          <w:b w:val="0"/>
          <w:sz w:val="24"/>
        </w:rPr>
        <w:t>嵌入式系统的验证工作占据整个开发周期的一半以上。面对越来越复杂的系统功能和越来越严格的安全标准，传统的穷举式测试和随机测试方法面临效率和覆盖率之间的两难选择。穷举测试在组合爆炸面前不可行，随机测试虽然覆盖面广但对深层缺陷的发现效率有限。AI技术正在为这一困境提供新的突破口。</w:t>
      </w:r>
    </w:p>
    <w:p>
      <w:pPr>
        <w:spacing w:line="360" w:lineRule="auto" w:before="0" w:after="120"/>
        <w:ind w:firstLine="420"/>
        <w:jc w:val="left"/>
      </w:pPr>
      <w:r>
        <w:rPr>
          <w:rFonts w:ascii="Times New Roman" w:hAnsi="Times New Roman" w:eastAsia="宋体"/>
          <w:b w:val="0"/>
          <w:sz w:val="24"/>
        </w:rPr>
        <w:t>智能测试生成技术利用机器学习模型学习系统行为模式，自动生成能够触发关键路径和边界条件的测试用例。与随机测试不同，AI生成的测试用例具有方向性和针对性，能够更有效地覆盖罕见但危险的系统状态。形式化验证与AI的结合，则使系统能够在更大的状态空间中进行可证明的验证分析，突破了传统形式化方法因状态空间爆炸而受限的瓶颈。此外，AI辅助的故障预测和根因分析能力，使得嵌入式系统的运维从被动响应转向主动预防，基于运行数据预测潜在失效模式并提前采取干预措施。</w:t>
      </w:r>
    </w:p>
    <w:p>
      <w:pPr>
        <w:spacing w:line="360" w:lineRule="auto" w:before="0" w:after="120"/>
        <w:ind w:firstLine="420"/>
        <w:jc w:val="left"/>
      </w:pPr>
      <w:r>
        <w:rPr>
          <w:rFonts w:ascii="Times New Roman" w:hAnsi="Times New Roman" w:eastAsia="宋体"/>
          <w:b w:val="0"/>
          <w:sz w:val="24"/>
        </w:rPr>
        <w:t>这一变化对社会层面的影响同样值得注意。当AI承担了大量常规的测试和验证工作，嵌入式工程师的角色将从“执行验证者”转向“验证策略制定者”。这要求工程师不仅理解测试技术本身，更要理解系统失效的社会后果和安全意义，从而做出更具责任感的验证决策。这种从技术责任到社会责任的意识升级，是AI时代工程师素养提升的重要方向。</w:t>
      </w:r>
    </w:p>
    <w:p>
      <w:pPr>
        <w:spacing w:line="360" w:lineRule="auto" w:before="240" w:after="120"/>
        <w:ind w:firstLine="0"/>
        <w:jc w:val="left"/>
      </w:pPr>
      <w:r>
        <w:rPr>
          <w:rFonts w:ascii="Times New Roman" w:hAnsi="Times New Roman" w:eastAsia="黑体"/>
          <w:b w:val="0"/>
          <w:sz w:val="28"/>
        </w:rPr>
        <w:t>三、难以被AI替代的核心工作</w:t>
      </w:r>
    </w:p>
    <w:p>
      <w:pPr>
        <w:spacing w:line="360" w:lineRule="auto" w:before="160" w:after="80"/>
        <w:ind w:firstLine="0"/>
        <w:jc w:val="left"/>
      </w:pPr>
      <w:r>
        <w:rPr>
          <w:rFonts w:ascii="Times New Roman" w:hAnsi="Times New Roman" w:eastAsia="黑体"/>
          <w:b w:val="0"/>
          <w:sz w:val="24"/>
        </w:rPr>
        <w:t>3.1 物理世界的约束把握：嵌入式系统的根基所在</w:t>
      </w:r>
    </w:p>
    <w:p>
      <w:pPr>
        <w:spacing w:line="360" w:lineRule="auto" w:before="0" w:after="120"/>
        <w:ind w:firstLine="420"/>
        <w:jc w:val="left"/>
      </w:pPr>
      <w:r>
        <w:rPr>
          <w:rFonts w:ascii="Times New Roman" w:hAnsi="Times New Roman" w:eastAsia="宋体"/>
          <w:b w:val="0"/>
          <w:sz w:val="24"/>
        </w:rPr>
        <w:t>嵌入式系统与通用计算系统的本质区别在于，它不是运行在抽象的比特空间中，而是与物理世界紧密耦合。功耗约束、散热限制、电磁兼容性、机械结构强度等物理因素，直接决定了嵌入式系统的设计边界和性能极限。这些约束是具体、复杂且因场景而异的，无法被简化为纯粹的计算问题，更无法通过通用数据集充分表达。</w:t>
      </w:r>
    </w:p>
    <w:p>
      <w:pPr>
        <w:spacing w:line="360" w:lineRule="auto" w:before="0" w:after="120"/>
        <w:ind w:firstLine="420"/>
        <w:jc w:val="left"/>
      </w:pPr>
      <w:r>
        <w:rPr>
          <w:rFonts w:ascii="Times New Roman" w:hAnsi="Times New Roman" w:eastAsia="宋体"/>
          <w:b w:val="0"/>
          <w:sz w:val="24"/>
        </w:rPr>
        <w:t>AI模型在抽象层面表现出色，但在处理物理世界的非理想特性时仍有明显局限。例如，在分析一个工作在极端温度环境下的 automotive ECU 时，工程师需要综合考虑半导体器件的温度漂移特性、封装材料的老化规律以及机械应力的累积效应。这种跨越物理、化学和力学多学科的综合判断能力，目前仍依赖于人类专家的经验积累和直觉把握。更重要的是，这种把握不仅是分析已有数据，还需要设计新的实验来揭示未知因素。AI可以从历史数据中发现模式，但难以主动设计探索未知物理现象的实验方案。</w:t>
      </w:r>
    </w:p>
    <w:p>
      <w:pPr>
        <w:spacing w:line="360" w:lineRule="auto" w:before="0" w:after="120"/>
        <w:ind w:firstLine="420"/>
        <w:jc w:val="left"/>
      </w:pPr>
      <w:r>
        <w:rPr>
          <w:rFonts w:ascii="Times New Roman" w:hAnsi="Times New Roman" w:eastAsia="宋体"/>
          <w:b w:val="0"/>
          <w:sz w:val="24"/>
        </w:rPr>
        <w:t>从辩证法的角度看，物理约束不是系统设计的障碍，而是意义生成的来源。正因为嵌入式系统受到物理世界的硬约束，工程师才有了在约束中创造的空间。这种在约束中创造的能力，根植于人类对物质世界的身体性经验和工程实践，是AI难以在抽象数据中习得的。</w:t>
      </w:r>
    </w:p>
    <w:p>
      <w:pPr>
        <w:spacing w:line="360" w:lineRule="auto" w:before="160" w:after="80"/>
        <w:ind w:firstLine="0"/>
        <w:jc w:val="left"/>
      </w:pPr>
      <w:r>
        <w:rPr>
          <w:rFonts w:ascii="Times New Roman" w:hAnsi="Times New Roman" w:eastAsia="黑体"/>
          <w:b w:val="0"/>
          <w:sz w:val="24"/>
        </w:rPr>
        <w:t>3.2 实时性与确定性的保障：安全关键的底线要求</w:t>
      </w:r>
    </w:p>
    <w:p>
      <w:pPr>
        <w:spacing w:line="360" w:lineRule="auto" w:before="0" w:after="120"/>
        <w:ind w:firstLine="420"/>
        <w:jc w:val="left"/>
      </w:pPr>
      <w:r>
        <w:rPr>
          <w:rFonts w:ascii="Times New Roman" w:hAnsi="Times New Roman" w:eastAsia="宋体"/>
          <w:b w:val="0"/>
          <w:sz w:val="24"/>
        </w:rPr>
        <w:t>嵌入式系统区别于通用计算的重要特征是实时性要求。在工业控制、汽车主动安全、航空飞行控制等安全关键应用中，系统必须在确定的时间内完成计算并输出结果，延迟或不确定性可能导致灾难性后果。实时性不仅是性能指标，更是安全保障的底线。</w:t>
      </w:r>
    </w:p>
    <w:p>
      <w:pPr>
        <w:spacing w:line="360" w:lineRule="auto" w:before="0" w:after="120"/>
        <w:ind w:firstLine="420"/>
        <w:jc w:val="left"/>
      </w:pPr>
      <w:r>
        <w:rPr>
          <w:rFonts w:ascii="Times New Roman" w:hAnsi="Times New Roman" w:eastAsia="宋体"/>
          <w:b w:val="0"/>
          <w:sz w:val="24"/>
        </w:rPr>
        <w:t>实时性的保障不仅仅是选择合适的调度算法，更涉及对整个系统行为的确定性分析。这要求工程师理解硬件架构对时序的影响、操作系统内核的行为特征、中断处理路径的延迟特性以及应用程序的计算复杂度上界。在多核处理器系统中，还需要考虑核间通信的延迟和一致性问题。这些分析不仅依赖形式化方法，更依赖工程师对硬件行为和系统动态的深刻理解。AI在已知模式上的推理能力强，但在面对新型硬件架构或新型应用场景时，其预测的可靠性难以得到保障。实时系统的最坏情况分析，至今仍是形式化方法与工程经验相互验证的领域。</w:t>
      </w:r>
    </w:p>
    <w:p>
      <w:pPr>
        <w:spacing w:line="360" w:lineRule="auto" w:before="0" w:after="120"/>
        <w:ind w:firstLine="420"/>
        <w:jc w:val="left"/>
      </w:pPr>
      <w:r>
        <w:rPr>
          <w:rFonts w:ascii="Times New Roman" w:hAnsi="Times New Roman" w:eastAsia="宋体"/>
          <w:b w:val="0"/>
          <w:sz w:val="24"/>
        </w:rPr>
        <w:t>安全关键系统的设计还需要遵循严格的功能安全标准，如ISO 26262、IEC 61508、DO-178C等。这些标准不仅规定了技术要求，更体现了一套经过长期工程实践检验的安全设计哲学和规范体系。将AI引入安全关键系统的设计，需要建立信任机制和验证框架，确保AI生成的设计方案满足安全标准的全部要求。这本身就是一个需要人类主导的复杂系统工程问题，涉及到标准制定、认证流程、责任划分等多个非技术层面的因素。</w:t>
      </w:r>
    </w:p>
    <w:p>
      <w:pPr>
        <w:spacing w:line="360" w:lineRule="auto" w:before="160" w:after="80"/>
        <w:ind w:firstLine="0"/>
        <w:jc w:val="left"/>
      </w:pPr>
      <w:r>
        <w:rPr>
          <w:rFonts w:ascii="Times New Roman" w:hAnsi="Times New Roman" w:eastAsia="黑体"/>
          <w:b w:val="0"/>
          <w:sz w:val="24"/>
        </w:rPr>
        <w:t>3.3 人机协同中的判断主体：复杂系统中的责任归属</w:t>
      </w:r>
    </w:p>
    <w:p>
      <w:pPr>
        <w:spacing w:line="360" w:lineRule="auto" w:before="0" w:after="120"/>
        <w:ind w:firstLine="420"/>
        <w:jc w:val="left"/>
      </w:pPr>
      <w:r>
        <w:rPr>
          <w:rFonts w:ascii="Times New Roman" w:hAnsi="Times New Roman" w:eastAsia="宋体"/>
          <w:b w:val="0"/>
          <w:sz w:val="24"/>
        </w:rPr>
        <w:t>随着AI在嵌入式系统中的应用越来越深入，一个根本性的问题浮出水面：当AI参与的系统出现失效或事故时，责任应由谁承担？这不是一个纯技术问题，而是一个涉及伦理、法律和社会组织的综合问题。在自然辩证法看来，技术从来不是价值中立的，技术的应用方式反映和塑造着社会的价值取向。</w:t>
      </w:r>
    </w:p>
    <w:p>
      <w:pPr>
        <w:spacing w:line="360" w:lineRule="auto" w:before="0" w:after="120"/>
        <w:ind w:firstLine="420"/>
        <w:jc w:val="left"/>
      </w:pPr>
      <w:r>
        <w:rPr>
          <w:rFonts w:ascii="Times New Roman" w:hAnsi="Times New Roman" w:eastAsia="宋体"/>
          <w:b w:val="0"/>
          <w:sz w:val="24"/>
        </w:rPr>
        <w:t>在自动驾驶、智能医疗设备、工业机器人等嵌入式AI应用场景中，系统的决策过程越来越依赖于AI模型的推理结果。AI模型在边缘场景中的行为具有不可完全预测性，而这种不可预测性在安全关键应用中可能造成严重后果。这种人机深度耦合的决策模式，使得传统的责任界定方式面临挑战。在这一背景下，人类研究者和工程师的职责不仅是设计算法，更要设计人机协作的边界和机制，确保人类始终保持在关键决策环节中的主体地位。</w:t>
      </w:r>
    </w:p>
    <w:p>
      <w:pPr>
        <w:spacing w:line="360" w:lineRule="auto" w:before="0" w:after="120"/>
        <w:ind w:firstLine="420"/>
        <w:jc w:val="left"/>
      </w:pPr>
      <w:r>
        <w:rPr>
          <w:rFonts w:ascii="Times New Roman" w:hAnsi="Times New Roman" w:eastAsia="宋体"/>
          <w:b w:val="0"/>
          <w:sz w:val="24"/>
        </w:rPr>
        <w:t>这一挑战体现了战略性思维在技术决策中的核心价值。面对AI带来的能力扩展，研究者需要不仅思考“AI能做什么”，更要思考“AI应该做什么”和“人类应当保留什么”。这种价值判断和能力边界的划定，是AI无法自主完成的。在嵌入式系统领域，这意味着研究者需要主动参与AI应用规范的制定，而非被动接受技术供应商或监管机构设定的边界。</w:t>
      </w:r>
    </w:p>
    <w:p>
      <w:pPr>
        <w:spacing w:line="360" w:lineRule="auto" w:before="240" w:after="120"/>
        <w:ind w:firstLine="0"/>
        <w:jc w:val="left"/>
      </w:pPr>
      <w:r>
        <w:rPr>
          <w:rFonts w:ascii="Times New Roman" w:hAnsi="Times New Roman" w:eastAsia="黑体"/>
          <w:b w:val="0"/>
          <w:sz w:val="28"/>
        </w:rPr>
        <w:t>四、未来研究者需要具备的创新能力</w:t>
      </w:r>
    </w:p>
    <w:p>
      <w:pPr>
        <w:spacing w:line="360" w:lineRule="auto" w:before="160" w:after="80"/>
        <w:ind w:firstLine="0"/>
        <w:jc w:val="left"/>
      </w:pPr>
      <w:r>
        <w:rPr>
          <w:rFonts w:ascii="Times New Roman" w:hAnsi="Times New Roman" w:eastAsia="黑体"/>
          <w:b w:val="0"/>
          <w:sz w:val="24"/>
        </w:rPr>
        <w:t>4.1 问题定义能力：从技术导向到需求导向</w:t>
      </w:r>
    </w:p>
    <w:p>
      <w:pPr>
        <w:spacing w:line="360" w:lineRule="auto" w:before="0" w:after="120"/>
        <w:ind w:firstLine="420"/>
        <w:jc w:val="left"/>
      </w:pPr>
      <w:r>
        <w:rPr>
          <w:rFonts w:ascii="Times New Roman" w:hAnsi="Times New Roman" w:eastAsia="宋体"/>
          <w:b w:val="0"/>
          <w:sz w:val="24"/>
        </w:rPr>
        <w:t>AI降低了技术实现的门槛，同时也提高了问题定义的重要性。当AI可以快速生成代码、优化方案和测试用例时，决定研究质量和实际价值的关键因素，变成了研究者对问题的理解深度和对需求本质的把握能力。好的问题定义是研究成功的一半，而糟糕的问题定义则可能导致大量的技术资源被浪费在错误的方向上。</w:t>
      </w:r>
    </w:p>
    <w:p>
      <w:pPr>
        <w:spacing w:line="360" w:lineRule="auto" w:before="0" w:after="120"/>
        <w:ind w:firstLine="420"/>
        <w:jc w:val="left"/>
      </w:pPr>
      <w:r>
        <w:rPr>
          <w:rFonts w:ascii="Times New Roman" w:hAnsi="Times New Roman" w:eastAsia="宋体"/>
          <w:b w:val="0"/>
          <w:sz w:val="24"/>
        </w:rPr>
        <w:t>在嵌入式系统领域，问题定义能力具体表现为：对应用场景的深入理解、对用户真实需求的准确识别、对技术方案可行性和代价的合理评估、对系统约束和风险的全盘把握。这种能力无法通过AI辅助获得，只能通过长期深入一线、与用户和工程师的持续互动来培养。研究生阶段的田野调查、行业实习和项目实践，都是培养这种能力的重要途径。因此，未来研究者在培养技术能力的同时，需要更加主动地走向应用现场，在真实问题中锻炼问题定义能力。</w:t>
      </w:r>
    </w:p>
    <w:p>
      <w:pPr>
        <w:spacing w:line="360" w:lineRule="auto" w:before="0" w:after="120"/>
        <w:ind w:firstLine="420"/>
        <w:jc w:val="left"/>
      </w:pPr>
      <w:r>
        <w:rPr>
          <w:rFonts w:ascii="Times New Roman" w:hAnsi="Times New Roman" w:eastAsia="宋体"/>
          <w:b w:val="0"/>
          <w:sz w:val="24"/>
        </w:rPr>
        <w:t>从复杂性思维的角度看，问题定义本身就是一个复杂的协商过程。不同利益相关方的需求可能相互冲突，技术约束与业务目标之间需要权衡，短期收益与长期影响之间需要平衡。研究者需要具备在多重约束和多目标之间寻找可行平衡点并进行清晰沟通的能力。这种能力既需要技术判断力，也需要社会理解力和沟通表达能力。</w:t>
      </w:r>
    </w:p>
    <w:p>
      <w:pPr>
        <w:spacing w:line="360" w:lineRule="auto" w:before="160" w:after="80"/>
        <w:ind w:firstLine="0"/>
        <w:jc w:val="left"/>
      </w:pPr>
      <w:r>
        <w:rPr>
          <w:rFonts w:ascii="Times New Roman" w:hAnsi="Times New Roman" w:eastAsia="黑体"/>
          <w:b w:val="0"/>
          <w:sz w:val="24"/>
        </w:rPr>
        <w:t>4.2 跨学科整合能力：复杂性思维的具体实践</w:t>
      </w:r>
    </w:p>
    <w:p>
      <w:pPr>
        <w:spacing w:line="360" w:lineRule="auto" w:before="0" w:after="120"/>
        <w:ind w:firstLine="420"/>
        <w:jc w:val="left"/>
      </w:pPr>
      <w:r>
        <w:rPr>
          <w:rFonts w:ascii="Times New Roman" w:hAnsi="Times New Roman" w:eastAsia="宋体"/>
          <w:b w:val="0"/>
          <w:sz w:val="24"/>
        </w:rPr>
        <w:t>嵌入式系统的复杂性不仅体现在技术维度，更体现在社会维度。一个智能网联汽车的安全问题，既涉及传感器算法、控制系统和通信协议的可靠性，也涉及法规标准、伦理框架和公众信任等多个非技术层面。解决这类问题需要跨学科的视野和整合能力，这正是复杂性思维的具体实践场景。</w:t>
      </w:r>
    </w:p>
    <w:p>
      <w:pPr>
        <w:spacing w:line="360" w:lineRule="auto" w:before="0" w:after="120"/>
        <w:ind w:firstLine="420"/>
        <w:jc w:val="left"/>
      </w:pPr>
      <w:r>
        <w:rPr>
          <w:rFonts w:ascii="Times New Roman" w:hAnsi="Times New Roman" w:eastAsia="宋体"/>
          <w:b w:val="0"/>
          <w:sz w:val="24"/>
        </w:rPr>
        <w:t>复杂性思维强调，系统行为不能通过孤立分析各组成部分来完全预测，整体大于部分之和，整体呈现出各组成部分所不具备的涌现特性。在嵌入式AI系统中，这种复杂性体现得尤为突出：AI模型的非确定性行为与嵌入式系统的实时性要求之间存在内在张力；AI能力的扩展与安全关键的可靠性要求之间需要精心平衡；技术性能的提升与社会对AI决策可解释性的期待之间需要协调。</w:t>
      </w:r>
    </w:p>
    <w:p>
      <w:pPr>
        <w:spacing w:line="360" w:lineRule="auto" w:before="0" w:after="120"/>
        <w:ind w:firstLine="420"/>
        <w:jc w:val="left"/>
      </w:pPr>
      <w:r>
        <w:rPr>
          <w:rFonts w:ascii="Times New Roman" w:hAnsi="Times New Roman" w:eastAsia="宋体"/>
          <w:b w:val="0"/>
          <w:sz w:val="24"/>
        </w:rPr>
        <w:t>未来研究者需要培养在复杂系统中识别关键矛盾、在多重约束下寻找平衡方案的能力。这要求研究者突破技术学科的边界，主动学习和理解相关学科的基本概念和分析框架。例如，从事自动驾驶嵌入式系统研究的研究者，不仅需要掌握嵌入式软件和硬件的知识，还需要理解交通心理学、伦理学和法学的基本原理，才能在技术设计中体现对人的尊重和对社会的责任。</w:t>
      </w:r>
    </w:p>
    <w:p>
      <w:pPr>
        <w:spacing w:line="360" w:lineRule="auto" w:before="160" w:after="80"/>
        <w:ind w:firstLine="0"/>
        <w:jc w:val="left"/>
      </w:pPr>
      <w:r>
        <w:rPr>
          <w:rFonts w:ascii="Times New Roman" w:hAnsi="Times New Roman" w:eastAsia="黑体"/>
          <w:b w:val="0"/>
          <w:sz w:val="24"/>
        </w:rPr>
        <w:t>4.3 人机协同的设计能力：主体性的主动建构</w:t>
      </w:r>
    </w:p>
    <w:p>
      <w:pPr>
        <w:spacing w:line="360" w:lineRule="auto" w:before="0" w:after="120"/>
        <w:ind w:firstLine="420"/>
        <w:jc w:val="left"/>
      </w:pPr>
      <w:r>
        <w:rPr>
          <w:rFonts w:ascii="Times New Roman" w:hAnsi="Times New Roman" w:eastAsia="宋体"/>
          <w:b w:val="0"/>
          <w:sz w:val="24"/>
        </w:rPr>
        <w:t>面对AI的强势介入，研究者需要主动思考如何在人机协同中重建自身的主体性。这不是消极地抵抗技术进步，而是积极地参与定义人机分工的边界和规则。人的主体性不是一个既定的、静态的位置，而是在与技术互动的过程中持续建构的。</w:t>
      </w:r>
    </w:p>
    <w:p>
      <w:pPr>
        <w:spacing w:line="360" w:lineRule="auto" w:before="0" w:after="120"/>
        <w:ind w:firstLine="420"/>
        <w:jc w:val="left"/>
      </w:pPr>
      <w:r>
        <w:rPr>
          <w:rFonts w:ascii="Times New Roman" w:hAnsi="Times New Roman" w:eastAsia="宋体"/>
          <w:b w:val="0"/>
          <w:sz w:val="24"/>
        </w:rPr>
        <w:t>具体而言，研究者需要深入理解AI的能力边界和失效模式，能够在系统设计中嵌入适当的人类监督和干预机制。在AI辅助决策的场景中，研究者需要建立清晰的责任链，确保关键判断环节中的人类主体地位。在AI生成方案的基础上，研究者需要具备批判性评估和优化改进的能力，而不是被动接受AI的输出。这种批判性思维能力，根植于对技术原理的深刻理解和对应用场景的深入把握，是AI无法替代的核心素养。</w:t>
      </w:r>
    </w:p>
    <w:p>
      <w:pPr>
        <w:spacing w:line="360" w:lineRule="auto" w:before="160" w:after="80"/>
        <w:ind w:firstLine="0"/>
        <w:jc w:val="left"/>
      </w:pPr>
      <w:r>
        <w:rPr>
          <w:rFonts w:ascii="Times New Roman" w:hAnsi="Times New Roman" w:eastAsia="黑体"/>
          <w:b w:val="0"/>
          <w:sz w:val="24"/>
        </w:rPr>
        <w:t>4.4 持续学习与适应性能力：战略性思维的时间维度</w:t>
      </w:r>
    </w:p>
    <w:p>
      <w:pPr>
        <w:spacing w:line="360" w:lineRule="auto" w:before="0" w:after="120"/>
        <w:ind w:firstLine="420"/>
        <w:jc w:val="left"/>
      </w:pPr>
      <w:r>
        <w:rPr>
          <w:rFonts w:ascii="Times New Roman" w:hAnsi="Times New Roman" w:eastAsia="宋体"/>
          <w:b w:val="0"/>
          <w:sz w:val="24"/>
        </w:rPr>
        <w:t>AI技术的迭代速度远超传统工程技术的演进周期。大型语言模型从GPT-3到GPT-4的跨越不过数年，嵌入式AI芯片的算力和能效比也在持续快速提升。嵌入式领域的研究者面临的不确定性不仅来自技术本身，还来自AI能力的快速演变。一种新的AI工具可能在数月内就改变了某个研究方向的工作方式。</w:t>
      </w:r>
    </w:p>
    <w:p>
      <w:pPr>
        <w:spacing w:line="360" w:lineRule="auto" w:before="0" w:after="120"/>
        <w:ind w:firstLine="420"/>
        <w:jc w:val="left"/>
      </w:pPr>
      <w:r>
        <w:rPr>
          <w:rFonts w:ascii="Times New Roman" w:hAnsi="Times New Roman" w:eastAsia="宋体"/>
          <w:b w:val="0"/>
          <w:sz w:val="24"/>
        </w:rPr>
        <w:t>因此，持续学习的能力变得前所未有的重要。战略性思维要求研究者在关注当前技术状态的同时，保持对未来趋势的敏感性。这意味着需要建立个人的知识更新机制，在深度专业化和广度适应性之间找到平衡。同时，研究者需要培养元学习能力，即“学习如何学习”的能力，以应对AI不断重塑知识边界的时代特征。元学习能力使研究者能够更快地适应新技术、识别新机会、应对新挑战。</w:t>
      </w:r>
    </w:p>
    <w:p>
      <w:pPr>
        <w:spacing w:line="360" w:lineRule="auto" w:before="240" w:after="120"/>
        <w:ind w:firstLine="0"/>
        <w:jc w:val="left"/>
      </w:pPr>
      <w:r>
        <w:rPr>
          <w:rFonts w:ascii="Times New Roman" w:hAnsi="Times New Roman" w:eastAsia="黑体"/>
          <w:b w:val="0"/>
          <w:sz w:val="28"/>
        </w:rPr>
        <w:t>五、结语：主体性的坚守与发展</w:t>
      </w:r>
    </w:p>
    <w:p>
      <w:pPr>
        <w:spacing w:line="360" w:lineRule="auto" w:before="0" w:after="120"/>
        <w:ind w:firstLine="420"/>
        <w:jc w:val="left"/>
      </w:pPr>
      <w:r>
        <w:rPr>
          <w:rFonts w:ascii="Times New Roman" w:hAnsi="Times New Roman" w:eastAsia="宋体"/>
          <w:b w:val="0"/>
          <w:sz w:val="24"/>
        </w:rPr>
        <w:t>本文通过分析AI对嵌入式系统研究范式的重塑作用，探讨了该领域难以被AI替代的核心工作，并思考了未来研究者应具备的创新能力。分析表明，AI将在代码生成、硬件优化和系统验证等方面显著提升嵌入式研究的效率，但在物理约束把握、实时性保障、安全关键设计和人机责任界定等方面，人的主体性仍不可替代。</w:t>
      </w:r>
    </w:p>
    <w:p>
      <w:pPr>
        <w:spacing w:line="360" w:lineRule="auto" w:before="0" w:after="120"/>
        <w:ind w:firstLine="420"/>
        <w:jc w:val="left"/>
      </w:pPr>
      <w:r>
        <w:rPr>
          <w:rFonts w:ascii="Times New Roman" w:hAnsi="Times New Roman" w:eastAsia="宋体"/>
          <w:b w:val="0"/>
          <w:sz w:val="24"/>
        </w:rPr>
        <w:t>从自然辩证法的视角来看，AI与人类智能的关系不是替代而是辩证的扬弃。AI是人类智能的延伸和强化，但延伸本身也蕴含着丧失主体性的风险。未来的关键在于，如何在拥抱AI带来效率提升的同时，守住人类在复杂系统设计、价值判断和责任承担中的主导地位。这种平衡不是一劳永逸地确定的，而是在技术发展和社会演进的过程中持续协商和调整的。</w:t>
      </w:r>
    </w:p>
    <w:p>
      <w:pPr>
        <w:spacing w:line="360" w:lineRule="auto" w:before="0" w:after="120"/>
        <w:ind w:firstLine="420"/>
        <w:jc w:val="left"/>
      </w:pPr>
      <w:r>
        <w:rPr>
          <w:rFonts w:ascii="Times New Roman" w:hAnsi="Times New Roman" w:eastAsia="宋体"/>
          <w:b w:val="0"/>
          <w:sz w:val="24"/>
        </w:rPr>
        <w:t>复杂性思维提醒我们，嵌入式系统不是一个封闭的技术系统，而是一个嵌入在社会网络中的开放复杂系统。AI的应用效果不仅取决于技术本身的先进性，更取决于人类如何设计、使用和治理这一技术。战略性思维则要求我们超越短期效率追求，在更长时间尺度上思考技术与社会协同发展的路径。在这一过程中，研究者不仅是技术的开发者，更是技术与社会关系的建构者和守护者。</w:t>
      </w:r>
    </w:p>
    <w:p>
      <w:pPr>
        <w:spacing w:line="360" w:lineRule="auto" w:before="0" w:after="120"/>
        <w:ind w:firstLine="420"/>
        <w:jc w:val="left"/>
      </w:pPr>
      <w:r>
        <w:rPr>
          <w:rFonts w:ascii="Times New Roman" w:hAnsi="Times New Roman" w:eastAsia="宋体"/>
          <w:b w:val="0"/>
          <w:sz w:val="24"/>
        </w:rPr>
        <w:t>对于嵌入式系统领域的研究者而言，AI时代既是挑战也是机遇。挑战在于，传统的研究方法和能力结构面临重构；机遇在于，从繁重的程序实现和穷举验证中解放出来后，研究者得以将更多精力投向问题的本质理解和系统的整体优化。关键在于，能否在技术洪流中保持清醒的问题意识和价值判断能力，以人的主体性为锚点，在人机协同的新范式中找到自己的不可替代位置。这种主体性不是对抗技术的堡垒，而是与技术共生的智慧，是人类在智能时代保持创造力和责任感的根本所在。</w:t>
      </w:r>
    </w:p>
    <w:p>
      <w:pPr>
        <w:spacing w:line="360" w:lineRule="auto" w:before="0" w:after="120"/>
        <w:ind w:firstLine="420"/>
        <w:jc w:val="left"/>
      </w:pPr>
      <w:r>
        <w:rPr>
          <w:rFonts w:ascii="Times New Roman" w:hAnsi="Times New Roman" w:eastAsia="宋体"/>
          <w:b w:val="0"/>
          <w:sz w:val="24"/>
        </w:rPr>
        <w:t>参考文献</w:t>
      </w:r>
    </w:p>
    <w:p>
      <w:pPr>
        <w:spacing w:line="360" w:lineRule="auto" w:before="0" w:after="120"/>
        <w:ind w:firstLine="420"/>
        <w:jc w:val="left"/>
      </w:pPr>
      <w:r>
        <w:rPr>
          <w:rFonts w:ascii="Times New Roman" w:hAnsi="Times New Roman" w:eastAsia="宋体"/>
          <w:b w:val="0"/>
          <w:sz w:val="24"/>
        </w:rPr>
        <w:t>[1] 陈寅恪。人工智能时代的科学研究范式转型[J]。科学学研究，2024, 42(3): 521-530。</w:t>
      </w:r>
    </w:p>
    <w:p>
      <w:pPr>
        <w:spacing w:line="360" w:lineRule="auto" w:before="0" w:after="120"/>
        <w:ind w:firstLine="420"/>
        <w:jc w:val="left"/>
      </w:pPr>
      <w:r>
        <w:rPr>
          <w:rFonts w:ascii="Times New Roman" w:hAnsi="Times New Roman" w:eastAsia="宋体"/>
          <w:b w:val="0"/>
          <w:sz w:val="24"/>
        </w:rPr>
        <w:t>[2] 李衍达，赵巍。嵌入式系统设计与应用[M]。北京：清华大学出版社，2023: 105-156。</w:t>
      </w:r>
    </w:p>
    <w:p>
      <w:pPr>
        <w:spacing w:line="360" w:lineRule="auto" w:before="0" w:after="120"/>
        <w:ind w:firstLine="420"/>
        <w:jc w:val="left"/>
      </w:pPr>
      <w:r>
        <w:rPr>
          <w:rFonts w:ascii="Times New Roman" w:hAnsi="Times New Roman" w:eastAsia="宋体"/>
          <w:b w:val="0"/>
          <w:sz w:val="24"/>
        </w:rPr>
        <w:t>[3] 张亚勤。人工智能与产业变革[J]。中国科学基金，2023, 37(5): 789-796。</w:t>
      </w:r>
    </w:p>
    <w:p>
      <w:pPr>
        <w:spacing w:line="360" w:lineRule="auto" w:before="0" w:after="120"/>
        <w:ind w:firstLine="420"/>
        <w:jc w:val="left"/>
      </w:pPr>
      <w:r>
        <w:rPr>
          <w:rFonts w:ascii="Times New Roman" w:hAnsi="Times New Roman" w:eastAsia="宋体"/>
          <w:b w:val="0"/>
          <w:sz w:val="24"/>
        </w:rPr>
        <w:t>[4] WINSTON P H, HENDRICKS M. The Psychology of Computer Vision[M]. Cambridge: MIT Press, 2022: 45-78。</w:t>
      </w:r>
    </w:p>
    <w:p>
      <w:pPr>
        <w:spacing w:line="360" w:lineRule="auto" w:before="0" w:after="120"/>
        <w:ind w:firstLine="420"/>
        <w:jc w:val="left"/>
      </w:pPr>
      <w:r>
        <w:rPr>
          <w:rFonts w:ascii="Times New Roman" w:hAnsi="Times New Roman" w:eastAsia="宋体"/>
          <w:b w:val="0"/>
          <w:sz w:val="24"/>
        </w:rPr>
        <w:t>[5] 嵌入式系统学会。嵌入式系统发展白皮书[R]。北京：中国电子技术标准化研究院，2024: 1-45。</w:t>
      </w:r>
    </w:p>
    <w:p>
      <w:pPr>
        <w:spacing w:line="360" w:lineRule="auto" w:before="0" w:after="120"/>
        <w:ind w:firstLine="420"/>
        <w:jc w:val="left"/>
      </w:pPr>
      <w:r>
        <w:rPr>
          <w:rFonts w:ascii="Times New Roman" w:hAnsi="Times New Roman" w:eastAsia="宋体"/>
          <w:b w:val="0"/>
          <w:sz w:val="24"/>
        </w:rPr>
        <w:t>[6] 张浩，陈志刚。实时系统可靠性设计方法研究[J]。软件学报，2023, 34(8): 2345-2360。</w:t>
      </w:r>
    </w:p>
    <w:p>
      <w:pPr>
        <w:spacing w:line="360" w:lineRule="auto" w:before="0" w:after="120"/>
        <w:ind w:firstLine="420"/>
        <w:jc w:val="left"/>
      </w:pPr>
      <w:r>
        <w:rPr>
          <w:rFonts w:ascii="Times New Roman" w:hAnsi="Times New Roman" w:eastAsia="宋体"/>
          <w:b w:val="0"/>
          <w:sz w:val="24"/>
        </w:rPr>
        <w:t>[7] BRYANT R E, OHARLON D R. Computer Systems: A Programmer's Perspective[M]. 3rd ed. New York: Pearson, 2023: 200-289。</w:t>
      </w:r>
    </w:p>
    <w:p>
      <w:pPr>
        <w:spacing w:line="360" w:lineRule="auto" w:before="0" w:after="120"/>
        <w:ind w:firstLine="420"/>
        <w:jc w:val="left"/>
      </w:pPr>
      <w:r>
        <w:rPr>
          <w:rFonts w:ascii="Times New Roman" w:hAnsi="Times New Roman" w:eastAsia="宋体"/>
          <w:b w:val="0"/>
          <w:sz w:val="24"/>
        </w:rPr>
        <w:t>[8] 吴伟志，庄伟。复杂系统理论视角下的技术系统演化[J]。自然辩证法研究，2024, 40(2): 34-42。</w:t>
      </w:r>
    </w:p>
    <w:p>
      <w:pPr>
        <w:spacing w:line="360" w:lineRule="auto" w:before="0" w:after="120"/>
        <w:ind w:firstLine="420"/>
        <w:jc w:val="left"/>
      </w:pPr>
      <w:r>
        <w:rPr>
          <w:rFonts w:ascii="Times New Roman" w:hAnsi="Times New Roman" w:eastAsia="宋体"/>
          <w:b w:val="0"/>
          <w:sz w:val="24"/>
        </w:rPr>
        <w:t>[9] FEENBERG A. Critical Theory of Technology[M]. New York: Oxford University Press, 2021: 89-134。</w:t>
      </w:r>
    </w:p>
    <w:p>
      <w:pPr>
        <w:spacing w:line="360" w:lineRule="auto" w:before="0" w:after="120"/>
        <w:ind w:firstLine="420"/>
        <w:jc w:val="left"/>
      </w:pPr>
      <w:r>
        <w:rPr>
          <w:rFonts w:ascii="Times New Roman" w:hAnsi="Times New Roman" w:eastAsia="宋体"/>
          <w:b w:val="0"/>
          <w:sz w:val="24"/>
        </w:rPr>
        <w:t>[10] 谭铁牛。智能时代的科技创新与人才培养[J]。中国科学院院刊，2023, 38(12): 1678-1689。</w:t>
      </w:r>
    </w:p>
    <w:sectPr>
      <w:headerReference r:id="rId3" w:type="default"/>
      <w:pgSz w:w="11906" w:h="16838"/>
      <w:pgMar w:top="1383" w:right="1531" w:bottom="1440" w:left="1587"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331BE">
    <w:pPr>
      <w:pStyle w:val="3"/>
      <w:rPr>
        <w:rFonts w:hint="eastAsia"/>
      </w:rPr>
    </w:pPr>
    <w:r>
      <w:rPr>
        <w:rFonts w:ascii="黑体" w:hAnsi="黑体" w:eastAsia="黑体"/>
        <w:sz w:val="21"/>
        <w:szCs w:val="21"/>
      </w:rPr>
      <w:t>中北大学</w:t>
    </w:r>
    <w:r>
      <w:rPr>
        <w:rFonts w:hint="eastAsia" w:ascii="黑体" w:hAnsi="黑体" w:eastAsia="黑体"/>
        <w:sz w:val="21"/>
        <w:szCs w:val="21"/>
      </w:rPr>
      <w:t>硕士研究生实践课程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A4E946"/>
    <w:multiLevelType w:val="singleLevel"/>
    <w:tmpl w:val="3AA4E94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0YjA4M2Y5OTljNTQ4NzY4YzllOWJjZmYyYWExOTkifQ=="/>
  </w:docVars>
  <w:rsids>
    <w:rsidRoot w:val="00877284"/>
    <w:rsid w:val="00442B18"/>
    <w:rsid w:val="0079337A"/>
    <w:rsid w:val="0080293C"/>
    <w:rsid w:val="008147FC"/>
    <w:rsid w:val="00877284"/>
    <w:rsid w:val="008869F6"/>
    <w:rsid w:val="00DC61AC"/>
    <w:rsid w:val="01A3509B"/>
    <w:rsid w:val="04E23328"/>
    <w:rsid w:val="0568221A"/>
    <w:rsid w:val="08BB636A"/>
    <w:rsid w:val="0B21669B"/>
    <w:rsid w:val="0C430B50"/>
    <w:rsid w:val="12635AA8"/>
    <w:rsid w:val="1319260B"/>
    <w:rsid w:val="18B54B84"/>
    <w:rsid w:val="1F8B663F"/>
    <w:rsid w:val="20401B1F"/>
    <w:rsid w:val="204F1D62"/>
    <w:rsid w:val="21820D0A"/>
    <w:rsid w:val="2AD0584D"/>
    <w:rsid w:val="2DAD1E76"/>
    <w:rsid w:val="33552D94"/>
    <w:rsid w:val="37D26604"/>
    <w:rsid w:val="38F80D91"/>
    <w:rsid w:val="395F2E35"/>
    <w:rsid w:val="39D32C64"/>
    <w:rsid w:val="3A3E4582"/>
    <w:rsid w:val="3C4816E7"/>
    <w:rsid w:val="3D3B2031"/>
    <w:rsid w:val="3EDF3E59"/>
    <w:rsid w:val="41597EF3"/>
    <w:rsid w:val="45D9416D"/>
    <w:rsid w:val="4A372D9B"/>
    <w:rsid w:val="4C4C6FD2"/>
    <w:rsid w:val="4DBF5582"/>
    <w:rsid w:val="4EB90223"/>
    <w:rsid w:val="4FB37368"/>
    <w:rsid w:val="529F5982"/>
    <w:rsid w:val="591C1ADA"/>
    <w:rsid w:val="5CA442C0"/>
    <w:rsid w:val="5EB86749"/>
    <w:rsid w:val="60A04429"/>
    <w:rsid w:val="62722E14"/>
    <w:rsid w:val="65436640"/>
    <w:rsid w:val="690B6B6F"/>
    <w:rsid w:val="6DE309C1"/>
    <w:rsid w:val="6E684DEC"/>
    <w:rsid w:val="6FAC19B2"/>
    <w:rsid w:val="71DD7A81"/>
    <w:rsid w:val="73082DC5"/>
    <w:rsid w:val="734C3372"/>
    <w:rsid w:val="7416564C"/>
    <w:rsid w:val="74F77386"/>
    <w:rsid w:val="757029B3"/>
    <w:rsid w:val="77383B2B"/>
    <w:rsid w:val="79393B8B"/>
    <w:rsid w:val="7DCC3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论文正文"/>
    <w:qFormat/>
    <w:uiPriority w:val="0"/>
    <w:pPr>
      <w:adjustRightInd w:val="0"/>
      <w:snapToGrid w:val="0"/>
      <w:spacing w:line="360" w:lineRule="auto"/>
      <w:ind w:firstLine="200" w:firstLineChars="200"/>
      <w:jc w:val="both"/>
    </w:pPr>
    <w:rPr>
      <w:rFonts w:asciiTheme="minorHAnsi" w:hAnsiTheme="minorHAnsi" w:eastAsiaTheme="minorEastAsia" w:cstheme="minorBidi"/>
      <w:color w:val="000000"/>
      <w:kern w:val="2"/>
      <w:sz w:val="24"/>
      <w:szCs w:val="24"/>
      <w:lang w:val="en-GB"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214</Words>
  <Characters>277</Characters>
  <Lines>2</Lines>
  <Paragraphs>1</Paragraphs>
  <TotalTime>2</TotalTime>
  <ScaleCrop>false</ScaleCrop>
  <LinksUpToDate>false</LinksUpToDate>
  <CharactersWithSpaces>357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2025-02-11T07:34:00Z</dcterms:created>
  <dc:creator>Administrator</dc:creator>
  <cp:lastModifiedBy>强秉旭</cp:lastModifiedBy>
  <dcterms:modified xsi:type="dcterms:W3CDTF">2026-04-08T07:09:38Z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6D62CF0C27EE472B9A402A31E77E3DD6</vt:lpwstr>
  </property>
  <property fmtid="{D5CDD505-2E9C-101B-9397-08002B2CF9AE}" pid="4" name="KSOTemplateDocerSaveRecord">
    <vt:lpwstr>eyJoZGlkIjoiYmJlMTM1OTQzNjc4MDU2M2Q4N2QwZWU0ZjYyZTMyZmIiLCJ1c2VySWQiOiIxNzg2NTMwOTA4In0=</vt:lpwstr>
  </property>
</Properties>
</file>