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13-Jan-2017</w:t>
      </w:r>
    </w:p>
    <w:p>
      <w:r>
        <w:br w:type="page"/>
      </w:r>
    </w:p>
    <w:p>
      <w:pPr>
        <w:outlineLvl w:val="0"/>
        <w:pStyle w:val="Heading1"/>
      </w:pPr>
      <w:r>
        <w:t>Panorama</w:t>
      </w:r>
    </w:p>
    <w:p>
      <w:r>
        <w:t>This is a auto-report test.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ython.png"/>
                          <pic:cNvPicPr preferRelativeResize="0"/>
                        </pic:nvPicPr>
                        <pic:blipFill>
                          <a:blip r:embed="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