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D5AAF1" wp14:paraId="09A6D8BA" wp14:textId="03F07373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52D5AAF1" wp14:paraId="52347E43" wp14:textId="6030A2D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stands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,’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indicates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9965b00e897a4ac2">
        <w:r w:rsidRPr="52D5AAF1" w:rsidR="52D5AAF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</w:t>
        </w:r>
      </w:hyperlink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319af21400944c66">
        <w:r w:rsidRPr="52D5AAF1" w:rsidR="52D5AAF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domain</w:t>
        </w:r>
      </w:hyperlink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i.e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contains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actual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53d1b503b8ff4062">
        <w:r w:rsidRPr="52D5AAF1" w:rsidR="52D5AAF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 records</w:t>
        </w:r>
      </w:hyperlink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).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Basically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tell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where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find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domain's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d1b385b69e9c492d">
        <w:r w:rsidRPr="52D5AAF1" w:rsidR="52D5AAF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IP address</w:t>
        </w:r>
      </w:hyperlink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A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often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multiple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indicate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8bfe7e158c754e4d">
        <w:r w:rsidRPr="52D5AAF1" w:rsidR="52D5AAF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primary and secondary nameservers</w:t>
        </w:r>
      </w:hyperlink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Without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properly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configured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unable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application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52D5AAF1" wp14:paraId="7DD7BA25" wp14:textId="3EB2CF1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Here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2D5AAF1" w:rsidTr="52D5AAF1" w14:paraId="4157B50A">
        <w:trPr>
          <w:trHeight w:val="300"/>
        </w:trPr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D5AAF1" w:rsidP="52D5AAF1" w:rsidRDefault="52D5AAF1" w14:paraId="1DCE5532" w14:textId="07804F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52D5AAF1" w:rsidR="52D5AAF1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example.com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D5AAF1" w:rsidP="52D5AAF1" w:rsidRDefault="52D5AAF1" w14:paraId="42E34A13" w14:textId="256FE34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52D5AAF1" w:rsidR="52D5AAF1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record</w:t>
            </w:r>
            <w:r w:rsidRPr="52D5AAF1" w:rsidR="52D5AAF1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 xml:space="preserve"> </w:t>
            </w:r>
            <w:r w:rsidRPr="52D5AAF1" w:rsidR="52D5AAF1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type</w:t>
            </w:r>
            <w:r w:rsidRPr="52D5AAF1" w:rsidR="52D5AAF1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: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D5AAF1" w:rsidP="52D5AAF1" w:rsidRDefault="52D5AAF1" w14:paraId="2820ADFA" w14:textId="6FE9DA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52D5AAF1" w:rsidR="52D5AAF1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value</w:t>
            </w:r>
            <w:r w:rsidRPr="52D5AAF1" w:rsidR="52D5AAF1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: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D5AAF1" w:rsidP="52D5AAF1" w:rsidRDefault="52D5AAF1" w14:paraId="3364BFA5" w14:textId="1D36DC6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52D5AAF1" w:rsidR="52D5AAF1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TTL</w:t>
            </w:r>
          </w:p>
        </w:tc>
      </w:tr>
      <w:tr w:rsidR="52D5AAF1" w:rsidTr="52D5AAF1" w14:paraId="28BA3DAF">
        <w:trPr>
          <w:trHeight w:val="300"/>
        </w:trPr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D5AAF1" w:rsidP="52D5AAF1" w:rsidRDefault="52D5AAF1" w14:paraId="292C6722" w14:textId="2001C9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52D5AAF1" w:rsidR="52D5AAF1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@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D5AAF1" w:rsidP="52D5AAF1" w:rsidRDefault="52D5AAF1" w14:paraId="2F16214A" w14:textId="3B147C2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52D5AAF1" w:rsidR="52D5AAF1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NS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D5AAF1" w:rsidP="52D5AAF1" w:rsidRDefault="52D5AAF1" w14:paraId="05389867" w14:textId="3833FA4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52D5AAF1" w:rsidR="52D5AAF1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ns1.exampleserver.com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D5AAF1" w:rsidP="52D5AAF1" w:rsidRDefault="52D5AAF1" w14:paraId="7C76777E" w14:textId="2CDF5B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52D5AAF1" w:rsidR="52D5AAF1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21600</w:t>
            </w:r>
          </w:p>
        </w:tc>
      </w:tr>
    </w:tbl>
    <w:p xmlns:wp14="http://schemas.microsoft.com/office/word/2010/wordml" w:rsidP="52D5AAF1" wp14:paraId="68F0D4F7" wp14:textId="44D4547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Note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point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hyperlink r:id="R7a2a3c34ca6e4b5c">
        <w:r w:rsidRPr="52D5AAF1" w:rsidR="52D5AAF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canonical name (CNAME) record</w:t>
        </w:r>
      </w:hyperlink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52D5AAF1" wp14:paraId="7579CC65" wp14:textId="1D783ADC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52D5AAF1" wp14:paraId="5D6439C9" wp14:textId="0C27858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It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including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e3c179f968ff4a33">
        <w:r w:rsidRPr="52D5AAF1" w:rsidR="52D5AAF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A records</w:t>
        </w:r>
      </w:hyperlink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hyperlink r:id="Re4cd8427e0864832">
        <w:r w:rsidRPr="52D5AAF1" w:rsidR="52D5AAF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MX records</w:t>
        </w:r>
      </w:hyperlink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CNAME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52D5AAF1" wp14:paraId="6C740D12" wp14:textId="4769C74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Almost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rely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multiple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increase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reliability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: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goes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down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unavailable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DNS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another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Typically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primary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several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secondary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exact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copies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primary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Updating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primary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trigger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update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secondary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well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52D5AAF1" wp14:paraId="3E713B2F" wp14:textId="53A7C38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multiple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cases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), 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should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list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Learn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about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ea65b7a3736e4a0a">
        <w:r w:rsidRPr="52D5AAF1" w:rsidR="52D5AAF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 servers</w:t>
        </w:r>
      </w:hyperlink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52D5AAF1" wp14:paraId="6A45D79F" wp14:textId="0C9A12C5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should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NS 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updated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changed</w:t>
      </w:r>
      <w:r w:rsidRPr="52D5AAF1" w:rsidR="52D5AA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52D5AAF1" wp14:paraId="221FDC2B" wp14:textId="15EAF98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Domain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administrators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should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update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need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change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domain's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For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instance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require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customers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point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them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52D5AAF1" wp14:paraId="1150F2FF" wp14:textId="5B09904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Admins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also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wish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update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want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subdomain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In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above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example.com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ns1.exampleserver.com.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example.com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admin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wanted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blog.example.com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via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ns2.exampleserver.com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instead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could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updating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52D5AAF1" wp14:paraId="062A77D1" wp14:textId="245DAAB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NS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updated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may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take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several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hours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changes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replicated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throughout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2D5AAF1" w:rsidR="52D5A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DNS.</w:t>
      </w:r>
    </w:p>
    <w:p xmlns:wp14="http://schemas.microsoft.com/office/word/2010/wordml" w:rsidP="52D5AAF1" wp14:paraId="501817AE" wp14:textId="57833E2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7CF56"/>
    <w:rsid w:val="52D5AAF1"/>
    <w:rsid w:val="5EF7C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CF56"/>
  <w15:chartTrackingRefBased/>
  <w15:docId w15:val="{64F831AC-6012-47B7-997B-509ED60BA8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loudflare.com/learning/dns/what-is-dns/" TargetMode="External" Id="R9965b00e897a4ac2" /><Relationship Type="http://schemas.openxmlformats.org/officeDocument/2006/relationships/hyperlink" Target="https://www.cloudflare.com/learning/dns/glossary/what-is-a-domain-name/" TargetMode="External" Id="R319af21400944c66" /><Relationship Type="http://schemas.openxmlformats.org/officeDocument/2006/relationships/hyperlink" Target="https://www.cloudflare.com/learning/dns/dns-records/" TargetMode="External" Id="R53d1b503b8ff4062" /><Relationship Type="http://schemas.openxmlformats.org/officeDocument/2006/relationships/hyperlink" Target="https://www.cloudflare.com/learning/dns/glossary/what-is-my-ip-address/" TargetMode="External" Id="Rd1b385b69e9c492d" /><Relationship Type="http://schemas.openxmlformats.org/officeDocument/2006/relationships/hyperlink" Target="https://www.cloudflare.com/learning/dns/glossary/primary-secondary-dns/" TargetMode="External" Id="R8bfe7e158c754e4d" /><Relationship Type="http://schemas.openxmlformats.org/officeDocument/2006/relationships/hyperlink" Target="https://www.cloudflare.com/learning/dns/dns-records/dns-cname-record/" TargetMode="External" Id="R7a2a3c34ca6e4b5c" /><Relationship Type="http://schemas.openxmlformats.org/officeDocument/2006/relationships/hyperlink" Target="https://www.cloudflare.com/learning/dns/dns-records/dns-a-record/" TargetMode="External" Id="Re3c179f968ff4a33" /><Relationship Type="http://schemas.openxmlformats.org/officeDocument/2006/relationships/hyperlink" Target="https://www.cloudflare.com/learning/dns/dns-records/dns-mx-record/" TargetMode="External" Id="Re4cd8427e0864832" /><Relationship Type="http://schemas.openxmlformats.org/officeDocument/2006/relationships/hyperlink" Target="https://www.cloudflare.com/learning/dns/dns-server-types/" TargetMode="External" Id="Rea65b7a3736e4a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2023-10-24T18:05:51.1167984Z</dcterms:created>
  <dcterms:modified xsi:type="dcterms:W3CDTF">2023-10-24T18:25:28.9154402Z</dcterms:modified>
  <dc:creator>Новиков Никита</dc:creator>
  <lastModifiedBy>Новиков Никита</lastModifiedBy>
</coreProperties>
</file>