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111111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528"/>
        <w:gridCol w:w="2441"/>
      </w:tblGrid>
      <w:tr w:rsidR="007A3197" w:rsidRPr="00274D75" w14:paraId="4A9C6086" w14:textId="77777777" w:rsidTr="00843519">
        <w:trPr>
          <w:cantSplit/>
          <w:trHeight w:val="1135"/>
          <w:jc w:val="center"/>
        </w:trPr>
        <w:tc>
          <w:tcPr>
            <w:tcW w:w="9356" w:type="dxa"/>
            <w:gridSpan w:val="4"/>
            <w:hideMark/>
          </w:tcPr>
          <w:p w14:paraId="3A59D7A7" w14:textId="77777777" w:rsidR="007A3197" w:rsidRPr="007328EF" w:rsidRDefault="007A3197" w:rsidP="007A3197">
            <w:pPr>
              <w:pStyle w:val="affffb"/>
              <w:ind w:firstLine="0"/>
            </w:pPr>
            <w:r w:rsidRPr="00432CBF">
              <w:t xml:space="preserve">Акционерное общество </w:t>
            </w:r>
          </w:p>
          <w:p w14:paraId="23B2FC7C" w14:textId="77777777" w:rsidR="007A3197" w:rsidRPr="007328EF" w:rsidRDefault="007A3197" w:rsidP="007A3197">
            <w:pPr>
              <w:pStyle w:val="affffb"/>
              <w:ind w:firstLine="0"/>
            </w:pPr>
            <w:r>
              <w:t>«Системный оп</w:t>
            </w:r>
            <w:r w:rsidRPr="007328EF">
              <w:t xml:space="preserve">ератор Единой энергетической системы» </w:t>
            </w:r>
          </w:p>
          <w:p w14:paraId="248CDA38" w14:textId="77777777" w:rsidR="007A3197" w:rsidRPr="00274D75" w:rsidRDefault="007A3197" w:rsidP="007A3197">
            <w:pPr>
              <w:pStyle w:val="732125"/>
              <w:suppressAutoHyphens/>
              <w:spacing w:line="480" w:lineRule="auto"/>
              <w:rPr>
                <w:szCs w:val="28"/>
              </w:rPr>
            </w:pPr>
            <w:r w:rsidRPr="00432CBF">
              <w:t>(АО «СО ЕЭС»)</w:t>
            </w:r>
          </w:p>
        </w:tc>
      </w:tr>
      <w:tr w:rsidR="007A3197" w14:paraId="6607C2DB" w14:textId="77777777" w:rsidTr="00843519">
        <w:trPr>
          <w:cantSplit/>
          <w:trHeight w:val="825"/>
          <w:jc w:val="center"/>
        </w:trPr>
        <w:tc>
          <w:tcPr>
            <w:tcW w:w="9356" w:type="dxa"/>
            <w:gridSpan w:val="4"/>
          </w:tcPr>
          <w:p w14:paraId="6C2FC7C6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АКЦИОНЕРНОЕ ОБЩЕСТВО</w:t>
            </w:r>
          </w:p>
          <w:p w14:paraId="000FE1A2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«НАУЧНО-ТЕХНИЧЕСКИЙ ЦЕНТР</w:t>
            </w:r>
            <w:r>
              <w:rPr>
                <w:szCs w:val="28"/>
              </w:rPr>
              <w:t xml:space="preserve"> </w:t>
            </w:r>
            <w:r w:rsidRPr="00274D75">
              <w:rPr>
                <w:szCs w:val="28"/>
              </w:rPr>
              <w:t>ЕДИНОЙ ЭНЕРГЕТИЧЕСКОЙ СИСТЕМЫ»</w:t>
            </w:r>
          </w:p>
          <w:p w14:paraId="7C4FAA23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(АО «НТЦ ЕЭС»)</w:t>
            </w:r>
          </w:p>
          <w:p w14:paraId="173EF9F4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</w:p>
        </w:tc>
      </w:tr>
      <w:tr w:rsidR="007A3197" w:rsidRPr="00274D75" w14:paraId="688AE0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52CB34C2" w14:textId="77777777" w:rsidR="007A3197" w:rsidRPr="00036128" w:rsidRDefault="007A3197" w:rsidP="007A3197">
            <w:pPr>
              <w:pStyle w:val="732126"/>
            </w:pPr>
            <w:r>
              <w:t>УДК</w:t>
            </w:r>
            <w:r>
              <w:rPr>
                <w:lang w:val="en-US"/>
              </w:rPr>
              <w:t xml:space="preserve"> 621.311.11</w:t>
            </w:r>
          </w:p>
        </w:tc>
        <w:tc>
          <w:tcPr>
            <w:tcW w:w="1418" w:type="dxa"/>
          </w:tcPr>
          <w:p w14:paraId="58B3D137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056E038D" w14:textId="77777777" w:rsidR="007A3197" w:rsidRPr="00274D75" w:rsidRDefault="007A3197" w:rsidP="007A3197">
            <w:pPr>
              <w:pStyle w:val="732126"/>
            </w:pPr>
            <w:r w:rsidRPr="00274D75">
              <w:t>УТВЕРЖДАЮ</w:t>
            </w:r>
          </w:p>
        </w:tc>
      </w:tr>
      <w:tr w:rsidR="007A3197" w:rsidRPr="00961DDA" w14:paraId="79B232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32C6579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7E1C1040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15A86EE0" w14:textId="2C45C79E" w:rsidR="007A3197" w:rsidRPr="00961DDA" w:rsidRDefault="00843519" w:rsidP="007A3197">
            <w:pPr>
              <w:pStyle w:val="732126"/>
            </w:pPr>
            <w:r w:rsidRPr="00CC71CC">
              <w:t>Директор по развитию энергосистем</w:t>
            </w:r>
          </w:p>
        </w:tc>
      </w:tr>
      <w:tr w:rsidR="007A3197" w:rsidRPr="00274D75" w14:paraId="446F4DA7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443B1DD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2AF5B8DF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2FC21A14" w14:textId="77777777" w:rsidR="007A3197" w:rsidRPr="00274D75" w:rsidRDefault="007A3197" w:rsidP="007A3197">
            <w:pPr>
              <w:pStyle w:val="732126"/>
            </w:pPr>
            <w:r w:rsidRPr="007C6C89">
              <w:t>АО</w:t>
            </w:r>
            <w:r>
              <w:t> </w:t>
            </w:r>
            <w:r w:rsidRPr="007C6C89">
              <w:t>«НТЦ ЕЭС»</w:t>
            </w:r>
          </w:p>
        </w:tc>
      </w:tr>
      <w:tr w:rsidR="007A3197" w:rsidRPr="00274D75" w14:paraId="66C47D94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7D02D814" w14:textId="77777777" w:rsidR="007A3197" w:rsidRPr="00694B53" w:rsidRDefault="007A3197" w:rsidP="007A3197">
            <w:pPr>
              <w:pStyle w:val="732126"/>
              <w:spacing w:line="480" w:lineRule="auto"/>
            </w:pPr>
          </w:p>
        </w:tc>
        <w:tc>
          <w:tcPr>
            <w:tcW w:w="1418" w:type="dxa"/>
          </w:tcPr>
          <w:p w14:paraId="7128845A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3A6A7219" w14:textId="24A57F98" w:rsidR="007A3197" w:rsidRPr="00274D75" w:rsidRDefault="007A3197" w:rsidP="007A3197">
            <w:pPr>
              <w:pStyle w:val="732126"/>
              <w:spacing w:before="240"/>
            </w:pPr>
            <w:r>
              <w:t>__________________ П.С. Антонов</w:t>
            </w:r>
          </w:p>
          <w:p>
            <w:pPr>
              <w:pStyle w:val="732126"/>
            </w:pPr>
            <w:r>
              <w:t>«___» _____________ 2026 г.</w:t>
            </w:r>
          </w:p>
        </w:tc>
      </w:tr>
      <w:tr w:rsidR="007A3197" w:rsidRPr="00274D75" w14:paraId="452334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1B128D3B" w14:textId="77777777" w:rsidR="007A3197" w:rsidRDefault="007A3197" w:rsidP="007A3197">
            <w:pPr>
              <w:pStyle w:val="732125"/>
              <w:suppressAutoHyphens/>
              <w:spacing w:before="600"/>
              <w:rPr>
                <w:szCs w:val="28"/>
              </w:rPr>
            </w:pPr>
            <w:r w:rsidRPr="00274D75">
              <w:rPr>
                <w:szCs w:val="28"/>
              </w:rPr>
              <w:t>ОТЧ</w:t>
            </w:r>
            <w:r>
              <w:rPr>
                <w:szCs w:val="28"/>
              </w:rPr>
              <w:t>Е</w:t>
            </w:r>
            <w:r w:rsidRPr="00274D75">
              <w:rPr>
                <w:szCs w:val="28"/>
              </w:rPr>
              <w:t>Т</w:t>
            </w:r>
          </w:p>
          <w:p w14:paraId="31C0CA94" w14:textId="77777777" w:rsidR="007A3197" w:rsidRDefault="007A3197" w:rsidP="007A3197">
            <w:pPr>
              <w:pStyle w:val="732125"/>
              <w:suppressAutoHyphens/>
            </w:pPr>
            <w:r>
              <w:t>п</w:t>
            </w:r>
            <w:r w:rsidRPr="000D24AB">
              <w:t>о инновационному проекту</w:t>
            </w:r>
          </w:p>
          <w:p w14:paraId="4C2867CE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</w:p>
        </w:tc>
      </w:tr>
      <w:tr w:rsidR="007A3197" w:rsidRPr="00B761C7" w14:paraId="6511DEC2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7291F932" w14:textId="118DDCCE" w:rsidR="007A3197" w:rsidRPr="00B761C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t>Разработка программного комплекса АРМ «Генеральная схема» в части реализации полнофункционального программного решения</w:t>
            </w:r>
          </w:p>
        </w:tc>
      </w:tr>
      <w:tr w:rsidR="007A3197" w14:paraId="492844D3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799BB262" w14:textId="77777777" w:rsidR="007A319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t>ОПИСАНИЕ ПРОГРАММНОГО КОМПЛЕКСА АРМ «ГЕНЕРАЛЬНАЯ СХЕМА»: СОСТАВ МОДУЛЕЙ И ТЕКУЩАЯ РЕАЛИЗАЦИЯ</w:t>
            </w:r>
          </w:p>
        </w:tc>
      </w:tr>
      <w:tr w:rsidR="007A3197" w:rsidRPr="00274D75" w14:paraId="7E5FA8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28E535B6" w14:textId="77777777" w:rsidR="007A3197" w:rsidRPr="009F4CD9" w:rsidRDefault="007A3197" w:rsidP="007A3197">
            <w:pPr>
              <w:pStyle w:val="732126"/>
              <w:jc w:val="center"/>
            </w:pPr>
            <w:r>
              <w:t>(описание текущей реализации)</w:t>
            </w:r>
          </w:p>
          <w:p>
            <w:pPr>
              <w:pStyle w:val="732126"/>
            </w:pPr>
          </w:p>
          <w:p>
            <w:pPr>
              <w:pStyle w:val="732126"/>
            </w:pPr>
          </w:p>
          <w:p>
            <w:pPr>
              <w:pStyle w:val="732126"/>
            </w:pPr>
            <w:r>
              <w:t>Дирекция по развитию энергосистем</w:t>
            </w:r>
          </w:p>
          <w:p>
            <w:pPr>
              <w:pStyle w:val="732126"/>
            </w:pPr>
            <w:r>
              <w:t>Отдел генерации и прогнозирования спроса</w:t>
            </w:r>
          </w:p>
          <w:p>
            <w:pPr>
              <w:pStyle w:val="732126"/>
            </w:pPr>
            <w:r>
              <w:t>на электрическую энергию и мощность (НИО-10)</w:t>
            </w:r>
          </w:p>
          <w:p>
            <w:pPr>
              <w:pStyle w:val="732126"/>
            </w:pPr>
            <w:r>
              <w:t>2026</w:t>
            </w:r>
          </w:p>
          <w:p>
            <w:pPr>
              <w:pStyle w:val="732126"/>
            </w:pPr>
          </w:p>
        </w:tc>
      </w:tr>
      <w:tr w:rsidR="007A3197" w:rsidRPr="003A254D" w14:paraId="010D8110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  <w:hideMark/>
          </w:tcPr>
          <w:p w14:paraId="36C0413D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Директор департамента развития энергосистем, канд. техн. наук</w:t>
            </w:r>
          </w:p>
        </w:tc>
        <w:tc>
          <w:tcPr>
            <w:tcW w:w="1528" w:type="dxa"/>
            <w:vAlign w:val="bottom"/>
          </w:tcPr>
          <w:p w14:paraId="089394B5" w14:textId="77777777" w:rsidR="007A3197" w:rsidRPr="009F4CD9" w:rsidRDefault="007A3197" w:rsidP="007A3197">
            <w:pPr>
              <w:pStyle w:val="732125"/>
            </w:pPr>
            <w:r w:rsidRPr="009F4CD9">
              <w:t>_________</w:t>
            </w:r>
          </w:p>
        </w:tc>
        <w:tc>
          <w:tcPr>
            <w:tcW w:w="2441" w:type="dxa"/>
            <w:vAlign w:val="bottom"/>
          </w:tcPr>
          <w:p w14:paraId="20BCAB8A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t>М.С. Волков</w:t>
            </w:r>
          </w:p>
        </w:tc>
      </w:tr>
      <w:tr w:rsidR="007A3197" w:rsidRPr="003A254D" w14:paraId="416067D6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</w:tcPr>
          <w:p w14:paraId="7E1CF190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</w:p>
          <w:p w14:paraId="376C2EB4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Руководитель рабочей группы,</w:t>
            </w:r>
          </w:p>
          <w:p w14:paraId="4C488B7A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начальник отдела генерации и прогнозирования спроса на электрическую энергию и мощность (НИО-10), канд. техн. наук</w:t>
            </w:r>
          </w:p>
        </w:tc>
        <w:tc>
          <w:tcPr>
            <w:tcW w:w="1528" w:type="dxa"/>
            <w:vAlign w:val="bottom"/>
          </w:tcPr>
          <w:p w14:paraId="161BAA3B" w14:textId="77777777" w:rsidR="007A3197" w:rsidRPr="009F4CD9" w:rsidRDefault="007A3197" w:rsidP="007A3197">
            <w:pPr>
              <w:pStyle w:val="732125"/>
            </w:pPr>
            <w:r w:rsidRPr="009F4CD9">
              <w:t>_________</w:t>
            </w:r>
          </w:p>
        </w:tc>
        <w:tc>
          <w:tcPr>
            <w:tcW w:w="2441" w:type="dxa"/>
            <w:vAlign w:val="bottom"/>
          </w:tcPr>
          <w:p w14:paraId="3E5E43EB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t>Н.А. Беляев</w:t>
            </w:r>
          </w:p>
        </w:tc>
      </w:tr>
      <w:tr w:rsidR="007A3197" w:rsidRPr="00274D75" w14:paraId="7E602BD1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vAlign w:val="bottom"/>
            <w:hideMark/>
          </w:tcPr>
          <w:p w14:paraId="2A7C51F0" w14:textId="19643E8A" w:rsidR="007A3197" w:rsidRPr="009F4CD9" w:rsidRDefault="007A3197" w:rsidP="007A3197">
            <w:pPr>
              <w:pStyle w:val="732125"/>
              <w:suppressAutoHyphens/>
              <w:spacing w:before="1560"/>
              <w:rPr>
                <w:szCs w:val="28"/>
                <w:lang w:eastAsia="en-US"/>
              </w:rPr>
            </w:pPr>
          </w:p>
        </w:tc>
      </w:tr>
    </w:tbl>
    <w:p w14:paraId="14CAFC78" w14:textId="35BFEFB4" w:rsidR="00892CE9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b/>
          <w:bCs/>
          <w:caps/>
          <w:color w:val="000000"/>
          <w:kern w:val="32"/>
          <w:sz w:val="26"/>
          <w:szCs w:val="32"/>
        </w:rPr>
      </w:pPr>
      <w:r>
        <w:t>Санкт-Петербург 2026</w:t>
      </w:r>
    </w:p>
    <w:p w14:paraId="4FC0FCF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B6633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509A8C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9D763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CC3F1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B9C6663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A10BD8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42DA06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2B3020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629FD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A99C86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A9E917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5FF0BF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0A39D9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FE25BC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E8205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92E4A4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E566E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AA9512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125C0D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064925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D4FB68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61B24F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A6657E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347CF0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4DF092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B6EF86D" w14:textId="77777777" w:rsidR="00487EC8" w:rsidRDefault="00487EC8" w:rsidP="00487EC8">
      <w:pPr>
        <w:spacing w:after="160" w:line="259" w:lineRule="auto"/>
        <w:jc w:val="right"/>
        <w:rPr>
          <w:sz w:val="24"/>
          <w:szCs w:val="24"/>
        </w:rPr>
      </w:pPr>
      <w:r>
        <w:t>© АО «НТЦ ЕЭС», 2026</w:t>
      </w:r>
    </w:p>
    <w:p w14:paraId="6B3D76F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sectPr w:rsidR="00487EC8" w:rsidSect="007A3197">
          <w:headerReference w:type="default" r:id="rId9"/>
          <w:footerReference w:type="default" r:id="rId10"/>
          <w:footerReference w:type="first" r:id="rId11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A719EA4" w14:textId="77777777" w:rsidR="00892CE9" w:rsidRPr="00487EC8" w:rsidRDefault="00892CE9" w:rsidP="00892CE9">
      <w:pPr>
        <w:pStyle w:val="732f"/>
        <w:pageBreakBefore w:val="0"/>
        <w:suppressAutoHyphens w:val="0"/>
        <w:overflowPunct w:val="0"/>
        <w:autoSpaceDE w:val="0"/>
        <w:autoSpaceDN w:val="0"/>
        <w:adjustRightInd w:val="0"/>
        <w:spacing w:before="240" w:after="60"/>
        <w:contextualSpacing/>
        <w:textAlignment w:val="baseline"/>
        <w:outlineLvl w:val="9"/>
        <w:rPr>
          <w:rFonts w:cs="Times New Roman"/>
          <w:sz w:val="28"/>
        </w:rPr>
      </w:pPr>
      <w:r w:rsidRPr="00487EC8">
        <w:rPr>
          <w:rFonts w:cs="Times New Roman"/>
          <w:sz w:val="28"/>
        </w:rPr>
        <w:lastRenderedPageBreak/>
        <w:t>СПИСОК ИСПОЛНИТЕЛЕЙ</w:t>
      </w:r>
    </w:p>
    <w:p w14:paraId="23DFDBBC" w14:textId="77777777" w:rsidR="00892CE9" w:rsidRPr="00725EF9" w:rsidRDefault="00892CE9" w:rsidP="00892CE9">
      <w:pPr>
        <w:pStyle w:val="732d"/>
      </w:pPr>
    </w:p>
    <w:tbl>
      <w:tblPr>
        <w:tblW w:w="935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8"/>
        <w:gridCol w:w="2925"/>
        <w:gridCol w:w="2795"/>
      </w:tblGrid>
      <w:tr w:rsidR="00892CE9" w:rsidRPr="00725EF9" w14:paraId="02BD58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DFD9330" w14:textId="3044F7B9" w:rsidR="00892CE9" w:rsidRPr="00725EF9" w:rsidRDefault="00892CE9" w:rsidP="00B4576A">
            <w:pPr>
              <w:pStyle w:val="732136"/>
            </w:pPr>
            <w:r w:rsidRPr="00725EF9">
              <w:t xml:space="preserve">Руководитель </w:t>
            </w:r>
            <w:r>
              <w:t>проекта</w:t>
            </w:r>
            <w:r w:rsidRPr="00725EF9">
              <w:t>,</w:t>
            </w:r>
            <w:r w:rsidR="009F4CD9">
              <w:t xml:space="preserve"> </w:t>
            </w:r>
            <w:r w:rsidRPr="00725EF9">
              <w:br/>
            </w:r>
            <w:r>
              <w:t>Начальник отдела НИО-10</w:t>
            </w:r>
            <w:r w:rsidRPr="00725EF9">
              <w:t>, канд. техн. 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640474BF" w14:textId="77777777" w:rsidR="00892CE9" w:rsidRPr="00725EF9" w:rsidRDefault="00892CE9" w:rsidP="00B4576A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FFBB33" w14:textId="77777777" w:rsidR="00892CE9" w:rsidRPr="00725EF9" w:rsidRDefault="00892CE9" w:rsidP="00B4576A">
            <w:pPr>
              <w:pStyle w:val="732136"/>
            </w:pPr>
            <w:r>
              <w:t>Н.А.</w:t>
            </w:r>
            <w:r w:rsidRPr="00725EF9">
              <w:t> </w:t>
            </w:r>
            <w:r>
              <w:t>Беляев</w:t>
            </w:r>
          </w:p>
        </w:tc>
      </w:tr>
      <w:tr w:rsidR="00487EC8" w:rsidRPr="00725EF9" w14:paraId="611E1E93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34E645AE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10BEED9" w14:textId="25C556A5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41D69BA7" w14:textId="7631DCE5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введение, подраздел</w:t>
            </w:r>
            <w:r>
              <w:rPr>
                <w:lang w:val="en-US"/>
              </w:rPr>
              <w:t xml:space="preserve"> </w:t>
            </w:r>
            <w:r>
              <w:br/>
            </w:r>
            <w:r w:rsidRPr="00B26644">
              <w:t>1.</w:t>
            </w:r>
            <w:r w:rsidRPr="00B26644">
              <w:rPr>
                <w:lang w:val="en-US"/>
              </w:rPr>
              <w:t>1</w:t>
            </w:r>
            <w:r w:rsidRPr="00B26644">
              <w:t>–</w:t>
            </w:r>
            <w:r w:rsidRPr="00B26644">
              <w:rPr>
                <w:lang w:val="en-US"/>
              </w:rPr>
              <w:t>1.</w:t>
            </w:r>
            <w:r w:rsidRPr="00B26644">
              <w:t>3, заключение)</w:t>
            </w:r>
          </w:p>
        </w:tc>
      </w:tr>
      <w:tr w:rsidR="00487EC8" w:rsidRPr="00725EF9" w14:paraId="0EF43377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5B87C89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032724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BE3497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2016611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7E83D10E" w14:textId="77777777" w:rsidR="00487EC8" w:rsidRPr="00725EF9" w:rsidRDefault="00487EC8" w:rsidP="00487EC8">
            <w:pPr>
              <w:pStyle w:val="732136"/>
            </w:pPr>
            <w:r w:rsidRPr="00725EF9">
              <w:t>Исполнители:</w:t>
            </w:r>
          </w:p>
          <w:p w14:paraId="21F80AC9" w14:textId="17B43E72" w:rsidR="00487EC8" w:rsidRPr="00725EF9" w:rsidRDefault="00487EC8" w:rsidP="00487EC8">
            <w:pPr>
              <w:pStyle w:val="732136"/>
            </w:pPr>
            <w:r>
              <w:t>Начальник сектора 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43C28E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EFD04A" w14:textId="2501FA14" w:rsidR="00487EC8" w:rsidRPr="007E1551" w:rsidRDefault="00487EC8" w:rsidP="00487EC8">
            <w:pPr>
              <w:pStyle w:val="732136"/>
            </w:pPr>
            <w:r>
              <w:t>Д</w:t>
            </w:r>
            <w:r w:rsidRPr="007E1551">
              <w:t>.</w:t>
            </w:r>
            <w:r>
              <w:t>А</w:t>
            </w:r>
            <w:r w:rsidRPr="007E1551">
              <w:t>. </w:t>
            </w:r>
            <w:r>
              <w:t>Кабанов</w:t>
            </w:r>
          </w:p>
        </w:tc>
      </w:tr>
      <w:tr w:rsidR="00487EC8" w:rsidRPr="00725EF9" w14:paraId="3EFACF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1598017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37CA546" w14:textId="14246BB5" w:rsidR="00487EC8" w:rsidRPr="00725EF9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5FDD11A5" w14:textId="7D983A2E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16FC023E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6E4B1C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E842921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F2AC609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7C22FE87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CEEB620" w14:textId="7B6178FB" w:rsidR="00487EC8" w:rsidRPr="00725EF9" w:rsidRDefault="00487EC8" w:rsidP="00487EC8">
            <w:pPr>
              <w:pStyle w:val="732136"/>
            </w:pPr>
            <w:r>
              <w:t xml:space="preserve">Старший научный сотрудник НИО-3, </w:t>
            </w:r>
            <w:r>
              <w:br/>
            </w:r>
            <w:r w:rsidRPr="00725EF9">
              <w:t>канд. техн. 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4CCDCCE8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0E3AAD9C" w14:textId="3D67DFE1" w:rsidR="00487EC8" w:rsidRPr="007E1551" w:rsidRDefault="00487EC8" w:rsidP="00487EC8">
            <w:pPr>
              <w:pStyle w:val="732136"/>
            </w:pPr>
            <w:r>
              <w:t>А</w:t>
            </w:r>
            <w:r w:rsidRPr="007E1551">
              <w:t>.С. </w:t>
            </w:r>
            <w:r>
              <w:t>Зеленин</w:t>
            </w:r>
          </w:p>
        </w:tc>
      </w:tr>
      <w:tr w:rsidR="00487EC8" w:rsidRPr="00725EF9" w14:paraId="2C52361C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58B7E79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337FC47F" w14:textId="4239926C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47A1FC20" w14:textId="1D4B59DF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0EA9BABB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8F2ABE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0B8E387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FD9780" w14:textId="77777777" w:rsidR="00487EC8" w:rsidRPr="007E1551" w:rsidRDefault="00487EC8" w:rsidP="00487EC8">
            <w:pPr>
              <w:pStyle w:val="732135"/>
            </w:pPr>
          </w:p>
        </w:tc>
      </w:tr>
      <w:tr w:rsidR="00487EC8" w:rsidRPr="00725EF9" w14:paraId="2956EFB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206D5860" w14:textId="3A0C1C9A" w:rsidR="00487EC8" w:rsidRPr="00725EF9" w:rsidRDefault="00487EC8" w:rsidP="00487EC8">
            <w:pPr>
              <w:pStyle w:val="732136"/>
            </w:pPr>
            <w:r>
              <w:t>Ведущий э</w:t>
            </w:r>
            <w:r>
              <w:t xml:space="preserve">ксперт </w:t>
            </w:r>
            <w:r>
              <w:t>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DE41672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523DD666" w14:textId="5457C91E" w:rsidR="00487EC8" w:rsidRPr="007E1551" w:rsidRDefault="00487EC8" w:rsidP="00487EC8">
            <w:pPr>
              <w:pStyle w:val="732136"/>
            </w:pPr>
            <w:r>
              <w:t>Д</w:t>
            </w:r>
            <w:r w:rsidRPr="007E1551">
              <w:t>.</w:t>
            </w:r>
            <w:r>
              <w:t>А</w:t>
            </w:r>
            <w:r w:rsidRPr="007E1551">
              <w:t>. Г</w:t>
            </w:r>
            <w:r>
              <w:t>ерасимов</w:t>
            </w:r>
          </w:p>
        </w:tc>
      </w:tr>
      <w:tr w:rsidR="00487EC8" w:rsidRPr="00725EF9" w14:paraId="6FB5D439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0737A943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7D651806" w14:textId="5A8A1D42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7C449FDD" w14:textId="5B96EF8E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0754D2BD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2D9B812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1B56A3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67B78ACD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06BB7A08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9EC8E61" w14:textId="77777777" w:rsidR="00487EC8" w:rsidRPr="00725EF9" w:rsidRDefault="00487EC8" w:rsidP="00487EC8">
            <w:pPr>
              <w:pStyle w:val="732135"/>
              <w:jc w:val="left"/>
            </w:pPr>
            <w:r>
              <w:t>Ведущий специалист НИО-10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31EF4A9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59CAD92" w14:textId="77777777" w:rsidR="00487EC8" w:rsidRPr="00FC3B43" w:rsidRDefault="00487EC8" w:rsidP="00487EC8">
            <w:pPr>
              <w:pStyle w:val="732135"/>
              <w:jc w:val="left"/>
            </w:pPr>
            <w:r w:rsidRPr="00FC3B43">
              <w:t>Е.Ю. Новикова</w:t>
            </w:r>
          </w:p>
        </w:tc>
      </w:tr>
      <w:tr w:rsidR="00487EC8" w:rsidRPr="00725EF9" w14:paraId="2DD55216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1453D0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38431142" w14:textId="27A2E60E" w:rsidR="00487EC8" w:rsidRPr="00725EF9" w:rsidRDefault="00487EC8" w:rsidP="00487EC8">
            <w:pPr>
              <w:pStyle w:val="732135"/>
            </w:pPr>
            <w:r w:rsidRPr="00E97FF2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795" w:type="dxa"/>
          </w:tcPr>
          <w:p w14:paraId="7FF9D109" w14:textId="165B21A9" w:rsidR="00487EC8" w:rsidRPr="00FC3B43" w:rsidRDefault="00487EC8" w:rsidP="00487EC8">
            <w:pPr>
              <w:pStyle w:val="732135"/>
              <w:jc w:val="left"/>
            </w:pPr>
            <w:r w:rsidRPr="00FC3B43">
              <w:t>(</w:t>
            </w:r>
            <w:r w:rsidRPr="00B26644">
              <w:t>подраздел 1.</w:t>
            </w:r>
            <w:r w:rsidRPr="00B26644">
              <w:rPr>
                <w:lang w:val="en-US"/>
              </w:rPr>
              <w:t>1</w:t>
            </w:r>
            <w:r w:rsidRPr="00B26644">
              <w:t>–</w:t>
            </w:r>
            <w:r w:rsidRPr="00B26644">
              <w:rPr>
                <w:lang w:val="en-US"/>
              </w:rPr>
              <w:t>1.</w:t>
            </w:r>
            <w:r w:rsidRPr="00B26644">
              <w:t>3</w:t>
            </w:r>
            <w:r w:rsidRPr="00FC3B43">
              <w:t>)</w:t>
            </w:r>
          </w:p>
        </w:tc>
      </w:tr>
      <w:tr w:rsidR="00487EC8" w:rsidRPr="00725EF9" w14:paraId="486E4CE6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BBAEDB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D3F13A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77E28752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4CCB586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A88F3FD" w14:textId="6D7C1495" w:rsidR="00487EC8" w:rsidRPr="00725EF9" w:rsidRDefault="00487EC8" w:rsidP="00487EC8">
            <w:pPr>
              <w:pStyle w:val="732136"/>
            </w:pPr>
            <w:r>
              <w:t>Нормоконтроль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030501FD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</w:tcPr>
          <w:p w14:paraId="7229E88D" w14:textId="77777777" w:rsidR="00487EC8" w:rsidRPr="00725EF9" w:rsidRDefault="00487EC8" w:rsidP="00487EC8">
            <w:pPr>
              <w:pStyle w:val="732136"/>
            </w:pPr>
            <w:r>
              <w:t>А</w:t>
            </w:r>
            <w:r w:rsidRPr="00725EF9">
              <w:t>.</w:t>
            </w:r>
            <w:r>
              <w:t>Г</w:t>
            </w:r>
            <w:r w:rsidRPr="00725EF9">
              <w:t>. </w:t>
            </w:r>
            <w:r>
              <w:t>Курбатов</w:t>
            </w:r>
          </w:p>
        </w:tc>
      </w:tr>
      <w:tr w:rsidR="00487EC8" w:rsidRPr="00725EF9" w14:paraId="5D21C160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00BE0B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52B83F71" w14:textId="7EE9E17A" w:rsidR="00487EC8" w:rsidRPr="00725EF9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vAlign w:val="center"/>
          </w:tcPr>
          <w:p w14:paraId="0166BB08" w14:textId="77777777" w:rsidR="00487EC8" w:rsidRPr="00725EF9" w:rsidRDefault="00487EC8" w:rsidP="00487EC8">
            <w:pPr>
              <w:pStyle w:val="732136"/>
            </w:pPr>
          </w:p>
        </w:tc>
      </w:tr>
    </w:tbl>
    <w:p w14:paraId="730464CD" w14:textId="77777777" w:rsidR="00892CE9" w:rsidRDefault="00892CE9" w:rsidP="00892CE9">
      <w:pPr>
        <w:pStyle w:val="732d"/>
      </w:pPr>
    </w:p>
    <w:p w14:paraId="0A9C0B7B" w14:textId="77777777" w:rsidR="00892CE9" w:rsidRDefault="00892CE9" w:rsidP="00892CE9">
      <w:pPr>
        <w:pStyle w:val="732d"/>
      </w:pPr>
    </w:p>
    <w:p w14:paraId="1F711CAA" w14:textId="77777777" w:rsidR="00892CE9" w:rsidRDefault="00892CE9" w:rsidP="00892CE9">
      <w:pPr>
        <w:spacing w:after="160" w:line="259" w:lineRule="auto"/>
        <w:rPr>
          <w:color w:val="000000"/>
          <w:sz w:val="26"/>
          <w:szCs w:val="24"/>
        </w:rPr>
      </w:pPr>
      <w:r>
        <w:br w:type="page"/>
      </w:r>
    </w:p>
    <w:p w14:paraId="51657B53" w14:textId="77777777" w:rsidR="00892CE9" w:rsidRPr="00487EC8" w:rsidRDefault="00892CE9" w:rsidP="00892CE9">
      <w:pPr>
        <w:pStyle w:val="732f"/>
        <w:spacing w:after="120"/>
        <w:outlineLvl w:val="9"/>
        <w:rPr>
          <w:sz w:val="28"/>
        </w:rPr>
      </w:pPr>
      <w:r w:rsidRPr="00487EC8">
        <w:rPr>
          <w:rFonts w:cs="Times New Roman"/>
          <w:sz w:val="28"/>
        </w:rPr>
        <w:lastRenderedPageBreak/>
        <w:t>РЕФЕРАТ</w:t>
      </w:r>
    </w:p>
    <w:p>
      <w:pPr/>
    </w:p>
    <w:p w14:paraId="3D3909A0" w14:textId="37B484B8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t>Документ 101 с., 1 кн., 0 табл., 60 рис., 2 прил.</w:t>
      </w:r>
    </w:p>
    <w:p w14:paraId="50331D3C" w14:textId="4C508C6F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t>АРМ ГЕНЕРАЛЬНАЯ СХЕМА, МОДУЛИ, СПРАВОЧНИКИ, ГЕНЕРАЦИЯ, НАГРУЗКИ, СПРОС, БАЛАНСЫ ЭЛЕКТРОЭНЕРГИИ И МОЩНОСТИ, ТОПЛИВО, ЭЛЕКТРОЕМКОСТЬ, ВЫХОДНЫЕ ДОКУМЕНТЫ, ВЕРСИОНИРОВАНИЕ ДАННЫХ, ПРОГРАММНЫЙ КОМПЛЕКС.</w:t>
      </w:r>
    </w:p>
    <w:p>
      <w:pPr/>
      <w:r>
        <w:br w:type="page"/>
      </w:r>
    </w:p>
    <w:p>
      <w:pPr>
        <w:pStyle w:val="732f"/>
      </w:pPr>
      <w:r>
        <w:t>СОДЕРЖАНИЕ</w:t>
      </w:r>
    </w:p>
    <w:p>
      <w:pPr/>
    </w:p>
    <w:p>
      <w:pPr>
        <w:pStyle w:val="732d"/>
      </w:pPr>
      <w:r>
        <w:t>Перечень сокращений и обозначений</w:t>
      </w:r>
    </w:p>
    <w:p>
      <w:pPr>
        <w:pStyle w:val="732d"/>
      </w:pPr>
      <w:r>
        <w:t>Введение</w:t>
      </w:r>
    </w:p>
    <w:p>
      <w:pPr>
        <w:pStyle w:val="732d"/>
      </w:pPr>
      <w:r>
        <w:t>1 Модуль инфраструктуры и версий базы данных</w:t>
      </w:r>
    </w:p>
    <w:p>
      <w:pPr>
        <w:pStyle w:val="732d"/>
      </w:pPr>
      <w:r>
        <w:t>2 Модуль «Справочники»</w:t>
      </w:r>
    </w:p>
    <w:p>
      <w:pPr>
        <w:pStyle w:val="732d"/>
      </w:pPr>
      <w:r>
        <w:t>3 Модуль «Генерация»</w:t>
      </w:r>
    </w:p>
    <w:p>
      <w:pPr>
        <w:pStyle w:val="732d"/>
      </w:pPr>
      <w:r>
        <w:t>4 Модуль «Нагрузки»</w:t>
      </w:r>
    </w:p>
    <w:p>
      <w:pPr>
        <w:pStyle w:val="732d"/>
      </w:pPr>
      <w:r>
        <w:t>5 Модуль «Спрос»</w:t>
      </w:r>
    </w:p>
    <w:p>
      <w:pPr>
        <w:pStyle w:val="732d"/>
      </w:pPr>
      <w:r>
        <w:t>6 Модуль «Балансы электроэнергии и мощности»</w:t>
      </w:r>
    </w:p>
    <w:p>
      <w:pPr>
        <w:pStyle w:val="732d"/>
      </w:pPr>
      <w:r>
        <w:t>7 Модуль «Топливо»</w:t>
      </w:r>
    </w:p>
    <w:p>
      <w:pPr>
        <w:pStyle w:val="732d"/>
      </w:pPr>
      <w:r>
        <w:t>8 Модуль «Электроемкость» и контур «Экономика»</w:t>
      </w:r>
    </w:p>
    <w:p>
      <w:pPr>
        <w:pStyle w:val="732d"/>
      </w:pPr>
      <w:r>
        <w:t>9 Модуль передачи данных и выходных документов</w:t>
      </w:r>
    </w:p>
    <w:p>
      <w:pPr>
        <w:pStyle w:val="732d"/>
      </w:pPr>
      <w:r>
        <w:t>Ограничения текущей версии</w:t>
      </w:r>
    </w:p>
    <w:p>
      <w:pPr>
        <w:pStyle w:val="732d"/>
      </w:pPr>
      <w:r>
        <w:t>Заключение</w:t>
      </w:r>
    </w:p>
    <w:p>
      <w:pPr>
        <w:pStyle w:val="732d"/>
      </w:pPr>
      <w:r>
        <w:t>Приложение А Состав разделов описания модуля</w:t>
      </w:r>
    </w:p>
    <w:p>
      <w:pPr>
        <w:pStyle w:val="732d"/>
      </w:pPr>
      <w:r>
        <w:t>Приложение Б Логика расчетного модуля трех кнопок «Коэфф», «Распред», «Топливо»</w:t>
      </w:r>
    </w:p>
    <w:p>
      <w:pPr/>
      <w:r>
        <w:br w:type="page"/>
      </w:r>
    </w:p>
    <w:p>
      <w:pPr>
        <w:pStyle w:val="11"/>
      </w:pPr>
      <w:r>
        <w:t>ПЕРЕЧЕНЬ СОКРАЩЕНИЙ И ОБОЗНАЧЕНИЙ</w:t>
      </w:r>
    </w:p>
    <w:p>
      <w:pPr/>
    </w:p>
    <w:p>
      <w:pPr>
        <w:pStyle w:val="732d"/>
      </w:pPr>
      <w:r>
        <w:t>В настоящих материалах применяют следующие сокращения и обозначения:</w:t>
      </w:r>
    </w:p>
    <w:p>
      <w:pPr>
        <w:pStyle w:val="732d"/>
      </w:pPr>
      <w:r>
        <w:t>АРМ – автоматизированное рабочее место;</w:t>
      </w:r>
    </w:p>
    <w:p>
      <w:pPr>
        <w:pStyle w:val="732d"/>
      </w:pPr>
      <w:r>
        <w:t>БД – база данных;</w:t>
      </w:r>
    </w:p>
    <w:p>
      <w:pPr>
        <w:pStyle w:val="732d"/>
      </w:pPr>
      <w:r>
        <w:t>ВИЭ – возобновляемые источники энергии;</w:t>
      </w:r>
    </w:p>
    <w:p>
      <w:pPr>
        <w:pStyle w:val="732d"/>
      </w:pPr>
      <w:r>
        <w:t>ВЭД – вид экономической деятельности;</w:t>
      </w:r>
    </w:p>
    <w:p>
      <w:pPr>
        <w:pStyle w:val="732d"/>
      </w:pPr>
      <w:r>
        <w:t>ВЭС – ветровая электростанция;</w:t>
      </w:r>
    </w:p>
    <w:p>
      <w:pPr>
        <w:pStyle w:val="732d"/>
      </w:pPr>
      <w:r>
        <w:t>ГАЭС – гидроаккумулирующая электростанция;</w:t>
      </w:r>
    </w:p>
    <w:p>
      <w:pPr>
        <w:pStyle w:val="732d"/>
      </w:pPr>
      <w:r>
        <w:t>ЕЭС – Единая энергетическая система;</w:t>
      </w:r>
    </w:p>
    <w:p>
      <w:pPr>
        <w:pStyle w:val="732d"/>
      </w:pPr>
      <w:r>
        <w:t>НСИ – нормативно-справочная информация;</w:t>
      </w:r>
    </w:p>
    <w:p>
      <w:pPr>
        <w:pStyle w:val="732d"/>
      </w:pPr>
      <w:r>
        <w:t>ОЗП – осенне-зимний период;</w:t>
      </w:r>
    </w:p>
    <w:p>
      <w:pPr>
        <w:pStyle w:val="732d"/>
      </w:pPr>
      <w:r>
        <w:t>ОЭС – объединенная энергосистема;</w:t>
      </w:r>
    </w:p>
    <w:p>
      <w:pPr>
        <w:pStyle w:val="732d"/>
      </w:pPr>
      <w:r>
        <w:t>РЭС – региональная энергосистема;</w:t>
      </w:r>
    </w:p>
    <w:p>
      <w:pPr>
        <w:pStyle w:val="732d"/>
      </w:pPr>
      <w:r>
        <w:t>СиПР – схема и программа развития электроэнергетических систем;</w:t>
      </w:r>
    </w:p>
    <w:p>
      <w:pPr>
        <w:pStyle w:val="732d"/>
      </w:pPr>
      <w:r>
        <w:t>СЭС – солнечная электростанция;</w:t>
      </w:r>
    </w:p>
    <w:p>
      <w:pPr>
        <w:pStyle w:val="732d"/>
      </w:pPr>
      <w:r>
        <w:t>ТЭ – тепловая энергия;</w:t>
      </w:r>
    </w:p>
    <w:p>
      <w:pPr>
        <w:pStyle w:val="732d"/>
      </w:pPr>
      <w:r>
        <w:t>ТЭП – технико-экономические показатели;</w:t>
      </w:r>
    </w:p>
    <w:p>
      <w:pPr>
        <w:pStyle w:val="732d"/>
      </w:pPr>
      <w:r>
        <w:t>ТЭС – тепловая электростанция;</w:t>
      </w:r>
    </w:p>
    <w:p>
      <w:pPr>
        <w:pStyle w:val="732d"/>
      </w:pPr>
      <w:r>
        <w:t>ФО – федеральный округ;</w:t>
      </w:r>
    </w:p>
    <w:p>
      <w:pPr>
        <w:pStyle w:val="732d"/>
      </w:pPr>
      <w:r>
        <w:t>ЧЧИУМ – число часов использования установленной мощности;</w:t>
      </w:r>
    </w:p>
    <w:p>
      <w:pPr>
        <w:pStyle w:val="732d"/>
      </w:pPr>
      <w:r>
        <w:t>ЭМ – электрическая мощность;</w:t>
      </w:r>
    </w:p>
    <w:p>
      <w:pPr>
        <w:pStyle w:val="732d"/>
      </w:pPr>
      <w:r>
        <w:t>Этц – теплофикационная выработка электроэнергии;</w:t>
      </w:r>
    </w:p>
    <w:p>
      <w:pPr>
        <w:pStyle w:val="732d"/>
      </w:pPr>
      <w:r>
        <w:t>ЭЭ – электрическая энергия;</w:t>
      </w:r>
    </w:p>
    <w:p>
      <w:pPr/>
      <w:r>
        <w:br w:type="page"/>
      </w:r>
    </w:p>
    <w:p>
      <w:pPr>
        <w:pStyle w:val="11"/>
      </w:pPr>
      <w:r>
        <w:t>Введение</w:t>
      </w:r>
    </w:p>
    <w:p>
      <w:pPr/>
    </w:p>
    <w:p>
      <w:pPr>
        <w:pStyle w:val="732d"/>
      </w:pPr>
      <w:r>
        <w:t>Настоящий документ содержит описание программного комплекса АРМ «Генеральная схема» в том виде, в котором он реализован и доступен пользователям на сегодняшний день.</w:t>
      </w:r>
    </w:p>
    <w:p>
      <w:pPr>
        <w:pStyle w:val="732d"/>
      </w:pPr>
      <w:r>
        <w:t>Комплекс предназначен для ведения данных и выполнения расчетно-аналитических процедур, используемых при подготовке материалов генеральной схемы размещения объектов электроэнергетики. Работа организована в виде веб-приложения (стек Flask) с хранением данных в СУБД PostgreSQL; прикладные сведения ведутся в разрезе версий базы данных и с разграничением прав доступа.</w:t>
      </w:r>
    </w:p>
    <w:p>
      <w:pPr>
        <w:pStyle w:val="732d"/>
      </w:pPr>
      <w:r>
        <w:t>Ниже по главам описаны модули комплекса: назначение, состав данных, реализованный функционал, пользовательский интерфейс и связи с другими модулями. Изложение сопровождается экранными формами текущей реализации.</w:t>
      </w:r>
    </w:p>
    <w:p>
      <w:pPr>
        <w:pStyle w:val="732d"/>
      </w:pPr>
      <w:r>
        <w:t>Общий вид стартовой страницы АРМ «Генеральная схема» с группировкой модулей представлен на рисунке ниже.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1. Главная страница программного комплекса АРМ «Генеральная схема»</w:t>
      </w:r>
    </w:p>
    <w:p>
      <w:pPr/>
    </w:p>
    <w:p>
      <w:pPr>
        <w:pStyle w:val="732d"/>
      </w:pPr>
      <w:r>
        <w:t>На рисунке 1 представлена главная страница АРМ с разделами «Энергоресурсы и балансы», «Потребление», «Прогноз и территории» и «Нормативно-справочная информация».</w:t>
      </w:r>
    </w:p>
    <w:p>
      <w:pPr/>
      <w:r>
        <w:br w:type="page"/>
      </w:r>
    </w:p>
    <w:p>
      <w:pPr>
        <w:pStyle w:val="11"/>
      </w:pPr>
      <w:r>
        <w:t>Модуль инфраструктуры и версий базы данных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Инициализация базы данных и общесистемная инфраструктура образуют фундамент текущей реализации. Без устойчивой модели хранения, механизмов разграничения доступа, версионирования расчетных срезов и средств развертывания невозможна корректная эксплуатация прикладных модулей «Справочники», «Генерация», «Нагрузки», «Спрос», «Балансы», «Топливо» и «Электроемкость».</w:t>
      </w:r>
    </w:p>
    <w:p>
      <w:pPr>
        <w:pStyle w:val="732d"/>
      </w:pPr>
      <w:r>
        <w:t>В рамках работ создана многосхемная структура PostgreSQL, в которой нормативно-справочные и прикладные данные разделены по логическим схемам (в том числе gs_sys, gs_gen, gs_pd, gs_ec, gs_bem, gs_fue, gs_ei, gs_ekp и др.). Такое разделение соответствует задаче этапа о формировании базы данных в соответствии с архитектурой и логической структурой хранилища, определенной на предыдущем инновационном проекте.</w:t>
      </w:r>
    </w:p>
    <w:p>
      <w:pPr>
        <w:pStyle w:val="732d"/>
      </w:pPr>
      <w:r>
        <w:t>Инфраструктурный контур включает: управление пользователями и ролями; промежуточный программный слой (middleware) текущей версии базы данных; кэш справочных выборок; контроль конкурентных обновлений; журнал действий; механизмы миграций схемы; административные экраны управления версиями и вариантами сценариев расчета.</w:t>
      </w:r>
    </w:p>
    <w:p>
      <w:pPr>
        <w:pStyle w:val="732d"/>
      </w:pPr>
      <w:r>
        <w:t>Для пользователя обеспечены единый вход в систему, выбор версии данных и разделение рабочих и административных пунктов на главной странице.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Приложение создается фабрикой create_app(): инициализируются расширения (SQLAlchemy, LoginManager, Migrate, кэш справочных выборок), подключаются пакеты маршрутов приложения модулей, настраивается search_path PostgreSQL по схемам Config.DB_SEARCH_PATH.</w:t>
      </w:r>
    </w:p>
    <w:p>
      <w:pPr>
        <w:pStyle w:val="732d"/>
      </w:pPr>
      <w:r>
        <w:t>Ключевая сущность инфраструктуры – DatabaseVersion (таблица gs_database_versions). Через промежуточный программный слой (middleware) текущей версии базы данных в контексте запроса доступна g.current_db_version, что обеспечивает единообразную фильтрацию данных во всех модулях.</w:t>
      </w:r>
    </w:p>
    <w:p>
      <w:pPr>
        <w:pStyle w:val="732d"/>
      </w:pPr>
      <w:r>
        <w:t>Модели прикладных таблиц используют миксины версионности и аудита. Для справочников дополнительно применяется механизм сущностей истории (gs_sys_refdata_entities) и идентификация записей по универсальному уникальному идентификатору.</w:t>
      </w:r>
    </w:p>
    <w:p>
      <w:pPr>
        <w:pStyle w:val="732d"/>
      </w:pPr>
      <w:r>
        <w:t>Кэш справочных выборок ускоряет выборки справочников и сводных таблиц. Промежуточный программный слой ConcurrentUpdateMiddleware снижает риск конфликтов при одновременном редактировании.</w:t>
      </w:r>
    </w:p>
    <w:p>
      <w:pPr>
        <w:pStyle w:val="732d"/>
      </w:pPr>
      <w:r>
        <w:t>Администрирование пользователей реализовано в пакете app/auth (модели User, Role, user_roles). Административные функции на главной странице доступны при наличии роли администратора.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Реализованы регистрация, вход в систему и выход, операции создания, просмотра, изменения и удаления пользователей и назначение ролей (страница «Пользователи и роли»), привязка последней выбранной версии БД к пользователю.</w:t>
      </w:r>
    </w:p>
    <w:p>
      <w:pPr>
        <w:pStyle w:val="732d"/>
      </w:pPr>
      <w:r>
        <w:t>Реализовано управление версиями базы данных: создание, активация, снимки, сравнение, экспорт, смена версии в сеансе работы (маршруты управления версиями в контуре generation/stations/database_versions).</w:t>
      </w:r>
    </w:p>
    <w:p>
      <w:pPr>
        <w:pStyle w:val="732d"/>
      </w:pPr>
      <w:r>
        <w:t>Реализованы варианты периметра/сценариев расчета (perimeter_variants), необходимые для модулей нагрузок, спроса и балансов.</w:t>
      </w:r>
    </w:p>
    <w:p>
      <w:pPr>
        <w:pStyle w:val="732d"/>
      </w:pPr>
      <w:r>
        <w:t>Реализован универсальный экспорт табличных представлений интерфейса в табличный формат (маршрут export_table_excel), используемый прикладными экранами.</w:t>
      </w:r>
    </w:p>
    <w:p>
      <w:pPr>
        <w:pStyle w:val="732d"/>
      </w:pPr>
      <w:r>
        <w:t>Реализован журнал действий пользователей (страница «Запись логов») и объектные журналы изменений на карточках и табличных экранах прикладных модулей.</w:t>
      </w:r>
    </w:p>
    <w:p>
      <w:pPr>
        <w:pStyle w:val="732d"/>
      </w:pPr>
      <w:r>
        <w:t>Подготовлен комплект миграций, обеспечивающий воспроизводимое развертывание схемы на чистой СУБД.</w:t>
      </w:r>
    </w:p>
    <w:p>
      <w:pPr>
        <w:pStyle w:val="7327"/>
      </w:pPr>
      <w:r>
        <w:t>аутентификация и ролевая модель доступа;</w:t>
      </w:r>
    </w:p>
    <w:p>
      <w:pPr>
        <w:pStyle w:val="7327"/>
      </w:pPr>
      <w:r>
        <w:t>многосхемная БД PostgreSQL и пакет миграций;</w:t>
      </w:r>
    </w:p>
    <w:p>
      <w:pPr>
        <w:pStyle w:val="7327"/>
      </w:pPr>
      <w:r>
        <w:t>управление версиями данных и привязка записей к версии;</w:t>
      </w:r>
    </w:p>
    <w:p>
      <w:pPr>
        <w:pStyle w:val="7327"/>
      </w:pPr>
      <w:r>
        <w:t>кэширование и защита от конкурентных конфликтов;</w:t>
      </w:r>
    </w:p>
    <w:p>
      <w:pPr>
        <w:pStyle w:val="7327"/>
      </w:pPr>
      <w:r>
        <w:t>журнал действий («Запись логов») и объектные журналы изменений;</w:t>
      </w:r>
    </w:p>
    <w:p>
      <w:pPr>
        <w:pStyle w:val="7327"/>
      </w:pPr>
      <w:r>
        <w:t>история справочников;</w:t>
      </w:r>
    </w:p>
    <w:p>
      <w:pPr>
        <w:pStyle w:val="7327"/>
      </w:pPr>
      <w:r>
        <w:t>административный контур пользователей и ролей;</w:t>
      </w:r>
    </w:p>
    <w:p>
      <w:pPr>
        <w:pStyle w:val="7327"/>
      </w:pPr>
      <w:r>
        <w:t>сценарии расчета;</w:t>
      </w:r>
    </w:p>
    <w:p>
      <w:pPr>
        <w:pStyle w:val="7327"/>
      </w:pPr>
      <w:r>
        <w:t>универсальный экспорт в табличный формат и программный интерфейс обмена в машиночитаемом обменном формате.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Стартовый экран АРМ группирует модули по смысловым блокам: «Энергоресурсы и балансы», «Потребление», «Прогноз и территории», «Нормативно-справочная информация», «Администрирование и версии».</w:t>
      </w:r>
    </w:p>
    <w:p>
      <w:pPr>
        <w:pStyle w:val="732d"/>
      </w:pPr>
      <w:r>
        <w:t>Типовой сценарий администратора: вход в систему – управление пользователями – создание/активация версии БД – настройка вариантов сценариев – контроль журналов.</w:t>
      </w:r>
    </w:p>
    <w:p>
      <w:pPr>
        <w:pStyle w:val="732d"/>
      </w:pPr>
      <w:r>
        <w:t>Типовой сценарий аналитика: вход в систему – выбор актуальной версии – переход в нужный модуль – работа с данными в рамках версии – выгрузка таблиц и обменных наборов данных.</w:t>
      </w:r>
    </w:p>
    <w:p>
      <w:pPr>
        <w:pStyle w:val="732d"/>
      </w:pPr>
      <w:r>
        <w:t>Контроль изменений: общий журнал «Запись логов» и журналы на карточках станций/агрегатов и на табличных экранах (нагрузки, спрос, экономика и др.).</w:t>
      </w:r>
    </w:p>
    <w:p>
      <w:pPr>
        <w:pStyle w:val="732d"/>
      </w:pPr>
      <w:r>
        <w:t>Интерфейс собран на общих шаблонах (базовый шаблон стартовой страницы раздела и типовые списки, фильтры, кнопки импорта-экспорта), что обеспечивает единообразие оформления разделов.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2. Экран управления версиями базы данных</w:t>
      </w:r>
    </w:p>
    <w:p>
      <w:pPr/>
    </w:p>
    <w:p>
      <w:pPr>
        <w:pStyle w:val="732d"/>
      </w:pPr>
      <w:r>
        <w:t>Экран управления версиями базы данных представлен на рисунке 2.</w:t>
      </w:r>
    </w:p>
    <w:p>
      <w:pPr>
        <w:pStyle w:val="21"/>
      </w:pPr>
      <w:r>
        <w:t>Пользователи и роли</w:t>
      </w:r>
    </w:p>
    <w:p>
      <w:pPr/>
    </w:p>
    <w:p>
      <w:pPr>
        <w:pStyle w:val="732d"/>
      </w:pPr>
      <w:r>
        <w:t>Администрирование доступа выполняется на странице «Пользователи и роли» (/users). В таблице отображаются логин, адрес электронной почты и матрица ролей (админ, гость, а также ролевые профили модулей: генерация, нагрузки, спрос, топливо, экология – чтение / редактор / админ). Для каждой учетной записи роли назначаются флажками; изменения сохраняются пакетно. Обеспечена форма создания нового пользователя с выбором ролей.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7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3. Список пользователей и назначение ролей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4. Форма создания пользователя с выбором ролей</w:t>
      </w:r>
    </w:p>
    <w:p>
      <w:pPr/>
    </w:p>
    <w:p>
      <w:pPr>
        <w:pStyle w:val="732d"/>
      </w:pPr>
      <w:r>
        <w:t>Экраны управления пользователями и ролями представлены на рисунках 3 и 4.</w:t>
      </w:r>
    </w:p>
    <w:p>
      <w:pPr>
        <w:pStyle w:val="21"/>
      </w:pPr>
      <w:r>
        <w:t>Журналирование действий и изменений</w:t>
      </w:r>
    </w:p>
    <w:p>
      <w:pPr/>
    </w:p>
    <w:p>
      <w:pPr>
        <w:pStyle w:val="732d"/>
      </w:pPr>
      <w:r>
        <w:t>Журналирование в АРМ реализовано на двух уровнях. Общий журнал действий пользователей (кнопка «Запись логов» в шапке) фиксирует операции по всем модулям: кто, когда, в какой версии БД и что изменил, с фильтрами по пользователю, версии, действию, деталям и датам. События «открыта страница» включаются отдельным флажком.</w:t>
      </w:r>
    </w:p>
    <w:p>
      <w:pPr>
        <w:pStyle w:val="732d"/>
      </w:pPr>
      <w:r>
        <w:t>На рабочих экранах (карточки станций и агрегатов, сводные таблицы нагрузок и спроса, экономические таблицы и др.) размещены объектные журналы изменений с фильтрами по дате, пользователю, действию и версии – для разбора происхождения значения после импорта или правки ячейки.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5. Общий журнал действий пользователей (страница «Запись логов»)</w:t>
      </w:r>
    </w:p>
    <w:p>
      <w:pPr/>
    </w:p>
    <w:p>
      <w:pPr>
        <w:pStyle w:val="732d"/>
      </w:pPr>
      <w:r>
        <w:t>Общий журнал действий пользователей («Запись логов») представлен на рисунке 5.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На уровне инфраструктуры обеспечены: экспорт табличных представлений в табличный формат; программный интерфейс обмена данными для формирования выходных документов внешними средствами; экспорт/снимки версий базы.</w:t>
      </w:r>
    </w:p>
    <w:p>
      <w:pPr>
        <w:pStyle w:val="732d"/>
      </w:pPr>
      <w:r>
        <w:t>Страница «Передача данных для выходных документов» предоставляет каталог доступных обменных наборов данных по версии БД и служит точкой интеграции с потребителями данных (включая контур АРМ «Экономика» и средства формирования отчетности).</w:t>
      </w:r>
    </w:p>
    <w:p>
      <w:pPr>
        <w:pStyle w:val="732d"/>
      </w:pPr>
      <w:r>
        <w:t>Все модули текущей реализации зависят от инфраструктурного контура: авторизации, версии БД, кэша справочников, журналирования.</w:t>
      </w:r>
    </w:p>
    <w:p>
      <w:pPr>
        <w:pStyle w:val="732d"/>
      </w:pPr>
      <w:r>
        <w:t>Запрос конфигурации обмена (маршрут /api/config) и выгрузка обменных наборов (маршрут /api/datasets/&lt;version&gt;/&lt;dataset&gt;) обеспечивают машиночитаемый доступ к согласованным наборам данных без дублирования бизнес-логики выгрузки в каждом модуле.</w:t>
      </w:r>
    </w:p>
    <w:p>
      <w:pPr>
        <w:pStyle w:val="732d"/>
      </w:pPr>
      <w:r>
        <w:t>Текущее состояние модуля. Обеспечены управление версиями БД, пользователи и роли, журналы действий и общий каркас приложения, на который опираются все прикладные модули текущей реализации.</w:t>
      </w:r>
    </w:p>
    <w:p>
      <w:pPr>
        <w:pStyle w:val="732d"/>
      </w:pPr>
      <w:r>
        <w:t>Без указанного контура пилотная работа со справочниками, генерацией, нагрузками и остальными разделами была бы невозможна.</w:t>
      </w:r>
    </w:p>
    <w:p>
      <w:pPr/>
      <w:r>
        <w:br w:type="page"/>
      </w:r>
    </w:p>
    <w:p>
      <w:pPr>
        <w:pStyle w:val="11"/>
      </w:pPr>
      <w:r>
        <w:t>Модуль «Справочники»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«Справочники» является централизованным источником нормативно-справочной информации АРМ «Генеральная схема». Она обеспечивает унификацию исходных данных и целостность расчетных процессов во всех прикладных модулях.</w:t>
      </w:r>
    </w:p>
    <w:p>
      <w:pPr>
        <w:pStyle w:val="732d"/>
      </w:pPr>
      <w:r>
        <w:t>Без согласованных справочников территорий, энергосистем, видов топлива, типов станций и оборудования невозможны корректный ввод генерации, формирование балансов, расчеты топлива и долгосрочного прогноза потребления.</w:t>
      </w:r>
    </w:p>
    <w:p>
      <w:pPr>
        <w:pStyle w:val="732d"/>
      </w:pPr>
      <w:r>
        <w:t>Модуль реализован в пакете app/refdata, схема хранения gs_sys, точка входа /refdata. На главной странице модуль представлен плиткой «Справочники» в разделе нормативно-справочной информации.</w:t>
      </w:r>
    </w:p>
    <w:p>
      <w:pPr>
        <w:pStyle w:val="732d"/>
      </w:pPr>
      <w:r>
        <w:t>Справочники используются сквозным образом через сервисы выборки common/services/get_services и внешние ключи в прикладных таблицах, что исключает локальное дублирование НСИ.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Архитектура модуля построена по трехслойной схеме: слой маршрутов приложения, слой прикладных сервисов и слой моделей данных. Шаблоны веб-интерфейса формируют списки и формы пользователя.</w:t>
      </w:r>
    </w:p>
    <w:p>
      <w:pPr>
        <w:pStyle w:val="732d"/>
      </w:pPr>
      <w:r>
        <w:t>Покрыты группы сущностей: административно-территориальное деление (ФО, субъекты, зарубежные территории); структура энергосистем (ОЭС, РЭС, энергорайоны, энергоузлы, энергозоны, синхронные зоны, типы ЭС); топливо и типы топлива; типы станций и агрегатов; группы оборудования; технологические признаки; генерирующие компании; годы/периоды; виды экономической деятельности; типы затрат на производство электроэнергии; подразделения.</w:t>
      </w:r>
    </w:p>
    <w:p>
      <w:pPr>
        <w:pStyle w:val="732d"/>
      </w:pPr>
      <w:r>
        <w:t>Примеры таблиц: gs_sys_federal_districts, gs_sys_union_energy_systems, gs_sys_regional_energy_systems, gs_sys_energy_units, gs_sys_fuels, gs_sys_station_types, gs_sys_equipment_groups, gs_sys_gen_companies, gs_sys_years и др.</w:t>
      </w:r>
    </w:p>
    <w:p>
      <w:pPr>
        <w:pStyle w:val="732d"/>
      </w:pPr>
      <w:r>
        <w:t>Отдельно реализовано управление периодами (текущий год, горизонты СиПР и Генеральной схемы), что критично для согласованности временных срезов во всех модулях.</w:t>
      </w:r>
    </w:p>
    <w:p>
      <w:pPr>
        <w:pStyle w:val="732d"/>
      </w:pPr>
      <w:r>
        <w:t>Покрытие широкое: порядка 150 файлов на языке Python и около 80 шаблонов клиентской части веб-интерфейса – это следствие номенклатуры НСИ, а не избыточного усложнения кода.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Для большинства справочных сущностей реализован полный цикл: просмотр списка, создание, редактирование, удаление, поиск/фильтрация, постраничный вывод.</w:t>
      </w:r>
    </w:p>
    <w:p>
      <w:pPr>
        <w:pStyle w:val="732d"/>
      </w:pPr>
      <w:r>
        <w:t>Реализованы импорт и экспорт табличных файлов по ключевым сущностям (территориальные и энергосистемные справочники, топливо, генерирующие компании и др.).</w:t>
      </w:r>
    </w:p>
    <w:p>
      <w:pPr>
        <w:pStyle w:val="732d"/>
      </w:pPr>
      <w:r>
        <w:t>Реализовано управление годами и датами горизонтов планирования.</w:t>
      </w:r>
    </w:p>
    <w:p>
      <w:pPr>
        <w:pStyle w:val="732d"/>
      </w:pPr>
      <w:r>
        <w:t>Реализована инвалидация кэшей при изменении справочников, чтобы зависимые формы сразу получали актуальные списки значений.</w:t>
      </w:r>
    </w:p>
    <w:p>
      <w:pPr>
        <w:pStyle w:val="732d"/>
      </w:pPr>
      <w:r>
        <w:t>Реализована история изменений справочных сущностей и поддержка версионности записей.</w:t>
      </w:r>
    </w:p>
    <w:p>
      <w:pPr>
        <w:pStyle w:val="732d"/>
      </w:pPr>
      <w:r>
        <w:t>Добавлены модульные тесты маршрутов и сервисов (tests/refdata), подтверждающие устойчивость ключевых сценариев.</w:t>
      </w:r>
    </w:p>
    <w:p>
      <w:pPr>
        <w:pStyle w:val="7327"/>
      </w:pPr>
      <w:r>
        <w:t>операции создания, просмотра, изменения и удаления по номенклатуре НСИ территорий, ЭС, топлива, техники и организаций;</w:t>
      </w:r>
    </w:p>
    <w:p>
      <w:pPr>
        <w:pStyle w:val="7327"/>
      </w:pPr>
      <w:r>
        <w:t>импорт/экспорт табличных файлов;</w:t>
      </w:r>
    </w:p>
    <w:p>
      <w:pPr>
        <w:pStyle w:val="7327"/>
      </w:pPr>
      <w:r>
        <w:t>управление годами и горизонтами планирования;</w:t>
      </w:r>
    </w:p>
    <w:p>
      <w:pPr>
        <w:pStyle w:val="7327"/>
      </w:pPr>
      <w:r>
        <w:t>версионность и история изменений;</w:t>
      </w:r>
    </w:p>
    <w:p>
      <w:pPr>
        <w:pStyle w:val="7327"/>
      </w:pPr>
      <w:r>
        <w:t>инвалидация кэшей;</w:t>
      </w:r>
    </w:p>
    <w:p>
      <w:pPr>
        <w:pStyle w:val="7327"/>
      </w:pPr>
      <w:r>
        <w:t>набор автотестов ключевых маршрутов и сервисов.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модуля (refdata.html) группирует справочники по тематическим блокам и служит навигатором к конкретным спискам.</w:t>
      </w:r>
    </w:p>
    <w:p>
      <w:pPr>
        <w:pStyle w:val="732d"/>
      </w:pPr>
      <w:r>
        <w:t>Типовой сценарий ведения НСИ: выбор справочника – фильтрация – создание/правка записи – сохранение – при необходимости экспорт для согласования.</w:t>
      </w:r>
    </w:p>
    <w:p>
      <w:pPr>
        <w:pStyle w:val="732d"/>
      </w:pPr>
      <w:r>
        <w:t>Типовой сценарий обновления периода: переход к управлению годами – установка текущего года и горизонтов СиПР/ГС – контроль отражения периода в прикладных модулях.</w:t>
      </w:r>
    </w:p>
    <w:p>
      <w:pPr>
        <w:pStyle w:val="732d"/>
      </w:pPr>
      <w:r>
        <w:t>Интерфейс ориентирован на регулярную работу отраслевых специалистов и минимизирует риск ошибочного ввода за счет справочных ограничений и проверок уникальности.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6. Стартовая страница модуля «Справочники»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7. Пример экранной формы справочника видов топлива</w:t>
      </w:r>
    </w:p>
    <w:p>
      <w:pPr/>
    </w:p>
    <w:p>
      <w:pPr>
        <w:pStyle w:val="732d"/>
      </w:pPr>
      <w:r>
        <w:t>Экранные формы модуля представлены на рисунках 6 и 7.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Импорт табличных файлов позволяет пакетно актуализировать НСИ из согласованных внешних таблиц.</w:t>
      </w:r>
    </w:p>
    <w:p>
      <w:pPr>
        <w:pStyle w:val="732d"/>
      </w:pPr>
      <w:r>
        <w:t>Экспорт в табличный формат обеспечивает выгрузки для контроля, архивирования и передачи смежным подразделениям.</w:t>
      </w:r>
    </w:p>
    <w:p>
      <w:pPr>
        <w:pStyle w:val="732d"/>
      </w:pPr>
      <w:r>
        <w:t>Справочные наборы также участвуют в обмене в машиночитаемом обменном формате (общие обменные наборы данных каталога выходных документов), что необходимо для корректного заполнения отчетных форм.</w:t>
      </w:r>
    </w:p>
    <w:p>
      <w:pPr>
        <w:pStyle w:val="732d"/>
      </w:pPr>
      <w:r>
        <w:t>Модуль является поставщиком НСИ для генерации, нагрузок, спроса, балансов, топлива, электроемкости и экономики.</w:t>
      </w:r>
    </w:p>
    <w:p>
      <w:pPr>
        <w:pStyle w:val="732d"/>
      </w:pPr>
      <w:r>
        <w:t>Изменения в справочниках автоматически влияют на доступные значения в формах прикладных модулей через кэшируемые сервисы выборок.</w:t>
      </w:r>
    </w:p>
    <w:p>
      <w:pPr>
        <w:pStyle w:val="732d"/>
      </w:pPr>
      <w:r>
        <w:t>Часть топливных маппингов ранее использовавшегося контура дополнительно ведется в fuel/refdata, сохраняя связность с gs_sys.</w:t>
      </w:r>
    </w:p>
    <w:p>
      <w:pPr>
        <w:pStyle w:val="732d"/>
      </w:pPr>
      <w:r>
        <w:t>Текущее состояние модуля. В «Справочниках» ведется основная НСИ АРМ: территории, энергосистемы, топливо, типы станций и оборудования, годы/горизонты и др.</w:t>
      </w:r>
    </w:p>
    <w:p>
      <w:pPr>
        <w:pStyle w:val="732d"/>
      </w:pPr>
      <w:r>
        <w:t>Обеспечены операции создания, просмотра, изменения и удаления, обмен табличными файлами, история правок. Остальные модули берут значения из этого контура, а не заводят локальные классификаторы.</w:t>
      </w:r>
    </w:p>
    <w:p>
      <w:pPr/>
      <w:r>
        <w:br w:type="page"/>
      </w:r>
    </w:p>
    <w:p>
      <w:pPr>
        <w:pStyle w:val="11"/>
      </w:pPr>
      <w:r>
        <w:t>Модуль «Генерация»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«Генерация» предназначена для ведения учета генерирующего оборудования и станций с отслеживанием истории изменения технических характеристик, включая установленную и располагаемую мощность, а также для подготовки данных, используемых в балансах, топливных расчетах и обмене с АРМ «Экономика».</w:t>
      </w:r>
    </w:p>
    <w:p>
      <w:pPr>
        <w:pStyle w:val="732d"/>
      </w:pPr>
      <w:r>
        <w:t>Модуль занимает центральное место в блоке «Энергоресурсы и балансы» и является источником объектной модели генерации для всего АРМ.</w:t>
      </w:r>
    </w:p>
    <w:p>
      <w:pPr>
        <w:pStyle w:val="732d"/>
      </w:pPr>
      <w:r>
        <w:t>Реализация сосредоточена в app/generation (схема gs_gen), с дополнительными контурами перспективных площадок и изменений мощности. Точки входа: /generation, /generation/stations, /generation/station_changes, /prospective_places.</w:t>
      </w:r>
    </w:p>
    <w:p>
      <w:pPr>
        <w:pStyle w:val="732d"/>
      </w:pPr>
      <w:r>
        <w:t>Именно из блока «Генерация» в рамках работ текущей реализации должна быть обеспечена передача информации во внешний контур АРМ «Экономика». В программном комплексе это реализовано через обменные наборы данных generation_stations и generation_machines (страница передачи данных и программный интерфейс обмена).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Модуль включает модели станций, агрегатов, мощностей агрегатов, ПГУ, котлов, выработки, заряда ГАЭС, документов КОММОД, перспективных площадок АЭС/ГЭС/ГАЭС и связанных сущностей.</w:t>
      </w:r>
    </w:p>
    <w:p>
      <w:pPr>
        <w:pStyle w:val="732d"/>
      </w:pPr>
      <w:r>
        <w:t>Ключевые таблицы: gs_gen_stations, gs_gen_machines, gs_gen_machine_powers, gs_gen_pgu_machines, gs_gen_boilers, gs_gen_documents_kommod и таблицы перспективных площадок.</w:t>
      </w:r>
    </w:p>
    <w:p>
      <w:pPr>
        <w:pStyle w:val="732d"/>
      </w:pPr>
      <w:r>
        <w:t>Перспективная площадка связывается со станцией реестра по external_code (в пределах версии БД): с карточки площадки можно открыть станцию, с карточки станции видны обратные ссылки на привязанные площадки/ТЭП.</w:t>
      </w:r>
    </w:p>
    <w:p>
      <w:pPr>
        <w:pStyle w:val="732d"/>
      </w:pPr>
      <w:r>
        <w:t>Сервисный слой охватывает операции создания, просмотра, изменения и удаления станций/агрегатов, расчет и отображение сводных величин, импорт из табличных файлов, формирование отчетов по изменениям мощности, обменные представления объектов генерации.</w:t>
      </w:r>
    </w:p>
    <w:p>
      <w:pPr>
        <w:pStyle w:val="732d"/>
      </w:pPr>
      <w:r>
        <w:t>Объем реализации значителен (порядка 140 файлов на языке Python и более 180 шаблонов): карточки станции/агрегата, изменения мощности, площадки, итоги.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Реестр электростанций РФ: список, карточка, создание/редактирование, фильтрация, кэшируемые агрегации.</w:t>
      </w:r>
    </w:p>
    <w:p>
      <w:pPr>
        <w:pStyle w:val="732d"/>
      </w:pPr>
      <w:r>
        <w:t>Ведение состава оборудования: агрегаты, ПГУ, котлы, мощности, топливо агрегатов.</w:t>
      </w:r>
    </w:p>
    <w:p>
      <w:pPr>
        <w:pStyle w:val="732d"/>
      </w:pPr>
      <w:r>
        <w:t>Учет выработки и связанных показателей, включая разрезы, необходимые смежным модулям.</w:t>
      </w:r>
    </w:p>
    <w:p>
      <w:pPr>
        <w:pStyle w:val="732d"/>
      </w:pPr>
      <w:r>
        <w:t>Контур «Изменения установленной мощности ЕГО»: табличный учет вводов/выводов и изменений мощности с фильтрами и выгрузками в табличный формат (в т.ч. для приложений СиПР).</w:t>
      </w:r>
    </w:p>
    <w:p>
      <w:pPr>
        <w:pStyle w:val="732d"/>
      </w:pPr>
      <w:r>
        <w:t>Перспективные площадки АЭС, ГЭС, ГАЭС: списки и карточки площадок, ТЭП, энергоблоки; привязка площадки к электростанции реестра генерации (через external_code) и переход на карточку станции в нужной версии БД. Раздел площадок ТЭС в интерфейсе на сегодняшний день не завершен (заготовка; см. «Ограничения текущей версии»).</w:t>
      </w:r>
    </w:p>
    <w:p>
      <w:pPr>
        <w:pStyle w:val="732d"/>
      </w:pPr>
      <w:r>
        <w:t>Итоговые суммы по ЕЭС, ТИТЭС, ФО, синхронным зонам и России – агрегированный контроль мощностей без постанционного просмотра всего реестра.</w:t>
      </w:r>
    </w:p>
    <w:p>
      <w:pPr>
        <w:pStyle w:val="732d"/>
      </w:pPr>
      <w:r>
        <w:t>Хранение нормативных документов КОММОД.</w:t>
      </w:r>
    </w:p>
    <w:p>
      <w:pPr>
        <w:pStyle w:val="732d"/>
      </w:pPr>
      <w:r>
        <w:t>Импорт станций из табличных файлов; экспорт полного реестра; программный интерфейс внешних кодов; обменные наборы данных генерации.</w:t>
      </w:r>
    </w:p>
    <w:p>
      <w:pPr>
        <w:pStyle w:val="7327"/>
      </w:pPr>
      <w:r>
        <w:t>реестр и карточки электростанций;</w:t>
      </w:r>
    </w:p>
    <w:p>
      <w:pPr>
        <w:pStyle w:val="7327"/>
      </w:pPr>
      <w:r>
        <w:t>агрегаты, ПГУ, котлы, мощности;</w:t>
      </w:r>
    </w:p>
    <w:p>
      <w:pPr>
        <w:pStyle w:val="7327"/>
      </w:pPr>
      <w:r>
        <w:t>изменения установленной мощности ЕГО и отчеты в табличном формате;</w:t>
      </w:r>
    </w:p>
    <w:p>
      <w:pPr>
        <w:pStyle w:val="7327"/>
      </w:pPr>
      <w:r>
        <w:t>перспективные площадки АЭС/ГЭС/ГАЭС и связь со станциями реестра;</w:t>
      </w:r>
    </w:p>
    <w:p>
      <w:pPr>
        <w:pStyle w:val="7327"/>
      </w:pPr>
      <w:r>
        <w:t>итоговые суммы ЕЭС/ТИТЭС/ФО/СЗ/Россия;</w:t>
      </w:r>
    </w:p>
    <w:p>
      <w:pPr>
        <w:pStyle w:val="7327"/>
      </w:pPr>
      <w:r>
        <w:t>импорт/экспорт и обмен в машиночитаемом обменном формате для внешних форм.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«Генерация» разбита на блоки: общая информация (реестр станций и изменения мощности ЕГО), перспективные площадки АЭС/ГЭС/ГАЭС (площадки ТЭС – вне завершенного объема текущей реализации), агрегированные итоговые суммы и нормативные документы.</w:t>
      </w:r>
    </w:p>
    <w:p>
      <w:pPr>
        <w:pStyle w:val="732d"/>
      </w:pPr>
      <w:r>
        <w:t>Сценарий ведения станции: реестр – карточка – состав оборудования – сохранение в текущей версии БД.</w:t>
      </w:r>
    </w:p>
    <w:p>
      <w:pPr>
        <w:pStyle w:val="732d"/>
      </w:pPr>
      <w:r>
        <w:t>Сценарий изменений мощности: таблица «Изменения установленной мощности ЕГО» – фильтры/контроль – выгрузка в табличный формат (в т.ч. формы для приложений СиПР).</w:t>
      </w:r>
    </w:p>
    <w:p>
      <w:pPr>
        <w:pStyle w:val="732d"/>
      </w:pPr>
      <w:r>
        <w:t>Сценарий перспективной площадки: список площадок АЭС/ГЭС/ГАЭС – карточка площадки (блоки, ТЭП) – привязка к электростанции реестра по external_code – переход на карточку станции и обратно. Связь нужна, чтобы перспективный объект и действующая/проектная станция генерации не расходились по кодам и версии БД.</w:t>
      </w:r>
    </w:p>
    <w:p>
      <w:pPr>
        <w:pStyle w:val="732d"/>
      </w:pPr>
      <w:r>
        <w:t>Сценарий итогов: «Итоговые суммы (ЕЭС, ТИТЭС, ФО, СЗ, Россия)» – сверка агрегатов мощности без прохода по всему реестру.</w:t>
      </w:r>
    </w:p>
    <w:p>
      <w:pPr>
        <w:pStyle w:val="732d"/>
      </w:pPr>
      <w:r>
        <w:t>Сценарий обмена: выгрузка обменных наборов данных станций/агрегатов через страницу передачи данных или программный интерфейс обмена.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8. Стартовая страница модуля «Генерация»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9. Реестр электростанций модуля «Генерация»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10. Карточка электростанции (пример: Ондская ГЭС (ГЭС-4))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11. Карточка агрегата (пример: агрегат № 1 Ондской ГЭС)</w:t>
      </w:r>
    </w:p>
    <w:p>
      <w:pPr/>
    </w:p>
    <w:p>
      <w:pPr>
        <w:pStyle w:val="732d"/>
      </w:pPr>
      <w:r>
        <w:t>Стартовая страница раздела генерации, реестр и карточки станции и агрегата представлены на рисунках 8, 9, 10 и 11.</w:t>
      </w:r>
    </w:p>
    <w:p>
      <w:pPr>
        <w:pStyle w:val="21"/>
      </w:pPr>
      <w:r>
        <w:t>Изменения установленной мощности ЕГО</w:t>
      </w:r>
    </w:p>
    <w:p>
      <w:pPr/>
    </w:p>
    <w:p>
      <w:pPr>
        <w:pStyle w:val="732d"/>
      </w:pPr>
      <w:r>
        <w:t>Раздел «Изменения установленной мощности ЕГО» – отдельная табличная форма учета вводов, выводов и изменений мощности по станциям и оборудованию. Обеспечены фильтры, контроль состава строк и выгрузки в табличный формат (в том числе материалы, используемые при подготовке приложений СиПР). Указанный контур не заменяет карточку станции, а представляет специализированный учет истории мощности.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12. Таблица изменений установленной мощности ЕГО</w:t>
      </w:r>
    </w:p>
    <w:p>
      <w:pPr/>
    </w:p>
    <w:p>
      <w:pPr>
        <w:pStyle w:val="732d"/>
      </w:pPr>
      <w:r>
        <w:t>Экран изменений установленной мощности ЕГО представлен на рисунке 12.</w:t>
      </w:r>
    </w:p>
    <w:p>
      <w:pPr>
        <w:pStyle w:val="21"/>
      </w:pPr>
      <w:r>
        <w:t>Перспективные площадки и связь с реестром станций</w:t>
      </w:r>
    </w:p>
    <w:p>
      <w:pPr/>
    </w:p>
    <w:p>
      <w:pPr>
        <w:pStyle w:val="732d"/>
      </w:pPr>
      <w:r>
        <w:t>Блок перспективных площадок на стартовой странице раздела генерации ведет на списки АЭС, ГЭС и ГАЭС (площадки ТЭС пока отключены как развитие). В списках представлены актуальные площадки размещения новых станций; в карточке площадки – параметры, энергоблоки, ТЭП.</w:t>
      </w:r>
    </w:p>
    <w:p>
      <w:pPr>
        <w:pStyle w:val="732d"/>
      </w:pPr>
      <w:r>
        <w:t>Связь с разделом генерации: площадка привязывается к электростанции реестра по external_code в пределах версии БД. С площадки обеспечивается переход на карточку станции («Перейти»); на карточке станции видны обратные ссылки на привязанные площадки. Тем самым перспективный объект и станция генерации остаются согласованными по коду и версии.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13. Перспективные площадки размещения новых АЭС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14. Перспективные площадки размещения новых ГЭС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80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15. Карточка перспективной площадки АЭС (связь с реестром генерации)</w:t>
      </w:r>
    </w:p>
    <w:p>
      <w:pPr/>
    </w:p>
    <w:p>
      <w:pPr>
        <w:pStyle w:val="732d"/>
      </w:pPr>
      <w:r>
        <w:t>Списки площадок АЭС/ГЭС и карточка площадки с блоками представлены на рисунках 13, 14 и 15.</w:t>
      </w:r>
    </w:p>
    <w:p>
      <w:pPr>
        <w:pStyle w:val="21"/>
      </w:pPr>
      <w:r>
        <w:t>Итоговые суммы</w:t>
      </w:r>
    </w:p>
    <w:p>
      <w:pPr/>
    </w:p>
    <w:p>
      <w:pPr>
        <w:pStyle w:val="732d"/>
      </w:pPr>
      <w:r>
        <w:t>Страница «Итоговые суммы (ЕЭС, ТИТЭС, ФО, СЗ, Россия)» представляет агрегированные мощности по крупным разрезам без постанционного прохода по всему реестру. Используется для сверки среза версии БД перед выгрузками и балансовыми работами.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16. Итоговые суммы модуля «Генерация» (ЕЭС, ТИТЭС, ФО, СЗ, Россия)</w:t>
      </w:r>
    </w:p>
    <w:p>
      <w:pPr/>
    </w:p>
    <w:p>
      <w:pPr>
        <w:pStyle w:val="732d"/>
      </w:pPr>
      <w:r>
        <w:t>Экран итоговых сумм модуля «Генерация» представлен на рисунке 16.</w:t>
      </w:r>
    </w:p>
    <w:p>
      <w:pPr>
        <w:pStyle w:val="21"/>
      </w:pPr>
      <w:r>
        <w:t>Журнал изменений на карточках объектов</w:t>
      </w:r>
    </w:p>
    <w:p>
      <w:pPr/>
    </w:p>
    <w:p>
      <w:pPr>
        <w:pStyle w:val="732d"/>
      </w:pPr>
      <w:r>
        <w:t>На карточках электростанций и агрегатов размещен объектный журнал изменений: правки параметров, импорты и связанные операции с указанием пользователя, времени, версии БД и детализации.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17. Журнал изменений на карточке электростанции</w:t>
      </w:r>
    </w:p>
    <w:p>
      <w:pPr/>
    </w:p>
    <w:p>
      <w:pPr>
        <w:pStyle w:val="732d"/>
      </w:pPr>
      <w:r>
        <w:t>Пример журнала изменений на карточке электростанции представлен на рисунке 17.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Реализованы импорт станций из табличных файлов и экспорт реестра и изменений в табличный формат.</w:t>
      </w:r>
    </w:p>
    <w:p>
      <w:pPr>
        <w:pStyle w:val="732d"/>
      </w:pPr>
      <w:r>
        <w:t>Для утвержденных выходных форм генерации подготовлен машиночитаемый контур обмена (generation_stations, generation_machines и связанные справочные наборы).</w:t>
      </w:r>
    </w:p>
    <w:p>
      <w:pPr>
        <w:pStyle w:val="732d"/>
      </w:pPr>
      <w:r>
        <w:t>Нормативные документы хранятся в модуле как файловые вложения, обеспечивая комплектность обоснований.</w:t>
      </w:r>
    </w:p>
    <w:p>
      <w:pPr>
        <w:pStyle w:val="732d"/>
      </w:pPr>
      <w:r>
        <w:t>Справочники – типы станций/агрегатов, территории, генкомпании.</w:t>
      </w:r>
    </w:p>
    <w:p>
      <w:pPr>
        <w:pStyle w:val="732d"/>
      </w:pPr>
      <w:r>
        <w:t>Топливо – объектная привязка станций и групп оборудования.</w:t>
      </w:r>
    </w:p>
    <w:p>
      <w:pPr>
        <w:pStyle w:val="732d"/>
      </w:pPr>
      <w:r>
        <w:t>Балансы – показатели выработки.</w:t>
      </w:r>
    </w:p>
    <w:p>
      <w:pPr>
        <w:pStyle w:val="732d"/>
      </w:pPr>
      <w:r>
        <w:t>Спрос – данные по заряду ГАЭС.</w:t>
      </w:r>
    </w:p>
    <w:p>
      <w:pPr>
        <w:pStyle w:val="732d"/>
      </w:pPr>
      <w:r>
        <w:t>Экономика/обмен – передача объектов генерации во внешний контур.</w:t>
      </w:r>
    </w:p>
    <w:p>
      <w:pPr>
        <w:pStyle w:val="732d"/>
      </w:pPr>
      <w:r>
        <w:t>Текущее состояние модуля. В «Генерации» доступны реестр и карточки станций/агрегатов, изменения установленной мощности, перспективные площадки и сводные итоги.</w:t>
      </w:r>
    </w:p>
    <w:p>
      <w:pPr>
        <w:pStyle w:val="732d"/>
      </w:pPr>
      <w:r>
        <w:t>Для связи с АРМ «Экономика» подготовлены обменные наборы данных generation_stations и generation_machines.</w:t>
      </w:r>
    </w:p>
    <w:p>
      <w:pPr/>
      <w:r>
        <w:br w:type="page"/>
      </w:r>
    </w:p>
    <w:p>
      <w:pPr>
        <w:pStyle w:val="11"/>
      </w:pPr>
      <w:r>
        <w:t>Модуль «Нагрузки»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«Нагрузки» обеспечивает ведение и анализ прогнозных/расчетных параметров спроса на мощность по иерархии территориальных и энергосистемных уровней. Модуль является ключевым источником данных для балансов мощности.</w:t>
      </w:r>
    </w:p>
    <w:p>
      <w:pPr>
        <w:pStyle w:val="732d"/>
      </w:pPr>
      <w:r>
        <w:t>В интерфейсе АРМ модуль представлен плиткой «Нагрузки» в разделе «Потребление». Техническая реализация – app/power_demand, схема gs_pd, маршрут /power_demand.</w:t>
      </w:r>
    </w:p>
    <w:p>
      <w:pPr>
        <w:pStyle w:val="732d"/>
      </w:pPr>
      <w:r>
        <w:t>Модуль поддерживает работу в разрезе вариантов периметра и расчетных блоков, что необходимо для сопоставления сценариев генеральной схемы.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Данные организованы по уровням: Россия, ЕЭС, ОЭС, РЭС, ФО, субъекты, энергорайоны/узлы/зоны, синхронные зоны, типы энергосистем (в том числе с учетом/без НТ).</w:t>
      </w:r>
    </w:p>
    <w:p>
      <w:pPr>
        <w:pStyle w:val="732d"/>
      </w:pPr>
      <w:r>
        <w:t>Таблицы вида gs_pd_*_demand_params хранят параметры спроса; отдельно ведутся тексты формул сводных показателей (gs_pd_summary_formula_texts).</w:t>
      </w:r>
    </w:p>
    <w:p>
      <w:pPr>
        <w:pStyle w:val="732d"/>
      </w:pPr>
      <w:r>
        <w:t>Сервисный слой обеспечивает расчет сводных максимумов, коэффициентов совмещения, работу с ОЗП-максимумами, сериализацию data.json для интерактивных таблиц и прогрев кэша сводок при старте приложения.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параметров спроса на мощность по всем уровням иерархии.</w:t>
      </w:r>
    </w:p>
    <w:p>
      <w:pPr>
        <w:pStyle w:val="732d"/>
      </w:pPr>
      <w:r>
        <w:t>Сводные таблицы максимумов (ОЭС/ФО/энергозоны) с расчетными коэффициентами и совмещенными максимумами.</w:t>
      </w:r>
    </w:p>
    <w:p>
      <w:pPr>
        <w:pStyle w:val="732d"/>
      </w:pPr>
      <w:r>
        <w:t>Интерактивное редактирование ячеек с сохранением в БД.</w:t>
      </w:r>
    </w:p>
    <w:p>
      <w:pPr>
        <w:pStyle w:val="732d"/>
      </w:pPr>
      <w:r>
        <w:t>Поддержка вариантов периметра/блока.</w:t>
      </w:r>
    </w:p>
    <w:p>
      <w:pPr>
        <w:pStyle w:val="732d"/>
      </w:pPr>
      <w:r>
        <w:t>Раздел максимумов ОЗП.</w:t>
      </w:r>
    </w:p>
    <w:p>
      <w:pPr>
        <w:pStyle w:val="732d"/>
      </w:pPr>
      <w:r>
        <w:t>Подсказки по формулам (тексты «i»).</w:t>
      </w:r>
    </w:p>
    <w:p>
      <w:pPr>
        <w:pStyle w:val="732d"/>
      </w:pPr>
      <w:r>
        <w:t>Экспорт в табличный формат и представление в машиночитаемом обменном формате для пользовательского интерфейса.</w:t>
      </w:r>
    </w:p>
    <w:p>
      <w:pPr>
        <w:pStyle w:val="7327"/>
      </w:pPr>
      <w:r>
        <w:t>иерархические параметры спроса на мощность;</w:t>
      </w:r>
    </w:p>
    <w:p>
      <w:pPr>
        <w:pStyle w:val="7327"/>
      </w:pPr>
      <w:r>
        <w:t>сводные максимумы и коэффициенты совмещения;</w:t>
      </w:r>
    </w:p>
    <w:p>
      <w:pPr>
        <w:pStyle w:val="7327"/>
      </w:pPr>
      <w:r>
        <w:t>ОЗП-максимумы;</w:t>
      </w:r>
    </w:p>
    <w:p>
      <w:pPr>
        <w:pStyle w:val="7327"/>
      </w:pPr>
      <w:r>
        <w:t>редактирование ячеек и варианты периметра;</w:t>
      </w:r>
    </w:p>
    <w:p>
      <w:pPr>
        <w:pStyle w:val="7327"/>
      </w:pPr>
      <w:r>
        <w:t>выгрузки в табличный формат и в машиночитаемом обменном формате.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модуля ведет к сводным и редактируемым представлениям, а также к ОЗП-максимумам.</w:t>
      </w:r>
    </w:p>
    <w:p>
      <w:pPr>
        <w:pStyle w:val="732d"/>
      </w:pPr>
      <w:r>
        <w:t>Сценарий актуализации: выбор уровня/среза – правка ячеек – контроль сводных величин – выгрузка в табличный формат.</w:t>
      </w:r>
    </w:p>
    <w:p>
      <w:pPr>
        <w:pStyle w:val="732d"/>
      </w:pPr>
      <w:r>
        <w:t>Сценарий сценарного сравнения: выбор варианта периметра – пересчет/просмотр сводок – фиксация результата в версии БД.</w:t>
      </w:r>
    </w:p>
    <w:p>
      <w:pPr>
        <w:pStyle w:val="732d"/>
      </w:pPr>
      <w:r>
        <w:t>В блоке отчетных данных реализованы три связанных представления максимумов потребления мощности: по энергосистемам (ОЭС/РЭС и агрегаты верхних уровней), по федеральным округам и по энергозонам. На каждой странице обеспечены фильтры и поиск, импорт и экспорт табличных файлов, выбор диапазона лет, переключатели отчетного и среднесрочного периодов, а также панель режимов отображения строк таблицы.</w:t>
      </w:r>
    </w:p>
    <w:p>
      <w:pPr>
        <w:pStyle w:val="732d"/>
      </w:pPr>
      <w:r>
        <w:t>Кнопка «Сводная таблица» включает компактный режим: детальные строки региональных энергосистем, субъектов РФ и энергорайонов скрываются, остаются агрегированные уровни. Кнопки «Потребление ЭЭ», «ЧЧИ», «+ НТ», «Варианты периметра», «Пустые строки», «Исторические максимумы», «Расчетные максимумы» и «Проверка» независимо включают соответствующие группы показателей (в том числе с цветовой подсветкой строк). Тем самым обеспечивается настройка рабочего представления под задачу анализа или подготовки выходных материалов без изменения исходных данных.</w:t>
      </w:r>
    </w:p>
    <w:p>
      <w:pPr>
        <w:pStyle w:val="732d"/>
      </w:pPr>
      <w:r>
        <w:t>Отдельно реализован раздел максимумов потребления мощности ОЗП, используемый при подготовке зимних режимов и смежных балансовых расчетов.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18. Стартовая страница модуля «Нагрузки»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19. Максимумы потребления мощности по энергосистемам (базовый вид)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20. Максимумы по энергосистемам в режиме «Сводная таблица» с включенными кнопками отображения показателей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21. Максимумы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22. Максимумы по энергозонам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23. Максимумы потребления мощности ОЗП</w:t>
      </w:r>
    </w:p>
    <w:p>
      <w:pPr/>
    </w:p>
    <w:p>
      <w:pPr>
        <w:pStyle w:val="732d"/>
      </w:pPr>
      <w:r>
        <w:t>Интерфейсы отчетных данных модуля «Нагрузки» (включая режим «Сводная таблица» с включенными кнопками показателей) представлены на рисунках 18, 19, 20, 21, 22 и 23.</w:t>
      </w:r>
    </w:p>
    <w:p>
      <w:pPr>
        <w:pStyle w:val="21"/>
      </w:pPr>
      <w:r>
        <w:t>Работа с коэффициентами и совмещенными максимумами</w:t>
      </w:r>
    </w:p>
    <w:p>
      <w:pPr/>
    </w:p>
    <w:p>
      <w:pPr>
        <w:pStyle w:val="732d"/>
      </w:pPr>
      <w:r>
        <w:t>Расчетный блок модуля «Нагрузки» содержит страницы «Коэффициенты и совмещенные максимумы» в разрезах энергосистем, федеральных округов и энергозон. Указанные экраны предназначены не только для просмотра показателей в МВт, но и для работы с коэффициентами совмещения, связывающими собственный максимум территории с совмещенным максимумом на час прохождения максимума вышестоящего уровня (ОЭС, ЕЭС, ЦЗ и др.).</w:t>
      </w:r>
    </w:p>
    <w:p>
      <w:pPr>
        <w:pStyle w:val="732d"/>
      </w:pPr>
      <w:r>
        <w:t>На страницах коэффициентов задаются диапазон лет и включаются нужные периоды (отчетный, среднесрочный, долгосрочный). Кнопка «Коэффициенты» управляет отображением строк коэффициентов k по годам, а кнопка «Расчетные коэффициенты» – столбцами группы «Расчетный коэффициент совмещения» (варианты расчета для ГС/СиПР, исключение экстремумов, ручной ввод и итоговое значение k). Для коэффициентов предусмотрена отдельная настройка округления.</w:t>
      </w:r>
    </w:p>
    <w:p>
      <w:pPr>
        <w:pStyle w:val="732d"/>
      </w:pPr>
      <w:r>
        <w:t>Типовой сценарий работы предусматривает: открытие нужного территориального среза; включение режима «Сводная таблица» и необходимых показателей (в том числе потребления ЭЭ и ЧЧИ); просмотр расчетных коэффициентов совмещения; при необходимости – корректировку ручного ввода k; сохранение в текущей версии БД; выгрузку в табличный формат. Далее значения k используются в балансовых и прогнозных процедурах генеральной схемы.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24. Коэффициенты и совмещенные максимумы по энергосистемам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25. Коэффициенты и совмещенные максимумы по федеральным округам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26. Коэффициенты и совмещенные максимумы по энергозонам</w:t>
      </w:r>
    </w:p>
    <w:p>
      <w:pPr/>
    </w:p>
    <w:p>
      <w:pPr>
        <w:pStyle w:val="732d"/>
      </w:pPr>
      <w:r>
        <w:t>Экраны расчетного блока коэффициентов и совмещенных максимумов представлены на рисунках 24, 25 и 26.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Основной канал выходных материалов – экспорт таблиц нагрузок и сводок в табличный формат.</w:t>
      </w:r>
    </w:p>
    <w:p>
      <w:pPr>
        <w:pStyle w:val="732d"/>
      </w:pPr>
      <w:r>
        <w:t>Для автоматизированного формирования внешних документов доступен обменный набор данных прогноза нагрузки.</w:t>
      </w:r>
    </w:p>
    <w:p>
      <w:pPr>
        <w:pStyle w:val="732d"/>
      </w:pPr>
      <w:r>
        <w:t>Интерактивные экраны используют data.json в машиночитаемом обменном формате, что ускоряет работу с крупными таблицами.</w:t>
      </w:r>
    </w:p>
    <w:p>
      <w:pPr>
        <w:pStyle w:val="732d"/>
      </w:pPr>
      <w:r>
        <w:t>НСИ территорий и энергосистем – из «Справочников».</w:t>
      </w:r>
    </w:p>
    <w:p>
      <w:pPr>
        <w:pStyle w:val="732d"/>
      </w:pPr>
      <w:r>
        <w:t>Балансы мощности потребляют показатели спроса на мощность.</w:t>
      </w:r>
    </w:p>
    <w:p>
      <w:pPr>
        <w:pStyle w:val="732d"/>
      </w:pPr>
      <w:r>
        <w:t>Варианты сценариев – из общего контура perimeter_variants.</w:t>
      </w:r>
    </w:p>
    <w:p>
      <w:pPr>
        <w:pStyle w:val="732d"/>
      </w:pPr>
      <w:r>
        <w:t>Программный интерфейс обмена – для передачи в контур выходных документов.</w:t>
      </w:r>
    </w:p>
    <w:p>
      <w:pPr>
        <w:pStyle w:val="732d"/>
      </w:pPr>
      <w:r>
        <w:t>Текущее состояние модуля. В «Нагрузках» ведутся параметры спроса на мощность по иерархии уровней, своды максимумов (ОЭС/ФО/энергозоны), коэффициенты совмещения и ОЗП.</w:t>
      </w:r>
    </w:p>
    <w:p>
      <w:pPr>
        <w:pStyle w:val="732d"/>
      </w:pPr>
      <w:r>
        <w:t>Данные передаются в балансы мощности и в обменный набор данных load_forecast.</w:t>
      </w:r>
    </w:p>
    <w:p>
      <w:pPr/>
      <w:r>
        <w:br w:type="page"/>
      </w:r>
    </w:p>
    <w:p>
      <w:pPr>
        <w:pStyle w:val="11"/>
      </w:pPr>
      <w:r>
        <w:t>Модуль «Спрос»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«Спрос» предназначена для ведения параметров потребления электрической энергии по территориальной и энергосистемной иерархии, формирования сводных таблиц и обеспечения согласованности с балансами электроэнергии и смежными прогнозными блоками.</w:t>
      </w:r>
    </w:p>
    <w:p>
      <w:pPr>
        <w:pStyle w:val="732d"/>
      </w:pPr>
      <w:r>
        <w:t>В пользовательском интерфейсе модуль доступен как «Спрос» (раздел «Потребление»). Реализация – app/energy_consumption, схема gs_ec, маршрут /energy_consumption.</w:t>
      </w:r>
    </w:p>
    <w:p>
      <w:pPr>
        <w:pStyle w:val="732d"/>
      </w:pPr>
      <w:r>
        <w:t>По структуре интерфейса и модели данных модуль родственен «Нагрузкам», но оперирует энергией (а не мощностью) и включает специализированные срезы, в частности по заряду ГАЭС.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Модели gs_ec_*_consumption_params хранят параметры потребления по уровням иерархии; тексты формул – в gs_ec_summary_formula_texts.</w:t>
      </w:r>
    </w:p>
    <w:p>
      <w:pPr>
        <w:pStyle w:val="732d"/>
      </w:pPr>
      <w:r>
        <w:t>Сервисы обеспечивают построение сводок по ОЭС/ФО/энергозонам, срезы ГАЭС на заряд, сохранение формул/блоков, фоновый импорт табличных файлов (фоновые задания с индикацией статуса в кэше справочных выборок), массовый экспорт.</w:t>
      </w:r>
    </w:p>
    <w:p>
      <w:pPr>
        <w:pStyle w:val="732d"/>
      </w:pPr>
      <w:r>
        <w:t>Объем пользовательского интерфейса значителен: несколько десятков шаблонов клиентской части веб-интерфейса, включая крупные экраны summary_table.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параметров потребления ЭЭ по иерархии уровней.</w:t>
      </w:r>
    </w:p>
    <w:p>
      <w:pPr>
        <w:pStyle w:val="732d"/>
      </w:pPr>
      <w:r>
        <w:t>Сводные таблицы по ОЭС, ФО, энергозонам.</w:t>
      </w:r>
    </w:p>
    <w:p>
      <w:pPr>
        <w:pStyle w:val="732d"/>
      </w:pPr>
      <w:r>
        <w:t>Отдельные представления по заряду ГАЭС.</w:t>
      </w:r>
    </w:p>
    <w:p>
      <w:pPr>
        <w:pStyle w:val="732d"/>
      </w:pPr>
      <w:r>
        <w:t>Редактирование ячеек, сохранение формул и блоков.</w:t>
      </w:r>
    </w:p>
    <w:p>
      <w:pPr>
        <w:pStyle w:val="732d"/>
      </w:pPr>
      <w:r>
        <w:t>Варианты периметра/блока.</w:t>
      </w:r>
    </w:p>
    <w:p>
      <w:pPr>
        <w:pStyle w:val="732d"/>
      </w:pPr>
      <w:r>
        <w:t>Импорт табличных файлов в фоновом режиме с индикацией статуса.</w:t>
      </w:r>
    </w:p>
    <w:p>
      <w:pPr>
        <w:pStyle w:val="732d"/>
      </w:pPr>
      <w:r>
        <w:t>Массовый экспорт таблиц.</w:t>
      </w:r>
    </w:p>
    <w:p>
      <w:pPr>
        <w:pStyle w:val="732d"/>
      </w:pPr>
      <w:r>
        <w:t>Формульные подсказки и формулы сводов.</w:t>
      </w:r>
    </w:p>
    <w:p>
      <w:pPr>
        <w:pStyle w:val="7327"/>
      </w:pPr>
      <w:r>
        <w:t>параметры потребления по иерархии;</w:t>
      </w:r>
    </w:p>
    <w:p>
      <w:pPr>
        <w:pStyle w:val="7327"/>
      </w:pPr>
      <w:r>
        <w:t>сводки ОЭС/ФО/энергозон;</w:t>
      </w:r>
    </w:p>
    <w:p>
      <w:pPr>
        <w:pStyle w:val="7327"/>
      </w:pPr>
      <w:r>
        <w:t>срезы ГАЭС на заряд;</w:t>
      </w:r>
    </w:p>
    <w:p>
      <w:pPr>
        <w:pStyle w:val="7327"/>
      </w:pPr>
      <w:r>
        <w:t>фоновый импорт табличных файлов и массовый экспорт;</w:t>
      </w:r>
    </w:p>
    <w:p>
      <w:pPr>
        <w:pStyle w:val="7327"/>
      </w:pPr>
      <w:r>
        <w:t>варианты периметра и формулы сводов.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ведет к параметрам, сводкам и расширенным таблицам.</w:t>
      </w:r>
    </w:p>
    <w:p>
      <w:pPr>
        <w:pStyle w:val="732d"/>
      </w:pPr>
      <w:r>
        <w:t>Сценарий обновления спроса: импорт табличных файлов или ручная правка – контроль сводок – экспорт контрольной формы.</w:t>
      </w:r>
    </w:p>
    <w:p>
      <w:pPr>
        <w:pStyle w:val="732d"/>
      </w:pPr>
      <w:r>
        <w:t>Сценарий работы с ГАЭС: открытие специализированного среза – сверка с данными генерации – фиксация в версии.</w:t>
      </w:r>
    </w:p>
    <w:p>
      <w:pPr>
        <w:pStyle w:val="732d"/>
      </w:pPr>
      <w:r>
        <w:t>В модуле «Спрос» реализованы представления потребления электрической энергии по энергосистемам, федеральным округам и энергозонам, а также отдельный раздел «ГАЭС на заряд». На сводных страницах обеспечены фильтры и поиск, импорт и экспорт табличных файлов, выбор диапазона лет и переключатели отчетного и среднесрочного периодов.</w:t>
      </w:r>
    </w:p>
    <w:p>
      <w:pPr>
        <w:pStyle w:val="732d"/>
      </w:pPr>
      <w:r>
        <w:t>Кнопка «Сводная таблица» включает компактный режим отображения (агрегированные уровни без детализации РЭС, субъектов РФ и энергорайонов). Дополнительные кнопки управляют видимостью групп показателей: «Варианты периметра», «без заряда ГАЭС», «+ НТ», «Пустые строки», «СиПР», «Проверка», а также (где применимо) отображением изолированных энергорайонов. Тем самым обеспечивается настройка рабочего представления под задачу анализа или подготовки выходных материалов.</w:t>
      </w:r>
    </w:p>
    <w:p>
      <w:pPr>
        <w:pStyle w:val="732d"/>
      </w:pPr>
      <w:r>
        <w:t>Помимо основных сводок модуля реализован отдельный контур «Сводная таблица» с собственной стартовой страницей раздела и теми же территориальными разрезами, что упрощает переход к компактным формам при подготовке комплекта документов.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27. Стартовая страница модуля «Спрос»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28. Потребление электрической энергии по энергосистемам (базовый вид)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29. Потребление ЭЭ по энергосистемам в режиме «Сводная таблица» с включенными кнопками отображения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30. Потребление ЭЭ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31. Потребление ЭЭ по энергозонам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32. Раздел потребления электрической энергии ГАЭС на заряд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33. Стартовая страница отдельного контура «Сводная таблица» модуля «Спрос»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34. Сводная таблица потребления ЭЭ по энергосистемам</w:t>
      </w:r>
    </w:p>
    <w:p>
      <w:pPr/>
    </w:p>
    <w:p>
      <w:pPr>
        <w:pStyle w:val="732d"/>
      </w:pPr>
      <w:r>
        <w:t>Интерфейсы модуля «Спрос» (включая режим «Сводная таблица» с включенными кнопками отображения и раздел ГАЭС на заряд) представлены на рисунках 27, 28, 29, 30, 31, 32, 33 и 34.</w:t>
      </w:r>
    </w:p>
    <w:p>
      <w:pPr>
        <w:pStyle w:val="732d"/>
      </w:pPr>
      <w:r>
        <w:t>На сводных экранах спроса реализованы те же приемы, что в нагрузках («Сводная таблица», кнопки показателей), а также отдельный раздел ГАЭС на заряд; отдельного блока коэффициентов, как в нагрузках, не предусмотрено.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Реализованы импорт и экспорт табличных файлов как основные средства обмена с внешними расчетными таблицами.</w:t>
      </w:r>
    </w:p>
    <w:p>
      <w:pPr>
        <w:pStyle w:val="732d"/>
      </w:pPr>
      <w:r>
        <w:t>Фоновые задания позволяют загружать большие файлы без блокировки интерфейса.</w:t>
      </w:r>
    </w:p>
    <w:p>
      <w:pPr>
        <w:pStyle w:val="732d"/>
      </w:pPr>
      <w:r>
        <w:t>Сводные экраны поддерживают выгрузку для комплекта выходных документов блока «Спрос».</w:t>
      </w:r>
    </w:p>
    <w:p>
      <w:pPr>
        <w:pStyle w:val="732d"/>
      </w:pPr>
      <w:r>
        <w:t>Генерация – данные по заряду ГАЭС.</w:t>
      </w:r>
    </w:p>
    <w:p>
      <w:pPr>
        <w:pStyle w:val="732d"/>
      </w:pPr>
      <w:r>
        <w:t>Нагрузки – методологически сходный пользовательский интерфейс и общие принципы иерархии.</w:t>
      </w:r>
    </w:p>
    <w:p>
      <w:pPr>
        <w:pStyle w:val="732d"/>
      </w:pPr>
      <w:r>
        <w:t>Балансы электроэнергии – потребление как компонента баланса.</w:t>
      </w:r>
    </w:p>
    <w:p>
      <w:pPr>
        <w:pStyle w:val="732d"/>
      </w:pPr>
      <w:r>
        <w:t>Электроемкость/экономика – входные данные долгосрочного прогноза.</w:t>
      </w:r>
    </w:p>
    <w:p>
      <w:pPr>
        <w:pStyle w:val="732d"/>
      </w:pPr>
      <w:r>
        <w:t>Текущее состояние модуля. В «Спросе» ведутся потребление ЭЭ по иерархии, своды ОЭС/ФО/энергозон и срез ГАЭС на заряд; обеспечены фоновый импорт табличных файлов и массовый экспорт.</w:t>
      </w:r>
    </w:p>
    <w:p>
      <w:pPr>
        <w:pStyle w:val="732d"/>
      </w:pPr>
      <w:r>
        <w:t>Модуль стыкуется с балансами энергии и с контуром долгосрочного прогноза.</w:t>
      </w:r>
    </w:p>
    <w:p>
      <w:pPr/>
      <w:r>
        <w:br w:type="page"/>
      </w:r>
    </w:p>
    <w:p>
      <w:pPr>
        <w:pStyle w:val="11"/>
      </w:pPr>
      <w:r>
        <w:t>Модуль «Балансы электроэнергии и мощности»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«Балансы электроэнергии и мощности» объединяет контуры выработки ЭЭ, перетоков ЭЭ, балансов мощности и балансов электроэнергии. Модуль обеспечивает согласованное представление энергетических балансов на уровнях, используемых при разработке генеральной схемы.</w:t>
      </w:r>
    </w:p>
    <w:p>
      <w:pPr>
        <w:pStyle w:val="732d"/>
      </w:pPr>
      <w:r>
        <w:t>В интерфейсе модуль доступен как «Балансы ЭЭ и ЭМ». Реализация – app/energy_balance, схема gs_bem, маршрут /energy_balance.</w:t>
      </w:r>
    </w:p>
    <w:p>
      <w:pPr>
        <w:pStyle w:val="732d"/>
      </w:pPr>
      <w:r>
        <w:t>Модуль опирается на данные генерации (выработка), нагрузок (спрос на мощность), спроса (потребление ЭЭ) и характеристик территорий (перетоки).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Стартовая страница раздела модуля разделяет функциональность на: выработку ЭЭ; перетоки ЭЭ; балансы мощности; балансы энергии.</w:t>
      </w:r>
    </w:p>
    <w:p>
      <w:pPr>
        <w:pStyle w:val="732d"/>
      </w:pPr>
      <w:r>
        <w:t>Ключевые таблицы включают gs_bem_station_energy_generations, сущности перетоков/балансов региональных энергосистем, таблицы балансовых строк и примечаний.</w:t>
      </w:r>
    </w:p>
    <w:p>
      <w:pPr>
        <w:pStyle w:val="732d"/>
      </w:pPr>
      <w:r>
        <w:t>Сервисный слой формирует балансовые таблицы по slug-идентификаторам уровней (например, ЕЭС России), поддерживает custom flows, demand_cold, ручную выработку и специализированные страницы ВЭС/СЭС.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Выработка ЭЭ: ведение/контроль, импорт-экспорт табличных файлов, сводные итоги.</w:t>
      </w:r>
    </w:p>
    <w:p>
      <w:pPr>
        <w:pStyle w:val="732d"/>
      </w:pPr>
      <w:r>
        <w:t>Перетоки ЭЭ: операции создания, просмотра, изменения и удаления, фильтры, импорт-экспорт.</w:t>
      </w:r>
    </w:p>
    <w:p>
      <w:pPr>
        <w:pStyle w:val="732d"/>
      </w:pPr>
      <w:r>
        <w:t>Балансы мощности: табличные представления по уровням, пользовательские перетоки, примечания, выгрузка в табличный формат.</w:t>
      </w:r>
    </w:p>
    <w:p>
      <w:pPr>
        <w:pStyle w:val="732d"/>
      </w:pPr>
      <w:r>
        <w:t>Балансы энергии: аналогичный контур плюс ручная выработка и раздел ВЭС/СЭС.</w:t>
      </w:r>
    </w:p>
    <w:p>
      <w:pPr>
        <w:pStyle w:val="732d"/>
      </w:pPr>
      <w:r>
        <w:t>Согласование с вариантами сценариев и версиями БД.</w:t>
      </w:r>
    </w:p>
    <w:p>
      <w:pPr>
        <w:pStyle w:val="7327"/>
      </w:pPr>
      <w:r>
        <w:t>выработка ЭЭ и контроль;</w:t>
      </w:r>
    </w:p>
    <w:p>
      <w:pPr>
        <w:pStyle w:val="7327"/>
      </w:pPr>
      <w:r>
        <w:t>перетоки ЭЭ;</w:t>
      </w:r>
    </w:p>
    <w:p>
      <w:pPr>
        <w:pStyle w:val="7327"/>
      </w:pPr>
      <w:r>
        <w:t>балансы мощности и энергии;</w:t>
      </w:r>
    </w:p>
    <w:p>
      <w:pPr>
        <w:pStyle w:val="7327"/>
      </w:pPr>
      <w:r>
        <w:t>контур ВЭС/СЭС;</w:t>
      </w:r>
    </w:p>
    <w:p>
      <w:pPr>
        <w:pStyle w:val="7327"/>
      </w:pPr>
      <w:r>
        <w:t>импорт/экспорт табличных файлов и примечания к строкам.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позволяет выбрать нужный контур баланса.</w:t>
      </w:r>
    </w:p>
    <w:p>
      <w:pPr>
        <w:pStyle w:val="732d"/>
      </w:pPr>
      <w:r>
        <w:t>Сценарий подготовки баланса мощности: открытие уровня – проверка спроса/перетоков – правка примечаний/потоков – выгрузка в табличный формат.</w:t>
      </w:r>
    </w:p>
    <w:p>
      <w:pPr>
        <w:pStyle w:val="732d"/>
      </w:pPr>
      <w:r>
        <w:t>Сценарий баланса энергии: контроль выработки и потребления – учет перетоков – фиксация результата.</w:t>
      </w:r>
    </w:p>
    <w:p>
      <w:pPr>
        <w:pStyle w:val="732d"/>
      </w:pPr>
      <w:r>
        <w:t>Сценарий ВИЭ: работа в разделе ses-ves для отражения ВЭС/СЭС в балансе.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35. Стартовая страница модуля «Балансы электроэнергии и мощности»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36. Раздел выработки электрической энергии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37. Таблица баланса мощности ЕЭС России</w:t>
      </w:r>
    </w:p>
    <w:p>
      <w:pPr/>
    </w:p>
    <w:p>
      <w:pPr>
        <w:pStyle w:val="732d"/>
      </w:pPr>
      <w:r>
        <w:t>Экранные формы модуля представлены на рисунках 35, 36 и 37.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Основной формат выходных материалов блока – таблицы балансов, выработки и перетоков в табличном формате.</w:t>
      </w:r>
    </w:p>
    <w:p>
      <w:pPr>
        <w:pStyle w:val="732d"/>
      </w:pPr>
      <w:r>
        <w:t>Табличные экраны совместимы с универсальным экспортом представлений интерфейса в табличный формат.</w:t>
      </w:r>
    </w:p>
    <w:p>
      <w:pPr>
        <w:pStyle w:val="732d"/>
      </w:pPr>
      <w:r>
        <w:t>Данные модуля участвуют в общем контуре подготовки промежуточных и итоговых документов генеральной схемы.</w:t>
      </w:r>
    </w:p>
    <w:p>
      <w:pPr>
        <w:pStyle w:val="732d"/>
      </w:pPr>
      <w:r>
        <w:t>Генерация и выработка станций.</w:t>
      </w:r>
    </w:p>
    <w:p>
      <w:pPr>
        <w:pStyle w:val="732d"/>
      </w:pPr>
      <w:r>
        <w:t>Нагрузки – спрос на мощность.</w:t>
      </w:r>
    </w:p>
    <w:p>
      <w:pPr>
        <w:pStyle w:val="732d"/>
      </w:pPr>
      <w:r>
        <w:t>Спрос – потребление ЭЭ.</w:t>
      </w:r>
    </w:p>
    <w:p>
      <w:pPr>
        <w:pStyle w:val="732d"/>
      </w:pPr>
      <w:r>
        <w:t>Территории – перетоки мощности энергорайонов.</w:t>
      </w:r>
    </w:p>
    <w:p>
      <w:pPr>
        <w:pStyle w:val="732d"/>
      </w:pPr>
      <w:r>
        <w:t>Справочники – уровни ЭС и территориальная НСИ.</w:t>
      </w:r>
    </w:p>
    <w:p>
      <w:pPr>
        <w:pStyle w:val="732d"/>
      </w:pPr>
      <w:r>
        <w:t>Текущее состояние модуля. В балансах собраны выработка ЭЭ, перетоки, таблицы баланса мощности и энергии, а также отдельный срез ВЭС/СЭС.</w:t>
      </w:r>
    </w:p>
    <w:p>
      <w:pPr>
        <w:pStyle w:val="732d"/>
      </w:pPr>
      <w:r>
        <w:t>Исходные величины берутся из генерации, нагрузок и спроса в одной версии БД.</w:t>
      </w:r>
    </w:p>
    <w:p>
      <w:pPr/>
      <w:r>
        <w:br w:type="page"/>
      </w:r>
    </w:p>
    <w:p>
      <w:pPr>
        <w:pStyle w:val="11"/>
      </w:pPr>
      <w:r>
        <w:t>Модуль «Топливо»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«Топливо» предназначена для загрузки и хранения параметров топливного обеспечения, ведения отчетных топливных сведений по станциям/группам оборудования и подготовки входных данных для оптимизационных и балансовых расчетов.</w:t>
      </w:r>
    </w:p>
    <w:p>
      <w:pPr>
        <w:pStyle w:val="732d"/>
      </w:pPr>
      <w:r>
        <w:t>Модуль входит в блок «Энергоресурсы и балансы» и тесно связан с объектной моделью генерации. Реализация – app/fuel (схемы gs_fue, gs_fue_em), маршрут /fuel.</w:t>
      </w:r>
    </w:p>
    <w:p>
      <w:pPr>
        <w:pStyle w:val="732d"/>
      </w:pPr>
      <w:r>
        <w:t>По объему прикладной логики топливный контур является одним из наиболее развитых в АРМ: расчетный цикл, отчетные формы, справочные маппинги и пакетный пересчет.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Функционально модуль делится на: отчетные сведения; расчетный контур; агрегаты/итоги; справочники маппинга из ранее использовавшейся БД топлива.</w:t>
      </w:r>
    </w:p>
    <w:p>
      <w:pPr>
        <w:pStyle w:val="732d"/>
      </w:pPr>
      <w:r>
        <w:t>Ключевые сущности: группы оборудования, параметры работы, натуральное топливо, стоимость топлива, удельные расходы/цены, параметры распределения, ограничения, формулы баланса.</w:t>
      </w:r>
    </w:p>
    <w:p>
      <w:pPr>
        <w:pStyle w:val="732d"/>
      </w:pPr>
      <w:r>
        <w:t>Расчетный контур реализован сервисами коэффициента, распределения и топливного расчета по группам оборудования (последовательность «Коэфф – Распред – Топливо»).</w:t>
      </w:r>
    </w:p>
    <w:p>
      <w:pPr>
        <w:pStyle w:val="732d"/>
      </w:pPr>
      <w:r>
        <w:t>Документирование алгоритмов поддержано пояснительными материалами модуля в app/fuel/services/calculation и аналитическими материалами docs/fuel.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словаря станций/групп оборудования и связанных отчетных параметров ТЭС.</w:t>
      </w:r>
    </w:p>
    <w:p>
      <w:pPr>
        <w:pStyle w:val="732d"/>
      </w:pPr>
      <w:r>
        <w:t>Учет натурального топлива, затрат, стоимости топлива, тепла/тарифов.</w:t>
      </w:r>
    </w:p>
    <w:p>
      <w:pPr>
        <w:pStyle w:val="732d"/>
      </w:pPr>
      <w:r>
        <w:t>Расчетный цикл коэффициентов, распределения и топлива.</w:t>
      </w:r>
    </w:p>
    <w:p>
      <w:pPr>
        <w:pStyle w:val="732d"/>
      </w:pPr>
      <w:r>
        <w:t>Параметры распределения, ограничения, формулы баланса, удельные показатели.</w:t>
      </w:r>
    </w:p>
    <w:p>
      <w:pPr>
        <w:pStyle w:val="732d"/>
      </w:pPr>
      <w:r>
        <w:t>Итоги и сводные представления.</w:t>
      </w:r>
    </w:p>
    <w:p>
      <w:pPr>
        <w:pStyle w:val="732d"/>
      </w:pPr>
      <w:r>
        <w:t>Справочные маппинги ОЭС/ФО/генкомпаний/филиалов и др. с импортом табличных файлов.</w:t>
      </w:r>
    </w:p>
    <w:p>
      <w:pPr>
        <w:pStyle w:val="732d"/>
      </w:pPr>
      <w:r>
        <w:t>Пакетный пересчет и мягкий импорт (с нежестким сопоставлением) из ранее использовавшегося контура.</w:t>
      </w:r>
    </w:p>
    <w:p>
      <w:pPr>
        <w:pStyle w:val="7327"/>
      </w:pPr>
      <w:r>
        <w:t>отчетные сведения по станциям и группам оборудования;</w:t>
      </w:r>
    </w:p>
    <w:p>
      <w:pPr>
        <w:pStyle w:val="7327"/>
      </w:pPr>
      <w:r>
        <w:t>трехэтапный расчетный цикл;</w:t>
      </w:r>
    </w:p>
    <w:p>
      <w:pPr>
        <w:pStyle w:val="7327"/>
      </w:pPr>
      <w:r>
        <w:t>удельные расходы, цены, ограничения, формулы;</w:t>
      </w:r>
    </w:p>
    <w:p>
      <w:pPr>
        <w:pStyle w:val="7327"/>
      </w:pPr>
      <w:r>
        <w:t>маппинги ранее использовавшейся БД топлива;</w:t>
      </w:r>
    </w:p>
    <w:p>
      <w:pPr>
        <w:pStyle w:val="7327"/>
      </w:pPr>
      <w:r>
        <w:t>пакетный пересчет и обмен табличными файлами.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модуля «Топливо» структурирована по блокам «Отчетные сведения», «Расчетные значения» и «Агрегированные значения» (для администратора дополнительно доступны описания формул/параметров и справочники из БД топлива).</w:t>
      </w:r>
    </w:p>
    <w:p>
      <w:pPr>
        <w:pStyle w:val="732d"/>
      </w:pPr>
      <w:r>
        <w:t>В отчетном блоке открываются вкладки словаря станций и групп оборудования, турбин, сведений о работе ТЭС, затрат, калорийных эквивалентов, стоимости сожженного топлива и раздела «Тепло и тарифы».</w:t>
      </w:r>
    </w:p>
    <w:p>
      <w:pPr>
        <w:pStyle w:val="732d"/>
      </w:pPr>
      <w:r>
        <w:t>В расчетном блоке – страница «Расчет топливных показателей» с кнопками «Коэфф», «Распред» и «Топливо», а также вкладки структуры топливного баланса, ТЭП групп оборудования и цены сожженного топлива. Логика трех кнопок детализирована в Приложении Б.</w:t>
      </w:r>
    </w:p>
    <w:p>
      <w:pPr>
        <w:pStyle w:val="732d"/>
      </w:pPr>
      <w:r>
        <w:t>Агрегированный блок содержит итоговые суммы по ЕЭС, ТИТЭС, ФО, СЗ и России.</w:t>
      </w:r>
    </w:p>
    <w:p>
      <w:pPr>
        <w:pStyle w:val="732d"/>
      </w:pPr>
      <w:r>
        <w:t>Сценарий отчетной актуализации: выбор станции/группы – ввод натуральных и стоимостных показателей – контроль итогов.</w:t>
      </w:r>
    </w:p>
    <w:p>
      <w:pPr>
        <w:pStyle w:val="732d"/>
      </w:pPr>
      <w:r>
        <w:t>Сценарий расчета: подготовка сценария (параметр распределения) – «Коэфф» – при необходимости правка Этц – «Распред» – «Топливо» – фиксация результатов в версии.</w:t>
      </w:r>
    </w:p>
    <w:p>
      <w:pPr>
        <w:pStyle w:val="732d"/>
      </w:pPr>
      <w:r>
        <w:t>Сценарий миграции данных: импорт маппингов / мягкий импорт – верификация привязок к НСИ и генерации. На рабочих версиях текущей реализации выполнен перенос справочных маппингов ОЭС/ФО/генкомпаний/филиалов и сопоставление групп оборудования со станциями реестра генерации; контроль – по заполненности ключевых полей и доле записей без внешнего кода/привязки (несопоставленные объекты остаются в очереди ручной доводки и отражаются в оценке наполненности БД). Количественные ориентиры наполненности модулей приведены в презентационных материалах текущей реализации и в разделе метрик настоящего отчета.</w:t>
      </w:r>
    </w:p>
    <w:p>
      <w:pPr>
        <w:pStyle w:val="732d"/>
      </w:pPr>
      <w:r>
        <w:t>Стартовая страница модуля «Топливо» разделена на три функциональных блока: «Отчетные сведения», «Расчетные значения» и «Агрегированные значения». Ниже представлено назначение каждой вкладки (экранной формы) модуля. Подробная логика расчетных кнопок «Коэфф», «Распред» и «Топливо» вынесена в Приложение Б настоящего отчета.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38. Стартовая страница модуля «Топливо»</w:t>
      </w:r>
    </w:p>
    <w:p>
      <w:pPr/>
    </w:p>
    <w:p>
      <w:pPr>
        <w:pStyle w:val="732d"/>
      </w:pPr>
      <w:r>
        <w:t>Стартовая страница модуля «Топливо» с группировкой вкладок представлена на рисунке 38.</w:t>
      </w:r>
    </w:p>
    <w:p>
      <w:pPr>
        <w:pStyle w:val="21"/>
      </w:pPr>
      <w:r>
        <w:t>Отчетные сведения (вкладки)</w:t>
      </w:r>
    </w:p>
    <w:p>
      <w:pPr/>
    </w:p>
    <w:p>
      <w:pPr>
        <w:pStyle w:val="7327"/>
      </w:pPr>
      <w:r>
        <w:t>«Словарь станций и групп оборудования» – базовый реестр топливных объектов: станции и группы оборудования с привязкой к НСИ (ОЭС, территория, тип оборудования). Используется как каркас для всех остальных топливных таблиц.</w:t>
      </w:r>
    </w:p>
    <w:p>
      <w:pPr>
        <w:pStyle w:val="7327"/>
      </w:pPr>
      <w:r>
        <w:t>«Турбины электростанций» – состав турбинного оборудования в разрезе станций и групп, необходимый для корректной идентификации агрегатов и связки с генерацией.</w:t>
      </w:r>
    </w:p>
    <w:p>
      <w:pPr>
        <w:pStyle w:val="7327"/>
      </w:pPr>
      <w:r>
        <w:t>«Сведения о работе ТЭС» – ключевая отчетная таблица параметров работы: мощность, выработка, отпуск тепла, часы, ведомство и связанные показатели по годам. Указанные данные служат входом для расчетного контура трех кнопок.</w:t>
      </w:r>
    </w:p>
    <w:p>
      <w:pPr>
        <w:pStyle w:val="7327"/>
      </w:pPr>
      <w:r>
        <w:t>«Сведения о затратах ТЭС на производство ЭЭ и ТЭ» – стоимостные показатели производства электрической и тепловой энергии.</w:t>
      </w:r>
    </w:p>
    <w:p>
      <w:pPr>
        <w:pStyle w:val="7327"/>
      </w:pPr>
      <w:r>
        <w:t>«Калорийные эквиваленты топлива» – натуральные и калорийные характеристики топлива по группам оборудования.</w:t>
      </w:r>
    </w:p>
    <w:p>
      <w:pPr>
        <w:pStyle w:val="7327"/>
      </w:pPr>
      <w:r>
        <w:t>«Стоимость сожженного топлива» – стоимостной учет сожженного топлива в отчетном контуре.</w:t>
      </w:r>
    </w:p>
    <w:p>
      <w:pPr>
        <w:pStyle w:val="7327"/>
      </w:pPr>
      <w:r>
        <w:t>«Тепло и тарифы (схемы теплоснабжения)» – показатели тепла и тарифной части, связанные со схемами теплоснабжения.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39. Вкладка «Словарь станций и групп оборудования»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40. Вкладка «Турбины электростанций»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41. Вкладка «Сведения о работе ТЭС»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42. Вкладка «Сведения о затратах ТЭС на производство ЭЭ и ТЭ»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43. Вкладка «Калорийные эквиваленты топлива»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44. Вкладка «Стоимость сожженного топлива»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45. Вкладка «Тепло и тарифы (схемы теплоснабжения)»</w:t>
      </w:r>
    </w:p>
    <w:p>
      <w:pPr/>
    </w:p>
    <w:p>
      <w:pPr>
        <w:pStyle w:val="732d"/>
      </w:pPr>
      <w:r>
        <w:t>Экранные формы отчетного блока модуля «Топливо» представлены на рисунках 39, 40, 41, 42, 43, 44 и 45.</w:t>
      </w:r>
    </w:p>
    <w:p>
      <w:pPr>
        <w:pStyle w:val="21"/>
      </w:pPr>
      <w:r>
        <w:t>Расчетные значения (вкладки)</w:t>
      </w:r>
    </w:p>
    <w:p>
      <w:pPr/>
    </w:p>
    <w:p>
      <w:pPr>
        <w:pStyle w:val="7327"/>
      </w:pPr>
      <w:r>
        <w:t>«Расчет топливных показателей на перспективный период» – главный расчетный экран с выбором ОЭС и сценария (параметра распределения) и последовательностью кнопок «Коэфф» → «Распред» → «Топливо».</w:t>
      </w:r>
    </w:p>
    <w:p>
      <w:pPr>
        <w:pStyle w:val="7327"/>
      </w:pPr>
      <w:r>
        <w:t>«Структура топливного баланса» – формулы и структура разложения расхода топлива по видам (газ, мазут, угли и пр.), используемые этапом «Топливо».</w:t>
      </w:r>
    </w:p>
    <w:p>
      <w:pPr>
        <w:pStyle w:val="7327"/>
      </w:pPr>
      <w:r>
        <w:t>«Технико-экономические показатели групп оборудования» – удельные расходы и связанные ТЭП, необходимые для расчета Этц и предпочтений станций при распределении выработки.</w:t>
      </w:r>
    </w:p>
    <w:p>
      <w:pPr>
        <w:pStyle w:val="7327"/>
      </w:pPr>
      <w:r>
        <w:t>«Цена сожженного топлива» – расчетные и перспективные ценовые показатели сожженного топлива.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46. Расчетный контур: страница «Расчет топливных показателей» (кнопки «Коэфф», «Распред», «Топливо»)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47. Вкладка «Структура топливного баланса»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48. Вкладка «Технико-экономические показатели групп оборудования»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49. Вкладка «Цена сожженного топлива»</w:t>
      </w:r>
    </w:p>
    <w:p>
      <w:pPr/>
    </w:p>
    <w:p>
      <w:pPr>
        <w:pStyle w:val="732d"/>
      </w:pPr>
      <w:r>
        <w:t>Экранные формы расчетного блока модуля «Топливо» представлены на рисунках 46, 47, 48 и 49.</w:t>
      </w:r>
    </w:p>
    <w:p>
      <w:pPr>
        <w:pStyle w:val="732d"/>
      </w:pPr>
      <w:r>
        <w:t>Последовательность и содержание расчета по кнопкам «Коэфф», «Распред» и «Топливо» подробно изложены в Приложении Б.</w:t>
      </w:r>
    </w:p>
    <w:p>
      <w:pPr>
        <w:pStyle w:val="21"/>
      </w:pPr>
      <w:r>
        <w:t>Агрегированные значения</w:t>
      </w:r>
    </w:p>
    <w:p>
      <w:pPr/>
    </w:p>
    <w:p>
      <w:pPr>
        <w:pStyle w:val="7327"/>
      </w:pPr>
      <w:r>
        <w:t>«Итоговые суммы (ЕЭС, ТИТЭС, ФО, СЗ, Россия)» – агрегированные итоги топливных показателей по крупным территориальным и энергосистемным уровням для контроля и подготовки сводных материалов.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50. Вкладка итоговых сумм (ЕЭС, ТИТЭС, ФО, СЗ, Россия)</w:t>
      </w:r>
    </w:p>
    <w:p>
      <w:pPr/>
    </w:p>
    <w:p>
      <w:pPr>
        <w:pStyle w:val="732d"/>
      </w:pPr>
      <w:r>
        <w:t>Экран итоговых сумм модуля «Топливо» представлен на рисунке 50.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Табличные файлы используются для загрузки справочных маппингов и выгрузки расчетно-отчетных таблиц.</w:t>
      </w:r>
    </w:p>
    <w:p>
      <w:pPr>
        <w:pStyle w:val="732d"/>
      </w:pPr>
      <w:r>
        <w:t>Результаты расчетного контура доступны в табличном виде для включения в комплект документов блока «Топливо».</w:t>
      </w:r>
    </w:p>
    <w:p>
      <w:pPr>
        <w:pStyle w:val="732d"/>
      </w:pPr>
      <w:r>
        <w:t>Предусмотрен обменный потенциал наборов данных оборудования (с учетом политики публикации в каталоге обмена).</w:t>
      </w:r>
    </w:p>
    <w:p>
      <w:pPr>
        <w:pStyle w:val="732d"/>
      </w:pPr>
      <w:r>
        <w:t>Генерация – станции и состав оборудования.</w:t>
      </w:r>
    </w:p>
    <w:p>
      <w:pPr>
        <w:pStyle w:val="732d"/>
      </w:pPr>
      <w:r>
        <w:t>Справочники – виды топлива, типы групп оборудования, территориальная НСИ.</w:t>
      </w:r>
    </w:p>
    <w:p>
      <w:pPr>
        <w:pStyle w:val="732d"/>
      </w:pPr>
      <w:r>
        <w:t>Балансы – использование топливно-связанных показателей структуры/выработки.</w:t>
      </w:r>
    </w:p>
    <w:p>
      <w:pPr>
        <w:pStyle w:val="732d"/>
      </w:pPr>
      <w:r>
        <w:t>Инфраструктура версий – воспроизводимость расчетных срезов.</w:t>
      </w:r>
    </w:p>
    <w:p>
      <w:pPr>
        <w:pStyle w:val="732d"/>
      </w:pPr>
      <w:r>
        <w:t>Текущее состояние модуля. В «Топливе» обеспечены отчетные таблицы ТЭС, расчетный экран с кнопками «Коэфф» – «Распред» – «Топливо» (логика – в Приложении Б) и итоги.</w:t>
      </w:r>
    </w:p>
    <w:p>
      <w:pPr>
        <w:pStyle w:val="732d"/>
      </w:pPr>
      <w:r>
        <w:t>Контур опирается на станции/группы из генерации и на НСИ по топливу.</w:t>
      </w:r>
    </w:p>
    <w:p>
      <w:pPr/>
      <w:r>
        <w:br w:type="page"/>
      </w:r>
    </w:p>
    <w:p>
      <w:pPr>
        <w:pStyle w:val="11"/>
      </w:pPr>
      <w:r>
        <w:t>Модуль «Электроемкость» и контур «Экономика»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Модуль «Электроемкость» обеспечивает расчетно-аналитический контур электроемкости и связанный с ним долгосрочный прогноз потребления. На главной странице АРМ блок открывается как «Долгосрочный прогноз потребления» (маршрут /energy_consumption/electrical_intensity_start/).</w:t>
      </w:r>
    </w:p>
    <w:p>
      <w:pPr>
        <w:pStyle w:val="732d"/>
      </w:pPr>
      <w:r>
        <w:t>Техническая реализация – app/electrical_intensity (схема gs_ei) во взаимодействии с модулем «Экономика» app/economics (схема gs_ekp, маршрут /economics/). Электроемкость опирается на экономические показатели: потребление по ВЭД, выпуск продукции, численность населения, накопленные инвестиции в основной капитал и денежные доходы.</w:t>
      </w:r>
    </w:p>
    <w:p>
      <w:pPr>
        <w:pStyle w:val="732d"/>
      </w:pPr>
      <w:r>
        <w:t>Модуль завершает перечень прикладных подразделов текущей реализации и связывает энергетические балансы с макроэкономическими драйверами спроса.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В контуре электроемкости хранятся показатели по федеральным округам и Российской Федерации, коэффициенты А/Арасч/X, расчетные ряды и тексты формул (gs_ei_federal_district_*, gs_ei_russia_federation_*, gs_ei_electrical_intensity_formula_texts).</w:t>
      </w:r>
    </w:p>
    <w:p>
      <w:pPr>
        <w:pStyle w:val="732d"/>
      </w:pPr>
      <w:r>
        <w:t>Экономический контур (gs_ekp) содержит потребление по ВЭД, выпуск продукции, численность населения, накопленные инвестиции в ОК, денежные доходы населения и формулы подсказок.</w:t>
      </w:r>
    </w:p>
    <w:p>
      <w:pPr>
        <w:pStyle w:val="732d"/>
      </w:pPr>
      <w:r>
        <w:t>Навигация пользовательского интерфейса: стартовая страница раздела долгосрочного прогноза – электроемкость по ФО и потребление по ВЭД; стартовая страница раздела «Экономика» – четыре макроэкономические таблицы. Маршруты: /electrical_intensity и /economics (ранее использовавшийся вход также через /energy_consumption/…).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Стартовая страница раздела «Электроемкость» / долгосрочного прогноза потребления.</w:t>
      </w:r>
    </w:p>
    <w:p>
      <w:pPr>
        <w:pStyle w:val="732d"/>
      </w:pPr>
      <w:r>
        <w:t>Таблица электроемкости по федеральным округам с периодами, коэффициентами и формульными подсказками.</w:t>
      </w:r>
    </w:p>
    <w:p>
      <w:pPr>
        <w:pStyle w:val="732d"/>
      </w:pPr>
      <w:r>
        <w:t>Реестр формул и подсказки «i» (административный контур).</w:t>
      </w:r>
    </w:p>
    <w:p>
      <w:pPr>
        <w:pStyle w:val="732d"/>
      </w:pPr>
      <w:r>
        <w:t>Импорт/экспорт табличных файлов и журналирование операций по таблицам.</w:t>
      </w:r>
    </w:p>
    <w:p>
      <w:pPr>
        <w:pStyle w:val="732d"/>
      </w:pPr>
      <w:r>
        <w:t>Потребление по ВЭД как связующий экран между электроемкостью и экономикой.</w:t>
      </w:r>
    </w:p>
    <w:p>
      <w:pPr>
        <w:pStyle w:val="732d"/>
      </w:pPr>
      <w:r>
        <w:t>Модуль «Экономика»: накопленные инвестиции в ОК, выпуск продукции, численность населения, накопленные денежные доходы.</w:t>
      </w:r>
    </w:p>
    <w:p>
      <w:pPr>
        <w:pStyle w:val="732d"/>
      </w:pPr>
      <w:r>
        <w:t>Заготовка расширения «Электроемкость по субъектам РФ» вынесена из завершенного объема текущей реализации (см. «Ограничения текущей версии»).</w:t>
      </w:r>
    </w:p>
    <w:p>
      <w:pPr>
        <w:pStyle w:val="7327"/>
      </w:pPr>
      <w:r>
        <w:t>стартовая страница раздела долгосрочного прогноза / электроемкости;</w:t>
      </w:r>
    </w:p>
    <w:p>
      <w:pPr>
        <w:pStyle w:val="7327"/>
      </w:pPr>
      <w:r>
        <w:t>электроемкость по ФО (коэффициенты, периоды, формулы);</w:t>
      </w:r>
    </w:p>
    <w:p>
      <w:pPr>
        <w:pStyle w:val="7327"/>
      </w:pPr>
      <w:r>
        <w:t>потребление по ВЭД;</w:t>
      </w:r>
    </w:p>
    <w:p>
      <w:pPr>
        <w:pStyle w:val="7327"/>
      </w:pPr>
      <w:r>
        <w:t>модуль «Экономика»: инвестиции, выпуск, население, доходы;</w:t>
      </w:r>
    </w:p>
    <w:p>
      <w:pPr>
        <w:pStyle w:val="7327"/>
      </w:pPr>
      <w:r>
        <w:t>реестр и подсказки формул;</w:t>
      </w:r>
    </w:p>
    <w:p>
      <w:pPr>
        <w:pStyle w:val="7327"/>
      </w:pPr>
      <w:r>
        <w:t>импорт/экспорт табличных файлов и журналирование.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/energy_consumption/electrical_intensity_start/ объединяет вход в электроемкость по ФО, пункт развития «по субъектам РФ» и переход к потреблению по ВЭД.</w:t>
      </w:r>
    </w:p>
    <w:p>
      <w:pPr>
        <w:pStyle w:val="732d"/>
      </w:pPr>
      <w:r>
        <w:t>Сценарий расчета электроемкости: открытие таблицы ФО – выбор диапазона лет/периодов (отчетный, среднесрочный, долгосрочный) – проверка/правка показателей и коэффициентов – контроль формул – экспорт в табличный формат.</w:t>
      </w:r>
    </w:p>
    <w:p>
      <w:pPr>
        <w:pStyle w:val="732d"/>
      </w:pPr>
      <w:r>
        <w:t>Сценарий экономических рядов: стартовая страница раздела /economics/ – актуализация инвестиций, выпуска, населения и доходов – согласование с потреблением по ВЭД и электроемкостью.</w:t>
      </w:r>
    </w:p>
    <w:p>
      <w:pPr>
        <w:pStyle w:val="732d"/>
      </w:pPr>
      <w:r>
        <w:t>Сценарий подготовки документов: выгрузка таблиц блока в табличный формат для комплекта выходных материалов долгосрочного прогноза.</w:t>
      </w:r>
    </w:p>
    <w:p>
      <w:pPr>
        <w:pStyle w:val="732d"/>
      </w:pPr>
      <w:r>
        <w:t>В пользовательском интерфейсе АРМ блок представлен как «Долгосрочный прогноз потребления» и включает два связанных контура: собственно «Электроемкость» (/energy_consumption/electrical_intensity_start/, таблицы под /electrical_intensity/…) и модуль «Экономика» (/economics/), хранящий макроэкономические ряды для долгосрочного прогноза.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51. Стартовая страница модуля «Электроемкость» (долгосрочный прогноз потребления)</w:t>
      </w:r>
    </w:p>
    <w:p>
      <w:pPr/>
    </w:p>
    <w:p>
      <w:pPr>
        <w:pStyle w:val="732d"/>
      </w:pPr>
      <w:r>
        <w:t>Стартовая страница модуля «Электроемкость» (долгосрочный прогноз потребления) представлена на рисунке 51.</w:t>
      </w:r>
    </w:p>
    <w:p>
      <w:pPr>
        <w:pStyle w:val="21"/>
      </w:pPr>
      <w:r>
        <w:t>Контур электроемкости</w:t>
      </w:r>
    </w:p>
    <w:p>
      <w:pPr/>
    </w:p>
    <w:p>
      <w:pPr>
        <w:pStyle w:val="7327"/>
      </w:pPr>
      <w:r>
        <w:t>Стартовая страница модуля «Электроемкость» – вход в расчетный контур долгосрочного прогноза: «Электроемкость по ФО» (активная форма), пункт развития «Электроемкость по субъектам РФ» (вне завершенного объема Этапа 1; см. «Ограничения текущей версии») и переход к «Потреблению по ВЭД».</w:t>
      </w:r>
    </w:p>
    <w:p>
      <w:pPr>
        <w:pStyle w:val="7327"/>
      </w:pPr>
      <w:r>
        <w:t>«Электроемкость по ФО» – основная рабочая таблица: показатели электроемкости и потребления в разрезе федеральных округов и РФ, выбор лет и периодов (отчетный / среднесрочный / долгосрочный), коэффициенты A, Арасч и X, формульные подсказки «i», импорт и экспорт табличных файлов и сохранение в текущей версии БД.</w:t>
      </w:r>
    </w:p>
    <w:p>
      <w:pPr>
        <w:pStyle w:val="7327"/>
      </w:pPr>
      <w:r>
        <w:t>«Потребление по ВЭД» – таблица потребления электрической энергии по видам экономической деятельности; связывает электроемкость с экономическими драйверами и используется при согласовании долгосрочного прогноза.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52. Таблица электроемкости по федеральным округам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53. Потребление по ВЭД (согласование электроемкости и экономики)</w:t>
      </w:r>
    </w:p>
    <w:p>
      <w:pPr/>
    </w:p>
    <w:p>
      <w:pPr>
        <w:pStyle w:val="732d"/>
      </w:pPr>
      <w:r>
        <w:t>Экранные формы контура электроемкости и потребления по ВЭД представлены на рисунках 52 и 53.</w:t>
      </w:r>
    </w:p>
    <w:p>
      <w:pPr>
        <w:pStyle w:val="21"/>
      </w:pPr>
      <w:r>
        <w:t>Модуль «Экономика»</w:t>
      </w:r>
    </w:p>
    <w:p>
      <w:pPr/>
    </w:p>
    <w:p>
      <w:pPr>
        <w:pStyle w:val="7327"/>
      </w:pPr>
      <w:r>
        <w:t>Стартовая страница модуля «Экономика» (/economics/) группирует макроэкономические таблицы, необходимые для расчета и анализа электроемкости.</w:t>
      </w:r>
    </w:p>
    <w:p>
      <w:pPr>
        <w:pStyle w:val="7327"/>
      </w:pPr>
      <w:r>
        <w:t>«Накопленные инвестиции в основной капитал» – ряды инвестиций по территориям и ФО с поддержкой периодов, обмена табличными файлами и журнала изменений.</w:t>
      </w:r>
    </w:p>
    <w:p>
      <w:pPr>
        <w:pStyle w:val="7327"/>
      </w:pPr>
      <w:r>
        <w:t>«Выпуск продукции» – показатели выпуска, используемые как драйвер электроемкости и потребления по ВЭД.</w:t>
      </w:r>
    </w:p>
    <w:p>
      <w:pPr>
        <w:pStyle w:val="7327"/>
      </w:pPr>
      <w:r>
        <w:t>«Численность населения» – демографические ряды для долгосрочного прогноза.</w:t>
      </w:r>
    </w:p>
    <w:p>
      <w:pPr>
        <w:pStyle w:val="7327"/>
      </w:pPr>
      <w:r>
        <w:t>«Накопленные денежные доходы населения» – доходные показатели, участвующие в согласовании прогнозных сценариев.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54. Стартовая страница модуля «Экономика»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55. Накопленные инвестиции в основной капитал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56. Выпуск продукции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57. Численность населения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58. Накопленные денежные доходы населения</w:t>
      </w:r>
    </w:p>
    <w:p>
      <w:pPr/>
    </w:p>
    <w:p>
      <w:pPr>
        <w:pStyle w:val="732d"/>
      </w:pPr>
      <w:r>
        <w:t>Стартовая страница и таблицы модуля «Экономика» представлены на рисунках 54, 55, 56, 57 и 58.</w:t>
      </w:r>
    </w:p>
    <w:p>
      <w:pPr>
        <w:pStyle w:val="21"/>
      </w:pPr>
      <w:r>
        <w:t>Журналирование изменений</w:t>
      </w:r>
    </w:p>
    <w:p>
      <w:pPr/>
    </w:p>
    <w:p>
      <w:pPr>
        <w:pStyle w:val="732d"/>
      </w:pPr>
      <w:r>
        <w:t>На таблицах долгосрочного прогноза правки и импорты фиксируются в журнале изменений (фильтры по дате, пользователю, действию и версии БД).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59. Журнал изменений на странице потребления по ВЭД</w:t>
      </w:r>
    </w:p>
    <w:p>
      <w:pPr/>
    </w:p>
    <w:p>
      <w:pPr>
        <w:pStyle w:val="732d"/>
      </w:pPr>
      <w:r>
        <w:t>Журнал изменений на странице потребления по ВЭД представлен на рисунке 59.</w:t>
      </w:r>
    </w:p>
    <w:p>
      <w:pPr>
        <w:pStyle w:val="732d"/>
      </w:pPr>
      <w:r>
        <w:t>В рамках контура обеспечены электроемкость по ФО, потребление по ВЭД и четыре макроэкономические таблицы в одной версии БД.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Табличный формат (xlsx) является основным форматом обмена и выходных документов блока «Электроемкость» и связанных экономических таблиц.</w:t>
      </w:r>
    </w:p>
    <w:p>
      <w:pPr>
        <w:pStyle w:val="732d"/>
      </w:pPr>
      <w:r>
        <w:t>Экономические экраны поддерживают импорт/экспорт и журналы изменений, что позволяет собирать комплект обоснований долгосрочного прогноза.</w:t>
      </w:r>
    </w:p>
    <w:p>
      <w:pPr>
        <w:pStyle w:val="732d"/>
      </w:pPr>
      <w:r>
        <w:t>Логи операций импорта повышают прозрачность обновления данных в версии БД.</w:t>
      </w:r>
    </w:p>
    <w:p>
      <w:pPr>
        <w:pStyle w:val="732d"/>
      </w:pPr>
      <w:r>
        <w:t>Спрос – энергетическая сторона потребления ЭЭ.</w:t>
      </w:r>
    </w:p>
    <w:p>
      <w:pPr>
        <w:pStyle w:val="732d"/>
      </w:pPr>
      <w:r>
        <w:t>Экономика (внутри АРМ) – ВЭД и макропоказатели долгосрочного прогноза.</w:t>
      </w:r>
    </w:p>
    <w:p>
      <w:pPr>
        <w:pStyle w:val="732d"/>
      </w:pPr>
      <w:r>
        <w:t>Справочники – ФО, периоды, ВЭД.</w:t>
      </w:r>
    </w:p>
    <w:p>
      <w:pPr>
        <w:pStyle w:val="732d"/>
      </w:pPr>
      <w:r>
        <w:t>Инфраструктура версий – фиксация прогнозных срезов.</w:t>
      </w:r>
    </w:p>
    <w:p>
      <w:pPr>
        <w:pStyle w:val="732d"/>
      </w:pPr>
      <w:r>
        <w:t>Отдельно: внешняя взаимосвязь АРМ «Экономика» по данным генерации описана в главе о выходных документах (обменные наборы данных generation_*).</w:t>
      </w:r>
    </w:p>
    <w:p>
      <w:pPr>
        <w:pStyle w:val="732d"/>
      </w:pPr>
      <w:r>
        <w:t>Текущее состояние модуля. Для долгосрочного прогноза доступны электроемкость по ФО, потребление по ВЭД и таблицы модуля «Экономика» (инвестиции, выпуск, население, доходы).</w:t>
      </w:r>
    </w:p>
    <w:p>
      <w:pPr>
        <w:pStyle w:val="732d"/>
      </w:pPr>
      <w:r>
        <w:t>Разрез «по субъектам РФ» не входит в завершенный объем текущей реализации (зафиксирован в разделе ограничений).</w:t>
      </w:r>
    </w:p>
    <w:p>
      <w:pPr/>
      <w:r>
        <w:br w:type="page"/>
      </w:r>
    </w:p>
    <w:p>
      <w:pPr>
        <w:pStyle w:val="11"/>
      </w:pPr>
      <w:r>
        <w:t>Модуль передачи данных и выходных документов</w:t>
      </w:r>
    </w:p>
    <w:p>
      <w:pPr/>
    </w:p>
    <w:p>
      <w:pPr>
        <w:pStyle w:val="21"/>
      </w:pPr>
      <w:r>
        <w:t>Назначение модуля</w:t>
      </w:r>
    </w:p>
    <w:p>
      <w:pPr/>
    </w:p>
    <w:p>
      <w:pPr>
        <w:pStyle w:val="732d"/>
      </w:pPr>
      <w:r>
        <w:t>Блок формирования выходных документов и взаимосвязи с АРМ «Экономика» обеспечивает доведение результатов работы прикладных модулей до утвержденных форматов представления и до внешнего программного контура экономики.</w:t>
      </w:r>
    </w:p>
    <w:p>
      <w:pPr>
        <w:pStyle w:val="732d"/>
      </w:pPr>
      <w:r>
        <w:t>В АРМ реализован слой передачи данных: страница пользовательского интерфейса «Передача данных для выходных документов», каталог обменных наборов данных и программный интерфейс обмена выгрузки по версии базы данных. Это позволяет отделять хранение/расчет данных от конечного оформления шаблонов утвержденных форм в текстовом формате документов и в табличном формате.</w:t>
      </w:r>
    </w:p>
    <w:p>
      <w:pPr>
        <w:pStyle w:val="732d"/>
      </w:pPr>
      <w:r>
        <w:t>Отдельно внутри АРМ функционирует модуль economics, используемый в контуре долгосрочного прогноза, а также интеграционные хелперы, опирающиеся на данные генерации.</w:t>
      </w:r>
    </w:p>
    <w:p>
      <w:pPr>
        <w:pStyle w:val="21"/>
      </w:pPr>
      <w:r>
        <w:t>Состав данных и архитектура</w:t>
      </w:r>
    </w:p>
    <w:p>
      <w:pPr/>
    </w:p>
    <w:p>
      <w:pPr>
        <w:pStyle w:val="732d"/>
      </w:pPr>
      <w:r>
        <w:t>Каталог обмена (output_documents_catalog) группирует наборы данных: common, gs_sipr, rational_struct_* и др.</w:t>
      </w:r>
    </w:p>
    <w:p>
      <w:pPr>
        <w:pStyle w:val="732d"/>
      </w:pPr>
      <w:r>
        <w:t>Программный интерфейс обмена: получение состава конфигурации обменных наборов (маршрут /api/config); выгрузка (маршрут /api/datasets/&lt;database_version&gt;/&lt;dataset&gt;).</w:t>
      </w:r>
    </w:p>
    <w:p>
      <w:pPr>
        <w:pStyle w:val="732d"/>
      </w:pPr>
      <w:r>
        <w:t>Пользовательский интерфейс: /output_documents_transfer – выбор версии и просмотр/получение наборов.</w:t>
      </w:r>
    </w:p>
    <w:p>
      <w:pPr>
        <w:pStyle w:val="732d"/>
      </w:pPr>
      <w:r>
        <w:t>Дополнительно: запрос на выполнение операции экспорта таблиц (маршрут /export_table_excel) для быстрой выгрузки любых табличных представлений интерфейса.</w:t>
      </w:r>
    </w:p>
    <w:p>
      <w:pPr>
        <w:pStyle w:val="732d"/>
      </w:pPr>
      <w:r>
        <w:t>Модуль economics (gs_ekp) хранит экономические ряды и использует сервисы, связанные с генерацией, для согласованности объектных данных.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Каталогизация обменных наборов данных по версиям БД.</w:t>
      </w:r>
    </w:p>
    <w:p>
      <w:pPr>
        <w:pStyle w:val="732d"/>
      </w:pPr>
      <w:r>
        <w:t>Программный интерфейс обмена: получение состава конфигурации и выгрузка обменных наборов данных.</w:t>
      </w:r>
    </w:p>
    <w:p>
      <w:pPr>
        <w:pStyle w:val="732d"/>
      </w:pPr>
      <w:r>
        <w:t>Пользовательский интерфейс передачи данных для выходных документов.</w:t>
      </w:r>
    </w:p>
    <w:p>
      <w:pPr>
        <w:pStyle w:val="732d"/>
      </w:pPr>
      <w:r>
        <w:t>Экспорты в табличный формат во всех модулях текущей реализации как оперативный контур документов.</w:t>
      </w:r>
    </w:p>
    <w:p>
      <w:pPr>
        <w:pStyle w:val="732d"/>
      </w:pPr>
      <w:r>
        <w:t>Передача объектов генерации (станции/агрегаты) во внешний контур (прямой канал).</w:t>
      </w:r>
    </w:p>
    <w:p>
      <w:pPr>
        <w:pStyle w:val="732d"/>
      </w:pPr>
      <w:r>
        <w:t>Ведение экономических показателей, связанных с долгосрочным прогнозом.</w:t>
      </w:r>
    </w:p>
    <w:p>
      <w:pPr>
        <w:pStyle w:val="7327"/>
      </w:pPr>
      <w:r>
        <w:t>страница передачи данных для выходных документов;</w:t>
      </w:r>
    </w:p>
    <w:p>
      <w:pPr>
        <w:pStyle w:val="7327"/>
      </w:pPr>
      <w:r>
        <w:t>каталог обменных наборов данных и программный интерфейс обмена;</w:t>
      </w:r>
    </w:p>
    <w:p>
      <w:pPr>
        <w:pStyle w:val="7327"/>
      </w:pPr>
      <w:r>
        <w:t>экспорты модулей текущей реализации в табличный формат;</w:t>
      </w:r>
    </w:p>
    <w:p>
      <w:pPr>
        <w:pStyle w:val="7327"/>
      </w:pPr>
      <w:r>
        <w:t>выгрузка станций и агрегатов для АРМ «Экономика»;</w:t>
      </w:r>
    </w:p>
    <w:p>
      <w:pPr>
        <w:pStyle w:val="7327"/>
      </w:pPr>
      <w:r>
        <w:t>экономический контур долгосрочного прогноза.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Сценарий подготовки комплекта документов: актуализация данных в модулях – выбор версии – выгрузка в табличный формат и/или обменных наборов в машиночитаемом обменном формате – передача в средство формирования утвержденных форм.</w:t>
      </w:r>
    </w:p>
    <w:p>
      <w:pPr>
        <w:pStyle w:val="732d"/>
      </w:pPr>
      <w:r>
        <w:t>Сценарий обмена с АРМ «Экономика» (текущая поставка, прямой канал): выгрузка generation_stations/generation_machines – контроль состава полей по запросу конфигурации обмена (маршрут /api/config) – загрузка на стороне потребителя. Обратный поток и разрешение конфликтов – Этап 2.</w:t>
      </w:r>
    </w:p>
    <w:p>
      <w:pPr>
        <w:pStyle w:val="732d"/>
      </w:pPr>
      <w:r>
        <w:t>Сценарий локальной выгрузки: открытие таблицы модуля – export_table_excel – сохранение файла для согласования.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60. Страница передачи данных для выходных документов</w:t>
      </w:r>
    </w:p>
    <w:p>
      <w:pPr/>
    </w:p>
    <w:p>
      <w:pPr>
        <w:pStyle w:val="732d"/>
      </w:pPr>
      <w:r>
        <w:t>Экранные формы модуля представлены на рисунке 60.</w:t>
      </w:r>
    </w:p>
    <w:p>
      <w:pPr>
        <w:pStyle w:val="21"/>
      </w:pPr>
      <w:r>
        <w:t>Обмен данными и связи с другими модулями</w:t>
      </w:r>
    </w:p>
    <w:p>
      <w:pPr/>
    </w:p>
    <w:p>
      <w:pPr>
        <w:pStyle w:val="732d"/>
      </w:pPr>
      <w:r>
        <w:t>Экспорт в табличный формат – основной оперативный формат промежуточных и многих итоговых таблиц.</w:t>
      </w:r>
    </w:p>
    <w:p>
      <w:pPr>
        <w:pStyle w:val="732d"/>
      </w:pPr>
      <w:r>
        <w:t>Программный интерфейс обмена в машиночитаемом обменном формате – формат автоматизированного наполнения шаблонов выходных документов и интеграции с внешними системами.</w:t>
      </w:r>
    </w:p>
    <w:p>
      <w:pPr>
        <w:pStyle w:val="732d"/>
      </w:pPr>
      <w:r>
        <w:t>Комплектность документов текущей реализации достигается комбинацией модульных выгрузок и обменного слоя, а не единственным монолитным генератором.</w:t>
      </w:r>
    </w:p>
    <w:p>
      <w:pPr>
        <w:pStyle w:val="732d"/>
      </w:pPr>
      <w:r>
        <w:t>Генерация – главный источник данных для связи с АРМ «Экономика» на сегодняшний день.</w:t>
      </w:r>
    </w:p>
    <w:p>
      <w:pPr>
        <w:pStyle w:val="732d"/>
      </w:pPr>
      <w:r>
        <w:t>Нагрузки, спрос, балансы, топливо, электроемкость – поставщики табличных и обменных материалов своих блоков.</w:t>
      </w:r>
    </w:p>
    <w:p>
      <w:pPr>
        <w:pStyle w:val="732d"/>
      </w:pPr>
      <w:r>
        <w:t>Справочники – общие измерения для всех обменных наборов данных.</w:t>
      </w:r>
    </w:p>
    <w:p>
      <w:pPr>
        <w:pStyle w:val="732d"/>
      </w:pPr>
      <w:r>
        <w:t>Версии БД – гарантия согласованности выгрузок.</w:t>
      </w:r>
    </w:p>
    <w:p>
      <w:pPr>
        <w:pStyle w:val="732d"/>
      </w:pPr>
      <w:r>
        <w:t>Текущее состояние модуля. Функционирует страница передачи данных и программный интерфейс обменных наборов данных по версии БД; из генерации наружу передаются станции и агрегаты для АРМ «Экономика» (прямой канал текущей реализации).</w:t>
      </w:r>
    </w:p>
    <w:p>
      <w:pPr>
        <w:pStyle w:val="732d"/>
      </w:pPr>
      <w:r>
        <w:t>Оперативные таблицы по-прежнему выгружаются в табличный формат из самих модулей.</w:t>
      </w:r>
    </w:p>
    <w:p>
      <w:pPr/>
      <w:r>
        <w:br w:type="page"/>
      </w:r>
    </w:p>
    <w:p>
      <w:pPr>
        <w:pStyle w:val="11"/>
      </w:pPr>
      <w:r>
        <w:t>Ограничения текущей версии</w:t>
      </w:r>
    </w:p>
    <w:p>
      <w:pPr/>
    </w:p>
    <w:p>
      <w:pPr>
        <w:pStyle w:val="732d"/>
      </w:pPr>
      <w:r>
        <w:t>Ниже перечислены элементы, которые в интерфейсе или архитектуре предусмотрены, но на сегодняшний день не входят в завершенный рабочий контур:</w:t>
      </w:r>
    </w:p>
    <w:p>
      <w:pPr>
        <w:pStyle w:val="732d"/>
      </w:pPr>
      <w:r>
        <w:t>перспективные площадки ТЭС на хабе «Генерация» – заготовка;</w:t>
      </w:r>
    </w:p>
    <w:p>
      <w:pPr>
        <w:pStyle w:val="732d"/>
      </w:pPr>
      <w:r>
        <w:t>электроемкость по субъектам РФ – пункт развития на стартовой странице долгосрочного прогноза;</w:t>
      </w:r>
    </w:p>
    <w:p>
      <w:pPr>
        <w:pStyle w:val="732d"/>
      </w:pPr>
      <w:r>
        <w:t>обратный канал обмена с АРМ «Экономика» (квитанции приема, разрешение конфликтов версий) – не реализован; действует прямой канал передачи станций и агрегатов;</w:t>
      </w:r>
    </w:p>
    <w:p>
      <w:pPr>
        <w:pStyle w:val="732d"/>
      </w:pPr>
      <w:r>
        <w:t>расширенный промышленный контур информационной безопасности (TLS/ГОСТ на периметре, регламент целостности с автоблокировкой, анализ уязвимостей обновлений, аппаратные ключи и контейнеры) – вне текущего описания базовой реализации.</w:t>
      </w:r>
    </w:p>
    <w:p>
      <w:pPr/>
      <w:r>
        <w:br w:type="page"/>
      </w:r>
    </w:p>
    <w:p>
      <w:pPr>
        <w:pStyle w:val="11"/>
      </w:pPr>
      <w:r>
        <w:t>Заключение</w:t>
      </w:r>
    </w:p>
    <w:p>
      <w:pPr/>
    </w:p>
    <w:p>
      <w:pPr>
        <w:pStyle w:val="732d"/>
      </w:pPr>
      <w:r>
        <w:t>Программный комплекс АРМ «Генеральная схема» на сегодняшний день включает инфраструктурный контур (версии БД, пользователи и роли, журналы) и прикладные модули «Справочники», «Генерация», «Нагрузки», «Спрос», «Балансы электроэнергии и мощности», «Топливо», «Электроемкость» (совместно с контуром «Экономика»), а также средства передачи данных и подготовки выходных материалов.</w:t>
      </w:r>
    </w:p>
    <w:p>
      <w:pPr>
        <w:pStyle w:val="732d"/>
      </w:pPr>
      <w:r>
        <w:t>Модули обеспечивают ввод и корректировку данных в выбранной версии БД, табличный обмен, расчетные процедуры (в том числе топливный контур «Коэфф → Распред → Топливо») и передачу объектов генерации во внешний контур АРМ «Экономика».</w:t>
      </w:r>
    </w:p>
    <w:p>
      <w:pPr>
        <w:pStyle w:val="732d"/>
      </w:pPr>
      <w:r>
        <w:t>Отдельные элементы интерфейса, отмеченные в главах как развитие (например, площадки ТЭС, электроемкость по субъектам РФ, обратный канал обмена), в текущей поставке не завершены и не входят в описываемый рабочий контур.</w:t>
      </w:r>
    </w:p>
    <w:p>
      <w:pPr>
        <w:pStyle w:val="732d"/>
      </w:pPr>
      <w:r>
        <w:t>Экранные формы модулей приведены на рисунках 1–60.</w:t>
      </w:r>
    </w:p>
    <w:p>
      <w:pPr/>
      <w:r>
        <w:br w:type="page"/>
      </w:r>
    </w:p>
    <w:p>
      <w:pPr>
        <w:pStyle w:val="11"/>
      </w:pPr>
      <w:r>
        <w:t>ПРИЛОЖЕНИЕ А</w:t>
      </w:r>
    </w:p>
    <w:p>
      <w:pPr/>
    </w:p>
    <w:p>
      <w:pPr>
        <w:pStyle w:val="732d"/>
      </w:pPr>
      <w:r>
        <w:t>Состав разделов описания модуля</w:t>
      </w:r>
    </w:p>
    <w:p>
      <w:pPr>
        <w:pStyle w:val="732d"/>
      </w:pPr>
      <w:r>
        <w:t>Главы по модулям изложены в следующем порядке разделов:</w:t>
      </w:r>
    </w:p>
    <w:p>
      <w:pPr>
        <w:pStyle w:val="7327"/>
      </w:pPr>
      <w:r>
        <w:t>Назначение модуля;</w:t>
      </w:r>
    </w:p>
    <w:p>
      <w:pPr>
        <w:pStyle w:val="7327"/>
      </w:pPr>
      <w:r>
        <w:t>Состав данных и архитектура;</w:t>
      </w:r>
    </w:p>
    <w:p>
      <w:pPr>
        <w:pStyle w:val="7327"/>
      </w:pPr>
      <w:r>
        <w:t>Реализованный функционал;</w:t>
      </w:r>
    </w:p>
    <w:p>
      <w:pPr>
        <w:pStyle w:val="7327"/>
      </w:pPr>
      <w:r>
        <w:t>Пользовательский интерфейс и сценарии работы;</w:t>
      </w:r>
    </w:p>
    <w:p>
      <w:pPr>
        <w:pStyle w:val="7327"/>
      </w:pPr>
      <w:r>
        <w:t>Обмен данными и связи с другими модулями.</w:t>
      </w:r>
    </w:p>
    <w:p>
      <w:pPr/>
      <w:r>
        <w:br w:type="page"/>
      </w:r>
    </w:p>
    <w:p>
      <w:pPr>
        <w:pStyle w:val="11"/>
      </w:pPr>
      <w:r>
        <w:t>ПРИЛОЖЕНИЕ Б</w:t>
      </w:r>
    </w:p>
    <w:p>
      <w:pPr/>
    </w:p>
    <w:p>
      <w:pPr>
        <w:pStyle w:val="732d"/>
      </w:pPr>
      <w:r>
        <w:t>Логика расчетного модуля трех кнопок «Коэфф», «Распред», «Топливо»</w:t>
      </w:r>
    </w:p>
    <w:p>
      <w:pPr>
        <w:pStyle w:val="732d"/>
      </w:pPr>
      <w:r>
        <w:t>В настоящем приложении изложена логика расчетного модуля трех кнопок «Коэфф», «Распред» и «Топливо» страницы «Расчет топливных показателей» модуля «Топливо». Описание подготовлено по внутренней методике АРМ (соответствие Access/СиПР) и документу «access_three_buttons.docx».</w:t>
      </w:r>
    </w:p>
    <w:p>
      <w:pPr>
        <w:pStyle w:val="732d"/>
      </w:pPr>
      <w:r>
        <w:t>Место источника в комплекте поставки и репозитории проекта: текстовая выжимка reports/_fuel_three_buttons_extract.txt; методический оригинал «access_three_buttons.docx» (материалы «БД Топливо» НИО-10); программная реализация app/fuel/services/calculation (в том числе пояснительные материалы модуля расчета).</w:t>
      </w:r>
    </w:p>
    <w:p>
      <w:pPr>
        <w:pStyle w:val="732d"/>
      </w:pPr>
      <w:r>
        <w:t>Три кнопки образуют единую цепочку, а не независимые команды: каждая готовит вход для следующей. Порядок обязателен: сначала «Коэфф» (сводка и Этц), при необходимости – ручная правка Этц, затем «Распред» (раздача Ераспред по станциям), затем «Топливо» (отпуск и расход топлива по видам). Запуск «Распред» без предварительного «Коэфф» не выполняется (отсутствует сводка). Выполнение «Топливо» после устаревшей выработки приводит к неактуальному расходу.</w:t>
      </w:r>
    </w:p>
    <w:p>
      <w:pPr>
        <w:pStyle w:val="21"/>
      </w:pPr>
      <w:r>
        <w:t>Подготовка к расчету</w:t>
      </w:r>
    </w:p>
    <w:p>
      <w:pPr/>
    </w:p>
    <w:p>
      <w:pPr>
        <w:pStyle w:val="732d"/>
      </w:pPr>
      <w:r>
        <w:t>На странице «Расчет» выбираются ОЭС, базовый и расчетный годы; формируется строка параметра распределения (сценарий). Без сценария кнопки неактивны. Из сценария считываются фильтр станций (обычно ОЭС и ved&gt;0), годы, целевая выработка Ераспред, допуск оптимизации, часы новых блоков и стартовые коэффициенты.</w:t>
      </w:r>
    </w:p>
    <w:p>
      <w:pPr>
        <w:pStyle w:val="732d"/>
      </w:pPr>
      <w:r>
        <w:t>Перед запуском проверяются: наличие параметра распределения; заполнение мощности и тепла на странице «Сведения о работе ТЭС»; наличие удельных показателей в окне «базовый год … расчетный год»; перед «Топливо» – наличие формул топлива. Предупреждения после «Коэфф» об отсутствующих ТЭП требуют дозаполнения данных.</w:t>
      </w:r>
    </w:p>
    <w:p>
      <w:pPr>
        <w:pStyle w:val="21"/>
      </w:pPr>
      <w:r>
        <w:t>Кнопка «Коэфф»</w:t>
      </w:r>
    </w:p>
    <w:p>
      <w:pPr/>
    </w:p>
    <w:p>
      <w:pPr>
        <w:pStyle w:val="732d"/>
      </w:pPr>
      <w:r>
        <w:t>Кнопка «Коэфф» подготавливает числа для раздачи энергии: пересчитывает теплофикационную выработку Этц (EWTP) на станциях и формирует сводку сценария.</w:t>
      </w:r>
    </w:p>
    <w:p>
      <w:pPr>
        <w:pStyle w:val="732d"/>
      </w:pPr>
      <w:r>
        <w:t>Формула: Этц = Qотр × y / 1000, где Qотр – отпуск тепла отработавшим паром, Гкал; y – удельный расход топлива на отпуск тепла, кг у.т./Гкал (берется за ближайший год в диапазоне сценария [базовый…расчетный]; иначе станция пропускается). Деление на 1000 переводит результат из кг у.т. в тыс. т у.т. – единицу, согласованную с остальными топливными показателями модуля и ранее использовавшимся контуром Access/СиПР. Размерностная цепочка: Гкал × (кг у.т./Гкал) / 1000 = тыс. т у.т.</w:t>
      </w:r>
    </w:p>
    <w:p>
      <w:pPr>
        <w:pStyle w:val="732d"/>
      </w:pPr>
      <w:r>
        <w:t>Далее суммируются мощность, выработка, Этц и тепло; рассчитываются средние часы, часы действующих и коэффициент ph (отношение часов действующих к часам базы). Коэффициенты новых блоков берутся из сценария. Результат: сводка на странице «Расчет» и обновленные Этц на карточках станций. Для этапа «Распред» ключевыми являются ph, средние часы и kn*.</w:t>
      </w:r>
    </w:p>
    <w:p>
      <w:pPr>
        <w:pStyle w:val="21"/>
      </w:pPr>
      <w:r>
        <w:t>Кнопка «Распред»</w:t>
      </w:r>
    </w:p>
    <w:p>
      <w:pPr/>
    </w:p>
    <w:p>
      <w:pPr>
        <w:pStyle w:val="732d"/>
      </w:pPr>
      <w:r>
        <w:t>Кнопка «Распред» раскладывает Ераспред по станциям, подбирая общий коэффициент K (или kn для полностью новой базы) так, чтобы сумма выработок совпала с заданием (допуск не более 0,3). Этап не пересчитывает Этц и не вызывает «Коэфф».</w:t>
      </w:r>
    </w:p>
    <w:p>
      <w:pPr>
        <w:pStyle w:val="732d"/>
      </w:pPr>
      <w:r>
        <w:t>Часы станции: при фиксации ЧЧИУМ – без пересчета; для новой (нулевые часы базы) – средние часы × kn* типа оборудования; для действующей – часы базы × предпочтение (по удельному расходу) × K × поправки (в том числе ограничения субъекта). Базовая выработка E = мощность × часы / 1000.</w:t>
      </w:r>
    </w:p>
    <w:p>
      <w:pPr>
        <w:pStyle w:val="732d"/>
      </w:pPr>
      <w:r>
        <w:t>Тепловой минимум: E = max(E; Этц × 1,04). Коэффициент 1,04 (около 104 % от Этц) воспроизводит правило ранее использовавшегося контура Access/СиПР (константа D004 в distribution_stage_services): выработка станции не опускается ниже теплофикационного минимума с запасом 4 %, чтобы сохранить технологически необходимую теплофикационную составляющую при подборе K. Источник методики – тот же контур Access («Кнопка27» / распределение) и документ «access_three_buttons.docx»; в коде АРМ правило сохранено относительно проверенной БД Топливо.</w:t>
      </w:r>
    </w:p>
    <w:p>
      <w:pPr>
        <w:pStyle w:val="732d"/>
      </w:pPr>
      <w:r>
        <w:t>При включенной отметке ограничений этап «Распред» учитывает min/max выработки субъектов РФ (страница «Ограничения»). Компенсация выполняется через «прочих». Ограничения не затрагивают станции с зафиксированными часами и новые блоки.</w:t>
      </w:r>
    </w:p>
    <w:p>
      <w:pPr>
        <w:pStyle w:val="21"/>
      </w:pPr>
      <w:r>
        <w:t>Кнопка «Топливо»</w:t>
      </w:r>
    </w:p>
    <w:p>
      <w:pPr/>
    </w:p>
    <w:p>
      <w:pPr>
        <w:pStyle w:val="732d"/>
      </w:pPr>
      <w:r>
        <w:t>Кнопка «Топливо» по уже розданной выработке рассчитывает отпуск энергии и расход топлива и раскладывает расход по видам. Предварительно проверяется близость суммы выработок к Ераспред (≤0,3). Затем для каждой станции повторно рассчитываются Этц, отпуск и расход на ЭЭ и тепло, полный расход; по тексту формулы топлива выполняется разложение (проценты, фиксированные объемы, остаток).</w:t>
      </w:r>
    </w:p>
    <w:p>
      <w:pPr>
        <w:pStyle w:val="732d"/>
      </w:pPr>
      <w:r>
        <w:t>Укрупнение: газ = природный + прочий; угли – по бассейнам; прочие – по правилам Access. При отсутствии удельных показателей или формулы станция пропускается без затирания прежних значений. На форме отображаются отпуск, удельный и полный расход и разбивка по видам.</w:t>
      </w:r>
    </w:p>
    <w:p>
      <w:pPr>
        <w:pStyle w:val="21"/>
      </w:pPr>
      <w:r>
        <w:t>Соответствие Access и АРМ</w:t>
      </w:r>
    </w:p>
    <w:p>
      <w:pPr/>
    </w:p>
    <w:p>
      <w:pPr>
        <w:pStyle w:val="732d"/>
      </w:pPr>
      <w:r>
        <w:t>Соответствие Access → АРМ: «Коэфф» – FuelCoefficientCalculationService (запрос на выполнение операции расчета коэффициентов, маршрут /fuel/calculation/run_coeff); «Распред» – DistributionStageService (запрос на выполнение операции распределения, маршрут /fuel/calculation/run_distribution); «Топливо» – EquipmentGroupFuelCalculationService (запрос на выполнение операции расчета топлива, маршрут /fuel/calculation/run_fuel). Параметры распределения – DistributionParameter (/fuel/distribution_parameters и выбор на /fuel/calculation). Ограничения – FuelRestriction. Часы/HFIX – поля карточки группы оборудования. Удельные показатели – страница ТЭП; формулы – структура топливного баланса / карточка станции.</w:t>
      </w:r>
    </w:p>
    <w:p>
      <w:pPr>
        <w:pStyle w:val="21"/>
      </w:pPr>
      <w:r>
        <w:t>Численный пример расчета</w:t>
      </w:r>
    </w:p>
    <w:p>
      <w:pPr/>
    </w:p>
    <w:p>
      <w:pPr>
        <w:pStyle w:val="732d"/>
      </w:pPr>
      <w:r>
        <w:t>Ниже приведен условный сквозной численный пример для одной станции фильтра (иллюстрация порядка величин; не является выгрузкой конкретной рабочей версии БД).</w:t>
      </w:r>
    </w:p>
    <w:p>
      <w:pPr>
        <w:pStyle w:val="732d"/>
      </w:pPr>
      <w:r>
        <w:t>Исходные данные расчетного года: отпуск тепла отработавшим паром Qотр = 2 500 Гкал; удельный показатель y = 160 (в единицах контура Access/СиПР для расчета Этц); установленная мощность N = 120 МВт; число часов H = 4 500 ч (после этапа «Распред»); целевая выработка сценария Ераспред задана так, что станция участвует в раздаче.</w:t>
      </w:r>
    </w:p>
    <w:p>
      <w:pPr>
        <w:pStyle w:val="732d"/>
      </w:pPr>
      <w:r>
        <w:t>Этап «Коэфф». Этц = Qотр × y / 1000 = 2 500 × 160 / 1000 = 400. Значение Этц записывается на карточку станции и входит в сводку сценария (наряду с суммами мощности, выработки, тепла и коэффициентом ph).</w:t>
      </w:r>
    </w:p>
    <w:p>
      <w:pPr>
        <w:pStyle w:val="732d"/>
      </w:pPr>
      <w:r>
        <w:t>Этап «Распред». Базовая оценка выработки E0 = N × H / 1000 = 120 × 4 500 / 1000 = 540. Тепловой минимум: Этц × 1,04 = 400 × 1,04 = 416. Итоговая выработка станции E = max(E0; 416) = 540. При меньших часах (например, H = 3 000) было бы E0 = 360 и сработало бы ограничение E = 416.</w:t>
      </w:r>
    </w:p>
    <w:p>
      <w:pPr>
        <w:pStyle w:val="732d"/>
      </w:pPr>
      <w:r>
        <w:t>Этап «Топливо». По зафиксированной выработке E = 540 пересчитываются отпуск энергии и расход топлива, выполняется разложение расхода по видам согласно формуле топлива станции. Контроль: сумма выработок по фильтру должна быть близка к Ераспред (допуск не более 0,3).</w:t>
      </w:r>
    </w:p>
    <w:p>
      <w:pPr>
        <w:pStyle w:val="732d"/>
      </w:pPr>
      <w:r>
        <w:t>Пример показывает цепочку «Коэфф → Распред → Топливо» на конкретных числах и связь размерностей Этц, теплового минимума 1,04 и выработки E. В рабочей версии БД те же шаги выполняются пакетно по всем станциям фильтра сценария.</w:t>
      </w:r>
    </w:p>
    <w:p>
      <w:pPr>
        <w:pStyle w:val="732d"/>
      </w:pPr>
      <w:r>
        <w:t>Источник: выжимка reports/_fuel_three_buttons_extract.txt; оригинал «access_three_buttons.docx» (материалы «БД Топливо» НИО-10); реализация сервисов app/fuel/services/calculation.</w:t>
      </w:r>
    </w:p>
    <w:sectPr w:rsidR="006E2AB2" w:rsidRPr="006E2AB2">
      <w:footnotePr>
        <w:numRestart w:val="eachPage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12B00" w14:textId="77777777" w:rsidR="00103C96" w:rsidRDefault="00103C96" w:rsidP="003B797E">
      <w:r>
        <w:separator/>
      </w:r>
    </w:p>
  </w:endnote>
  <w:endnote w:type="continuationSeparator" w:id="0">
    <w:p w14:paraId="325CDABD" w14:textId="77777777" w:rsidR="00103C96" w:rsidRDefault="00103C96" w:rsidP="003B797E">
      <w:r>
        <w:continuationSeparator/>
      </w:r>
    </w:p>
  </w:endnote>
  <w:endnote w:type="continuationNotice" w:id="1">
    <w:p w14:paraId="51DB18AA" w14:textId="77777777" w:rsidR="00103C96" w:rsidRDefault="00103C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70B1B" w14:textId="77777777" w:rsidR="00487EC8" w:rsidRPr="00E97FF2" w:rsidRDefault="00487EC8" w:rsidP="006F2B0A">
    <w:pPr>
      <w:pStyle w:val="ae"/>
      <w:ind w:firstLine="0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C31F2" w14:textId="6197BF81" w:rsidR="00487EC8" w:rsidRPr="00487EC8" w:rsidRDefault="00487EC8" w:rsidP="00487EC8">
    <w:pPr>
      <w:pStyle w:val="ae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9240150"/>
      <w:docPartObj>
        <w:docPartGallery w:val="Page Numbers (Bottom of Page)"/>
        <w:docPartUnique/>
      </w:docPartObj>
    </w:sdtPr>
    <w:sdtContent>
      <w:p w14:paraId="3E895372" w14:textId="2FDA0909" w:rsidR="00487EC8" w:rsidRP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7792224"/>
      <w:docPartObj>
        <w:docPartGallery w:val="Page Numbers (Bottom of Page)"/>
        <w:docPartUnique/>
      </w:docPartObj>
    </w:sdtPr>
    <w:sdtContent>
      <w:p w14:paraId="1B35079D" w14:textId="14AA3925" w:rsid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056429"/>
      <w:docPartObj>
        <w:docPartGallery w:val="Page Numbers (Bottom of Page)"/>
        <w:docPartUnique/>
      </w:docPartObj>
    </w:sdtPr>
    <w:sdtContent>
      <w:p w14:paraId="75112A8F" w14:textId="3D8DEB5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4645451"/>
      <w:docPartObj>
        <w:docPartGallery w:val="Page Numbers (Bottom of Page)"/>
        <w:docPartUnique/>
      </w:docPartObj>
    </w:sdtPr>
    <w:sdtContent>
      <w:p w14:paraId="13CE0545" w14:textId="0F4F717B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47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3793379"/>
      <w:docPartObj>
        <w:docPartGallery w:val="Page Numbers (Bottom of Page)"/>
        <w:docPartUnique/>
      </w:docPartObj>
    </w:sdtPr>
    <w:sdtContent>
      <w:p w14:paraId="43B63884" w14:textId="66D14727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48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9732559"/>
      <w:docPartObj>
        <w:docPartGallery w:val="Page Numbers (Bottom of Page)"/>
        <w:docPartUnique/>
      </w:docPartObj>
    </w:sdtPr>
    <w:sdtContent>
      <w:p w14:paraId="1401678A" w14:textId="3B9D6CEE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0042463"/>
      <w:docPartObj>
        <w:docPartGallery w:val="Page Numbers (Bottom of Page)"/>
        <w:docPartUnique/>
      </w:docPartObj>
    </w:sdtPr>
    <w:sdtContent>
      <w:p w14:paraId="2666C608" w14:textId="5E16CC3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0A45A4" w14:textId="77777777" w:rsidR="00103C96" w:rsidRDefault="00103C96" w:rsidP="003B797E">
      <w:r>
        <w:separator/>
      </w:r>
    </w:p>
  </w:footnote>
  <w:footnote w:type="continuationSeparator" w:id="0">
    <w:p w14:paraId="5AFD7A78" w14:textId="77777777" w:rsidR="00103C96" w:rsidRDefault="00103C96" w:rsidP="003B797E">
      <w:r>
        <w:continuationSeparator/>
      </w:r>
    </w:p>
  </w:footnote>
  <w:footnote w:type="continuationNotice" w:id="1">
    <w:p w14:paraId="23253D93" w14:textId="77777777" w:rsidR="00103C96" w:rsidRDefault="00103C96"/>
  </w:footnote>
  <w:footnote w:id="2">
    <w:p w14:paraId="3FBF2C31" w14:textId="3BF13029" w:rsidR="00843519" w:rsidRPr="00AF77D5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AF77D5">
        <w:t xml:space="preserve"> </w:t>
      </w:r>
      <w:r>
        <w:t>Для</w:t>
      </w:r>
      <w:r w:rsidRPr="00AF77D5">
        <w:t xml:space="preserve"> </w:t>
      </w:r>
      <w:r>
        <w:rPr>
          <w:lang w:val="en-US"/>
        </w:rPr>
        <w:t>VirtualBox</w:t>
      </w:r>
      <w:r w:rsidRPr="00AF77D5">
        <w:t xml:space="preserve"> </w:t>
      </w:r>
      <w:r w:rsidRPr="00AF77D5">
        <w:rPr>
          <w:lang w:val="en-US"/>
        </w:rPr>
        <w:t>https</w:t>
      </w:r>
      <w:r w:rsidRPr="00AF77D5">
        <w:t>://</w:t>
      </w:r>
      <w:r w:rsidRPr="00AF77D5">
        <w:rPr>
          <w:lang w:val="en-US"/>
        </w:rPr>
        <w:t>www</w:t>
      </w:r>
      <w:r w:rsidRPr="00AF77D5">
        <w:t>.</w:t>
      </w:r>
      <w:r w:rsidRPr="00AF77D5">
        <w:rPr>
          <w:lang w:val="en-US"/>
        </w:rPr>
        <w:t>virtualbox</w:t>
      </w:r>
      <w:r w:rsidRPr="00AF77D5">
        <w:t>.</w:t>
      </w:r>
      <w:r w:rsidRPr="00AF77D5">
        <w:rPr>
          <w:lang w:val="en-US"/>
        </w:rPr>
        <w:t>org</w:t>
      </w:r>
      <w:r w:rsidRPr="00AF77D5">
        <w:t>/</w:t>
      </w:r>
      <w:r w:rsidRPr="00AF77D5">
        <w:rPr>
          <w:lang w:val="en-US"/>
        </w:rPr>
        <w:t>manual</w:t>
      </w:r>
      <w:r w:rsidRPr="00AF77D5">
        <w:t>/</w:t>
      </w:r>
      <w:r w:rsidRPr="00AF77D5">
        <w:rPr>
          <w:lang w:val="en-US"/>
        </w:rPr>
        <w:t>ch</w:t>
      </w:r>
      <w:r w:rsidRPr="00AF77D5">
        <w:t>09.</w:t>
      </w:r>
      <w:r w:rsidRPr="00AF77D5">
        <w:rPr>
          <w:lang w:val="en-US"/>
        </w:rPr>
        <w:t>html</w:t>
      </w:r>
      <w:r w:rsidRPr="00AF77D5">
        <w:t xml:space="preserve">, </w:t>
      </w:r>
      <w:r>
        <w:t>Раздел</w:t>
      </w:r>
      <w:r w:rsidRPr="00AF77D5">
        <w:t xml:space="preserve"> «9.4. </w:t>
      </w:r>
      <w:r w:rsidRPr="00AF77D5">
        <w:rPr>
          <w:lang w:val="en-US"/>
        </w:rPr>
        <w:t>CPU Hot-Plugging»</w:t>
      </w:r>
    </w:p>
  </w:footnote>
  <w:footnote w:id="3">
    <w:p w14:paraId="3C875B89" w14:textId="7206FF32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9659FF">
        <w:rPr>
          <w:lang w:val="en-US"/>
        </w:rPr>
        <w:t xml:space="preserve"> https://www.baeldung.com/spring-boot-jpa-storing-postgresql-jsonb</w:t>
      </w:r>
    </w:p>
  </w:footnote>
  <w:footnote w:id="4">
    <w:p w14:paraId="79AACE10" w14:textId="202DEE97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353256">
        <w:rPr>
          <w:lang w:val="en-US"/>
        </w:rPr>
        <w:t xml:space="preserve"> https://www.baeldung.com/spring-file-upload</w:t>
      </w:r>
    </w:p>
  </w:footnote>
  <w:footnote w:id="5">
    <w:p w14:paraId="6C9A4B88" w14:textId="49EC2DE9" w:rsidR="00843519" w:rsidRPr="004E19B8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4E19B8">
        <w:rPr>
          <w:lang w:val="en-US"/>
        </w:rPr>
        <w:t xml:space="preserve"> https://www.baeldung.com/spring-boot-mongodb-upload-file</w:t>
      </w:r>
    </w:p>
  </w:footnote>
  <w:footnote w:id="6">
    <w:p w14:paraId="64A97A53" w14:textId="5243A751" w:rsidR="00843519" w:rsidRPr="00A4647A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ED5CC9">
        <w:t>https://www.baeldung.com/docx4j</w:t>
      </w:r>
      <w:r>
        <w:t xml:space="preserve"> либо </w:t>
      </w:r>
      <w:r w:rsidRPr="002929A2">
        <w:t>https://poi.apache.org/</w:t>
      </w:r>
    </w:p>
  </w:footnote>
  <w:footnote w:id="7">
    <w:p w14:paraId="72B31AE1" w14:textId="66555572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java</w:t>
      </w:r>
      <w:r w:rsidRPr="005537C2">
        <w:t>-</w:t>
      </w:r>
      <w:r w:rsidRPr="003A1D08">
        <w:rPr>
          <w:lang w:val="en-US"/>
        </w:rPr>
        <w:t>microsoft</w:t>
      </w:r>
      <w:r w:rsidRPr="005537C2">
        <w:t>-</w:t>
      </w:r>
      <w:r w:rsidRPr="003A1D08">
        <w:rPr>
          <w:lang w:val="en-US"/>
        </w:rPr>
        <w:t>excel</w:t>
      </w:r>
      <w:r w:rsidRPr="005537C2">
        <w:t>#</w:t>
      </w:r>
      <w:r w:rsidRPr="003A1D08">
        <w:rPr>
          <w:lang w:val="en-US"/>
        </w:rPr>
        <w:t>bd</w:t>
      </w:r>
      <w:r w:rsidRPr="005537C2">
        <w:t>-</w:t>
      </w:r>
      <w:r w:rsidRPr="003A1D08">
        <w:rPr>
          <w:lang w:val="en-US"/>
        </w:rPr>
        <w:t>jexcel</w:t>
      </w:r>
    </w:p>
  </w:footnote>
  <w:footnote w:id="8">
    <w:p w14:paraId="6D258D7F" w14:textId="59882F48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FD5BE1">
        <w:rPr>
          <w:lang w:val="en-US"/>
        </w:rPr>
        <w:t>https</w:t>
      </w:r>
      <w:r w:rsidRPr="005537C2">
        <w:t>://</w:t>
      </w:r>
      <w:r w:rsidRPr="00FD5BE1">
        <w:rPr>
          <w:lang w:val="en-US"/>
        </w:rPr>
        <w:t>rieckpil</w:t>
      </w:r>
      <w:r w:rsidRPr="005537C2">
        <w:t>.</w:t>
      </w:r>
      <w:r w:rsidRPr="00FD5BE1">
        <w:rPr>
          <w:lang w:val="en-US"/>
        </w:rPr>
        <w:t>de</w:t>
      </w:r>
      <w:r w:rsidRPr="005537C2">
        <w:t>/</w:t>
      </w:r>
      <w:r w:rsidRPr="00FD5BE1">
        <w:rPr>
          <w:lang w:val="en-US"/>
        </w:rPr>
        <w:t>howto</w:t>
      </w:r>
      <w:r w:rsidRPr="005537C2">
        <w:t>-</w:t>
      </w:r>
      <w:r w:rsidRPr="00FD5BE1">
        <w:rPr>
          <w:lang w:val="en-US"/>
        </w:rPr>
        <w:t>generate</w:t>
      </w:r>
      <w:r w:rsidRPr="005537C2">
        <w:t>-</w:t>
      </w:r>
      <w:r w:rsidRPr="00FD5BE1">
        <w:rPr>
          <w:lang w:val="en-US"/>
        </w:rPr>
        <w:t>documents</w:t>
      </w:r>
      <w:r w:rsidRPr="005537C2">
        <w:t>-</w:t>
      </w:r>
      <w:r w:rsidRPr="00FD5BE1">
        <w:rPr>
          <w:lang w:val="en-US"/>
        </w:rPr>
        <w:t>from</w:t>
      </w:r>
      <w:r w:rsidRPr="005537C2">
        <w:t>-</w:t>
      </w:r>
      <w:r w:rsidRPr="00FD5BE1">
        <w:rPr>
          <w:lang w:val="en-US"/>
        </w:rPr>
        <w:t>word</w:t>
      </w:r>
      <w:r w:rsidRPr="005537C2">
        <w:t>-</w:t>
      </w:r>
      <w:r w:rsidRPr="00FD5BE1">
        <w:rPr>
          <w:lang w:val="en-US"/>
        </w:rPr>
        <w:t>templates</w:t>
      </w:r>
      <w:r w:rsidRPr="005537C2">
        <w:t>-</w:t>
      </w:r>
      <w:r w:rsidRPr="00FD5BE1">
        <w:rPr>
          <w:lang w:val="en-US"/>
        </w:rPr>
        <w:t>with</w:t>
      </w:r>
      <w:r w:rsidRPr="005537C2">
        <w:t>-</w:t>
      </w:r>
      <w:r w:rsidRPr="00FD5BE1">
        <w:rPr>
          <w:lang w:val="en-US"/>
        </w:rPr>
        <w:t>docx</w:t>
      </w:r>
      <w:r w:rsidRPr="005537C2">
        <w:t>4</w:t>
      </w:r>
      <w:r w:rsidRPr="00FD5BE1">
        <w:rPr>
          <w:lang w:val="en-US"/>
        </w:rPr>
        <w:t>j</w:t>
      </w:r>
      <w:r w:rsidRPr="005537C2">
        <w:t>-</w:t>
      </w:r>
      <w:r w:rsidRPr="00FD5BE1">
        <w:rPr>
          <w:lang w:val="en-US"/>
        </w:rPr>
        <w:t>on</w:t>
      </w:r>
      <w:r w:rsidRPr="005537C2">
        <w:t>-</w:t>
      </w:r>
      <w:r w:rsidRPr="00FD5BE1">
        <w:rPr>
          <w:lang w:val="en-US"/>
        </w:rPr>
        <w:t>wildfly</w:t>
      </w:r>
      <w:r w:rsidRPr="005537C2">
        <w:t>-14/</w:t>
      </w:r>
    </w:p>
  </w:footnote>
  <w:footnote w:id="9">
    <w:p w14:paraId="2D4C665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1B763B">
        <w:rPr>
          <w:lang w:val="en-US"/>
        </w:rPr>
        <w:t>https</w:t>
      </w:r>
      <w:r w:rsidRPr="005537C2">
        <w:t>://</w:t>
      </w:r>
      <w:r w:rsidRPr="001B763B">
        <w:rPr>
          <w:lang w:val="en-US"/>
        </w:rPr>
        <w:t>www</w:t>
      </w:r>
      <w:r w:rsidRPr="005537C2">
        <w:t>.</w:t>
      </w:r>
      <w:r w:rsidRPr="001B763B">
        <w:rPr>
          <w:lang w:val="en-US"/>
        </w:rPr>
        <w:t>mathworks</w:t>
      </w:r>
      <w:r w:rsidRPr="005537C2">
        <w:t>.</w:t>
      </w:r>
      <w:r w:rsidRPr="001B763B">
        <w:rPr>
          <w:lang w:val="en-US"/>
        </w:rPr>
        <w:t>com</w:t>
      </w:r>
      <w:r w:rsidRPr="005537C2">
        <w:t>/</w:t>
      </w:r>
      <w:r w:rsidRPr="001B763B">
        <w:rPr>
          <w:lang w:val="en-US"/>
        </w:rPr>
        <w:t>help</w:t>
      </w:r>
      <w:r w:rsidRPr="005537C2">
        <w:t>/</w:t>
      </w:r>
      <w:r w:rsidRPr="001B763B">
        <w:rPr>
          <w:lang w:val="en-US"/>
        </w:rPr>
        <w:t>optim</w:t>
      </w:r>
      <w:r w:rsidRPr="005537C2">
        <w:t>/</w:t>
      </w:r>
      <w:r w:rsidRPr="001B763B">
        <w:rPr>
          <w:lang w:val="en-US"/>
        </w:rPr>
        <w:t>ug</w:t>
      </w:r>
      <w:r w:rsidRPr="005537C2">
        <w:t>/</w:t>
      </w:r>
      <w:r w:rsidRPr="001B763B">
        <w:rPr>
          <w:lang w:val="en-US"/>
        </w:rPr>
        <w:t>linprog</w:t>
      </w:r>
      <w:r w:rsidRPr="005537C2">
        <w:t>.</w:t>
      </w:r>
      <w:r w:rsidRPr="001B763B">
        <w:rPr>
          <w:lang w:val="en-US"/>
        </w:rPr>
        <w:t>html</w:t>
      </w:r>
    </w:p>
  </w:footnote>
  <w:footnote w:id="10">
    <w:p w14:paraId="66FEED8C" w14:textId="77777777" w:rsidR="00843519" w:rsidRPr="00AB01A3" w:rsidRDefault="00843519" w:rsidP="001B763B">
      <w:pPr>
        <w:pStyle w:val="afc"/>
      </w:pPr>
      <w:r>
        <w:rPr>
          <w:rStyle w:val="ad"/>
        </w:rPr>
        <w:footnoteRef/>
      </w:r>
      <w:r w:rsidRPr="00AB01A3">
        <w:t xml:space="preserve"> </w:t>
      </w:r>
      <w:r w:rsidRPr="00AB01A3">
        <w:rPr>
          <w:lang w:val="en-US"/>
        </w:rPr>
        <w:t>https</w:t>
      </w:r>
      <w:r w:rsidRPr="00AB01A3">
        <w:t>://</w:t>
      </w:r>
      <w:r w:rsidRPr="00AB01A3">
        <w:rPr>
          <w:lang w:val="en-US"/>
        </w:rPr>
        <w:t>www</w:t>
      </w:r>
      <w:r w:rsidRPr="00AB01A3">
        <w:t>.</w:t>
      </w:r>
      <w:r w:rsidRPr="00AB01A3">
        <w:rPr>
          <w:lang w:val="en-US"/>
        </w:rPr>
        <w:t>mathworks</w:t>
      </w:r>
      <w:r w:rsidRPr="00AB01A3">
        <w:t>.</w:t>
      </w:r>
      <w:r w:rsidRPr="00AB01A3">
        <w:rPr>
          <w:lang w:val="en-US"/>
        </w:rPr>
        <w:t>com</w:t>
      </w:r>
      <w:r w:rsidRPr="00AB01A3">
        <w:t>/</w:t>
      </w:r>
      <w:r w:rsidRPr="00AB01A3">
        <w:rPr>
          <w:lang w:val="en-US"/>
        </w:rPr>
        <w:t>help</w:t>
      </w:r>
      <w:r w:rsidRPr="00AB01A3">
        <w:t>/</w:t>
      </w:r>
      <w:r w:rsidRPr="00AB01A3">
        <w:rPr>
          <w:lang w:val="en-US"/>
        </w:rPr>
        <w:t>stats</w:t>
      </w:r>
      <w:r w:rsidRPr="00AB01A3">
        <w:t>/</w:t>
      </w:r>
      <w:r w:rsidRPr="00AB01A3">
        <w:rPr>
          <w:lang w:val="en-US"/>
        </w:rPr>
        <w:t>linkage</w:t>
      </w:r>
      <w:r w:rsidRPr="00AB01A3">
        <w:t>.</w:t>
      </w:r>
      <w:r w:rsidRPr="00AB01A3">
        <w:rPr>
          <w:lang w:val="en-US"/>
        </w:rPr>
        <w:t>html</w:t>
      </w:r>
      <w:r w:rsidRPr="00AB01A3">
        <w:t xml:space="preserve"> </w:t>
      </w:r>
      <w:r>
        <w:t xml:space="preserve">и </w:t>
      </w:r>
      <w:r w:rsidRPr="00AB01A3">
        <w:t>https://www.mathworks.com/help/stats/cluster.html</w:t>
      </w:r>
    </w:p>
  </w:footnote>
  <w:footnote w:id="11">
    <w:p w14:paraId="24876D5D" w14:textId="77777777" w:rsidR="00843519" w:rsidRDefault="00843519" w:rsidP="006726E7">
      <w:pPr>
        <w:pStyle w:val="afc"/>
      </w:pPr>
      <w:r>
        <w:rPr>
          <w:rStyle w:val="ad"/>
        </w:rPr>
        <w:footnoteRef/>
      </w:r>
      <w:r>
        <w:t xml:space="preserve"> </w:t>
      </w:r>
      <w:r w:rsidRPr="00504141">
        <w:t>https://github.com/ZhiQiangFeng/LinprogSolver4Cpp/tree/main</w:t>
      </w:r>
    </w:p>
  </w:footnote>
  <w:footnote w:id="12">
    <w:p w14:paraId="7A7B56DB" w14:textId="77777777" w:rsidR="00843519" w:rsidRPr="009A50E7" w:rsidRDefault="00843519" w:rsidP="006726E7">
      <w:pPr>
        <w:pStyle w:val="afc"/>
      </w:pPr>
      <w:r>
        <w:rPr>
          <w:rStyle w:val="ad"/>
        </w:rPr>
        <w:footnoteRef/>
      </w:r>
      <w:r w:rsidRPr="009A50E7">
        <w:t xml:space="preserve"> </w:t>
      </w:r>
      <w:r w:rsidRPr="009A50E7">
        <w:rPr>
          <w:lang w:val="en-US"/>
        </w:rPr>
        <w:t>https</w:t>
      </w:r>
      <w:r w:rsidRPr="009A50E7">
        <w:t>://</w:t>
      </w:r>
      <w:r w:rsidRPr="009A50E7">
        <w:rPr>
          <w:lang w:val="en-US"/>
        </w:rPr>
        <w:t>www</w:t>
      </w:r>
      <w:r w:rsidRPr="009A50E7">
        <w:t>.</w:t>
      </w:r>
      <w:r w:rsidRPr="009A50E7">
        <w:rPr>
          <w:lang w:val="en-US"/>
        </w:rPr>
        <w:t>gnu</w:t>
      </w:r>
      <w:r w:rsidRPr="009A50E7">
        <w:t>.</w:t>
      </w:r>
      <w:r w:rsidRPr="009A50E7">
        <w:rPr>
          <w:lang w:val="en-US"/>
        </w:rPr>
        <w:t>org</w:t>
      </w:r>
      <w:r w:rsidRPr="009A50E7">
        <w:t>/</w:t>
      </w:r>
      <w:r w:rsidRPr="009A50E7">
        <w:rPr>
          <w:lang w:val="en-US"/>
        </w:rPr>
        <w:t>software</w:t>
      </w:r>
      <w:r w:rsidRPr="009A50E7">
        <w:t>/</w:t>
      </w:r>
      <w:r w:rsidRPr="009A50E7">
        <w:rPr>
          <w:lang w:val="en-US"/>
        </w:rPr>
        <w:t>glpk</w:t>
      </w:r>
      <w:r w:rsidRPr="009A50E7">
        <w:t>/?</w:t>
      </w:r>
      <w:r w:rsidRPr="009A50E7">
        <w:rPr>
          <w:lang w:val="en-US"/>
        </w:rPr>
        <w:t>spm</w:t>
      </w:r>
      <w:r w:rsidRPr="009A50E7">
        <w:t>=</w:t>
      </w:r>
      <w:r w:rsidRPr="009A50E7">
        <w:rPr>
          <w:lang w:val="en-US"/>
        </w:rPr>
        <w:t>a</w:t>
      </w:r>
      <w:r w:rsidRPr="009A50E7">
        <w:t>2</w:t>
      </w:r>
      <w:r w:rsidRPr="009A50E7">
        <w:rPr>
          <w:lang w:val="en-US"/>
        </w:rPr>
        <w:t>ty</w:t>
      </w:r>
      <w:r w:rsidRPr="009A50E7">
        <w:t>_</w:t>
      </w:r>
      <w:r w:rsidRPr="009A50E7">
        <w:rPr>
          <w:lang w:val="en-US"/>
        </w:rPr>
        <w:t>o</w:t>
      </w:r>
      <w:r w:rsidRPr="009A50E7">
        <w:t>01.29997173.0.0.36</w:t>
      </w:r>
      <w:r w:rsidRPr="009A50E7">
        <w:rPr>
          <w:lang w:val="en-US"/>
        </w:rPr>
        <w:t>b</w:t>
      </w:r>
      <w:r w:rsidRPr="009A50E7">
        <w:t>4</w:t>
      </w:r>
      <w:r w:rsidRPr="009A50E7">
        <w:rPr>
          <w:lang w:val="en-US"/>
        </w:rPr>
        <w:t>c</w:t>
      </w:r>
      <w:r w:rsidRPr="009A50E7">
        <w:t>921</w:t>
      </w:r>
      <w:r w:rsidRPr="009A50E7">
        <w:rPr>
          <w:lang w:val="en-US"/>
        </w:rPr>
        <w:t>evZg</w:t>
      </w:r>
      <w:r w:rsidRPr="009A50E7">
        <w:t>2</w:t>
      </w:r>
      <w:r w:rsidRPr="009A50E7">
        <w:rPr>
          <w:lang w:val="en-US"/>
        </w:rPr>
        <w:t>e</w:t>
      </w:r>
    </w:p>
  </w:footnote>
  <w:footnote w:id="13">
    <w:p w14:paraId="25D3A104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bookmarkStart w:id="20" w:name="OLE_LINK1"/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github</w:t>
      </w:r>
      <w:r w:rsidRPr="00164399">
        <w:t>.</w:t>
      </w:r>
      <w:r w:rsidRPr="00AB01A3">
        <w:rPr>
          <w:lang w:val="en-US"/>
        </w:rPr>
        <w:t>com</w:t>
      </w:r>
      <w:r w:rsidRPr="00164399">
        <w:t>/</w:t>
      </w:r>
      <w:r w:rsidRPr="00AB01A3">
        <w:rPr>
          <w:lang w:val="en-US"/>
        </w:rPr>
        <w:t>vaivaswatha</w:t>
      </w:r>
      <w:r w:rsidRPr="00164399">
        <w:t>/</w:t>
      </w:r>
      <w:r w:rsidRPr="00AB01A3">
        <w:rPr>
          <w:lang w:val="en-US"/>
        </w:rPr>
        <w:t>hclustering</w:t>
      </w:r>
      <w:r w:rsidRPr="00164399">
        <w:t>/</w:t>
      </w:r>
      <w:r w:rsidRPr="00AB01A3">
        <w:rPr>
          <w:lang w:val="en-US"/>
        </w:rPr>
        <w:t>tree</w:t>
      </w:r>
      <w:r w:rsidRPr="00164399">
        <w:t>/</w:t>
      </w:r>
      <w:r w:rsidRPr="00AB01A3">
        <w:rPr>
          <w:lang w:val="en-US"/>
        </w:rPr>
        <w:t>master</w:t>
      </w:r>
    </w:p>
    <w:bookmarkEnd w:id="20"/>
  </w:footnote>
  <w:footnote w:id="14">
    <w:p w14:paraId="6506C3DB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www</w:t>
      </w:r>
      <w:r w:rsidRPr="00164399">
        <w:t>.</w:t>
      </w:r>
      <w:r w:rsidRPr="00AB01A3">
        <w:rPr>
          <w:lang w:val="en-US"/>
        </w:rPr>
        <w:t>openmp</w:t>
      </w:r>
      <w:r w:rsidRPr="00164399">
        <w:t>.</w:t>
      </w:r>
      <w:r w:rsidRPr="00AB01A3">
        <w:rPr>
          <w:lang w:val="en-US"/>
        </w:rPr>
        <w:t>org</w:t>
      </w:r>
      <w:r w:rsidRPr="00164399">
        <w:t>/</w:t>
      </w:r>
    </w:p>
  </w:footnote>
  <w:footnote w:id="15">
    <w:p w14:paraId="0E62A0D5" w14:textId="68CD0EF2" w:rsidR="00843519" w:rsidRPr="00305D1F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05D1F">
        <w:t>https://mvnrepository.com/artifact/ch.qos.logback/logback-core/1.5.18</w:t>
      </w:r>
    </w:p>
  </w:footnote>
  <w:footnote w:id="16">
    <w:p w14:paraId="1FF04EA2" w14:textId="2A96363D" w:rsidR="00843519" w:rsidRPr="007D2478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7D2478">
        <w:t>https://spring.io/blog/2021/04/05/api-rate-limiting-with-spring-cloud-gateway</w:t>
      </w:r>
    </w:p>
  </w:footnote>
  <w:footnote w:id="17">
    <w:p w14:paraId="6C519562" w14:textId="2E9CB30F" w:rsidR="00843519" w:rsidRPr="003226BE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226BE">
        <w:t>https://docs.spring.io/spring-security/reference/servlet/exploits/csrf.html</w:t>
      </w:r>
    </w:p>
  </w:footnote>
  <w:footnote w:id="18">
    <w:p w14:paraId="72D82956" w14:textId="20E18274" w:rsidR="00843519" w:rsidRPr="001B763B" w:rsidRDefault="00843519">
      <w:pPr>
        <w:pStyle w:val="afc"/>
      </w:pPr>
      <w:r>
        <w:rPr>
          <w:rStyle w:val="ad"/>
        </w:rPr>
        <w:footnoteRef/>
      </w:r>
      <w:r w:rsidRPr="001B763B">
        <w:t xml:space="preserve"> </w:t>
      </w:r>
      <w:r w:rsidRPr="00ED5CC9">
        <w:rPr>
          <w:lang w:val="en-US"/>
        </w:rPr>
        <w:t>https</w:t>
      </w:r>
      <w:r w:rsidRPr="001B763B">
        <w:t>://</w:t>
      </w:r>
      <w:r w:rsidRPr="00ED5CC9">
        <w:rPr>
          <w:lang w:val="en-US"/>
        </w:rPr>
        <w:t>www</w:t>
      </w:r>
      <w:r w:rsidRPr="001B763B">
        <w:t>.</w:t>
      </w:r>
      <w:r w:rsidRPr="00ED5CC9">
        <w:rPr>
          <w:lang w:val="en-US"/>
        </w:rPr>
        <w:t>baeldung</w:t>
      </w:r>
      <w:r w:rsidRPr="001B763B">
        <w:t>.</w:t>
      </w:r>
      <w:r w:rsidRPr="00ED5CC9">
        <w:rPr>
          <w:lang w:val="en-US"/>
        </w:rPr>
        <w:t>com</w:t>
      </w:r>
      <w:r w:rsidRPr="001B763B">
        <w:t>/</w:t>
      </w:r>
      <w:r w:rsidRPr="00ED5CC9">
        <w:rPr>
          <w:lang w:val="en-US"/>
        </w:rPr>
        <w:t>registration</w:t>
      </w:r>
      <w:r w:rsidRPr="001B763B">
        <w:t>-</w:t>
      </w:r>
      <w:r w:rsidRPr="00ED5CC9">
        <w:rPr>
          <w:lang w:val="en-US"/>
        </w:rPr>
        <w:t>password</w:t>
      </w:r>
      <w:r w:rsidRPr="001B763B">
        <w:t>-</w:t>
      </w:r>
      <w:r w:rsidRPr="00ED5CC9">
        <w:rPr>
          <w:lang w:val="en-US"/>
        </w:rPr>
        <w:t>strength</w:t>
      </w:r>
      <w:r w:rsidRPr="001B763B">
        <w:t>-</w:t>
      </w:r>
      <w:r w:rsidRPr="00ED5CC9">
        <w:rPr>
          <w:lang w:val="en-US"/>
        </w:rPr>
        <w:t>and</w:t>
      </w:r>
      <w:r w:rsidRPr="001B763B">
        <w:t>-</w:t>
      </w:r>
      <w:r w:rsidRPr="00ED5CC9">
        <w:rPr>
          <w:lang w:val="en-US"/>
        </w:rPr>
        <w:t>rules</w:t>
      </w:r>
    </w:p>
  </w:footnote>
  <w:footnote w:id="19">
    <w:p w14:paraId="3A7688EE" w14:textId="77411FD4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registration</w:t>
      </w:r>
      <w:r w:rsidRPr="002E06BB">
        <w:t>-</w:t>
      </w:r>
      <w:r w:rsidRPr="003A1D08">
        <w:rPr>
          <w:lang w:val="en-US"/>
        </w:rPr>
        <w:t>i</w:t>
      </w:r>
      <w:r w:rsidRPr="002E06BB">
        <w:t>-</w:t>
      </w:r>
      <w:r w:rsidRPr="003A1D08">
        <w:rPr>
          <w:lang w:val="en-US"/>
        </w:rPr>
        <w:t>forgot</w:t>
      </w:r>
      <w:r w:rsidRPr="002E06BB">
        <w:t>-</w:t>
      </w:r>
      <w:r w:rsidRPr="003A1D08">
        <w:rPr>
          <w:lang w:val="en-US"/>
        </w:rPr>
        <w:t>my</w:t>
      </w:r>
      <w:r w:rsidRPr="002E06BB">
        <w:t>-</w:t>
      </w:r>
      <w:r w:rsidRPr="003A1D08">
        <w:rPr>
          <w:lang w:val="en-US"/>
        </w:rPr>
        <w:t>password</w:t>
      </w:r>
    </w:p>
  </w:footnote>
  <w:footnote w:id="20">
    <w:p w14:paraId="5EB718D5" w14:textId="1C6246D7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block</w:t>
      </w:r>
      <w:r w:rsidRPr="002E06BB">
        <w:t>-</w:t>
      </w:r>
      <w:r w:rsidRPr="003A1D08">
        <w:rPr>
          <w:lang w:val="en-US"/>
        </w:rPr>
        <w:t>brute</w:t>
      </w:r>
      <w:r w:rsidRPr="002E06BB">
        <w:t>-</w:t>
      </w:r>
      <w:r w:rsidRPr="003A1D08">
        <w:rPr>
          <w:lang w:val="en-US"/>
        </w:rPr>
        <w:t>force</w:t>
      </w:r>
      <w:r w:rsidRPr="002E06BB">
        <w:t>-</w:t>
      </w:r>
      <w:r w:rsidRPr="003A1D08">
        <w:rPr>
          <w:lang w:val="en-US"/>
        </w:rPr>
        <w:t>authentication</w:t>
      </w:r>
      <w:r w:rsidRPr="002E06BB">
        <w:t>-</w:t>
      </w:r>
      <w:r w:rsidRPr="003A1D08">
        <w:rPr>
          <w:lang w:val="en-US"/>
        </w:rPr>
        <w:t>attempts</w:t>
      </w:r>
    </w:p>
  </w:footnote>
  <w:footnote w:id="21">
    <w:p w14:paraId="5400C526" w14:textId="77777777" w:rsidR="00843519" w:rsidRPr="002E06BB" w:rsidRDefault="00843519" w:rsidP="003B797E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boot</w:t>
      </w:r>
      <w:r w:rsidRPr="002E06BB">
        <w:t>-</w:t>
      </w:r>
      <w:r w:rsidRPr="003A1D08">
        <w:rPr>
          <w:lang w:val="en-US"/>
        </w:rPr>
        <w:t>https</w:t>
      </w:r>
      <w:r w:rsidRPr="002E06BB">
        <w:t>-</w:t>
      </w:r>
      <w:r w:rsidRPr="003A1D08">
        <w:rPr>
          <w:lang w:val="en-US"/>
        </w:rPr>
        <w:t>self</w:t>
      </w:r>
      <w:r w:rsidRPr="002E06BB">
        <w:t>-</w:t>
      </w:r>
      <w:r w:rsidRPr="003A1D08">
        <w:rPr>
          <w:lang w:val="en-US"/>
        </w:rPr>
        <w:t>signed</w:t>
      </w:r>
      <w:r w:rsidRPr="002E06BB">
        <w:t>-</w:t>
      </w:r>
      <w:r w:rsidRPr="003A1D08">
        <w:rPr>
          <w:lang w:val="en-US"/>
        </w:rPr>
        <w:t>certificate</w:t>
      </w:r>
    </w:p>
  </w:footnote>
  <w:footnote w:id="22">
    <w:p w14:paraId="414B4A53" w14:textId="783F8537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AC2E73">
        <w:t>https://sky.pro/wiki/html/fiksatsiya-zagolovkov-tablitsy-pri-prokrutke-v-html/</w:t>
      </w:r>
    </w:p>
  </w:footnote>
  <w:footnote w:id="23">
    <w:p w14:paraId="18A29DBE" w14:textId="3938BC93" w:rsidR="00843519" w:rsidRPr="00810E56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026329">
        <w:t>https://corretto.aws/downloads/latest/amazon-corretto-21-x64-linux-jdk.deb</w:t>
      </w:r>
    </w:p>
  </w:footnote>
  <w:footnote w:id="24">
    <w:p w14:paraId="043F6873" w14:textId="7E94908C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jni</w:t>
      </w:r>
    </w:p>
  </w:footnote>
  <w:footnote w:id="25">
    <w:p w14:paraId="6C8324FF" w14:textId="750CF5A7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9A50E7">
        <w:rPr>
          <w:lang w:val="en-US"/>
        </w:rPr>
        <w:t>https</w:t>
      </w:r>
      <w:r w:rsidRPr="005537C2">
        <w:t>://</w:t>
      </w:r>
      <w:r w:rsidRPr="009A50E7">
        <w:rPr>
          <w:lang w:val="en-US"/>
        </w:rPr>
        <w:t>www</w:t>
      </w:r>
      <w:r w:rsidRPr="005537C2">
        <w:t>.</w:t>
      </w:r>
      <w:r w:rsidRPr="009A50E7">
        <w:rPr>
          <w:lang w:val="en-US"/>
        </w:rPr>
        <w:t>gnu</w:t>
      </w:r>
      <w:r w:rsidRPr="005537C2">
        <w:t>.</w:t>
      </w:r>
      <w:r w:rsidRPr="009A50E7">
        <w:rPr>
          <w:lang w:val="en-US"/>
        </w:rPr>
        <w:t>org</w:t>
      </w:r>
      <w:r w:rsidRPr="005537C2">
        <w:t>/</w:t>
      </w:r>
      <w:r w:rsidRPr="009A50E7">
        <w:rPr>
          <w:lang w:val="en-US"/>
        </w:rPr>
        <w:t>software</w:t>
      </w:r>
      <w:r w:rsidRPr="005537C2">
        <w:t>/</w:t>
      </w:r>
      <w:r w:rsidRPr="009A50E7">
        <w:rPr>
          <w:lang w:val="en-US"/>
        </w:rPr>
        <w:t>glpk</w:t>
      </w:r>
      <w:r w:rsidRPr="005537C2">
        <w:t>/?</w:t>
      </w:r>
      <w:r w:rsidRPr="009A50E7">
        <w:rPr>
          <w:lang w:val="en-US"/>
        </w:rPr>
        <w:t>spm</w:t>
      </w:r>
      <w:r w:rsidRPr="005537C2">
        <w:t>=</w:t>
      </w:r>
      <w:r w:rsidRPr="009A50E7">
        <w:rPr>
          <w:lang w:val="en-US"/>
        </w:rPr>
        <w:t>a</w:t>
      </w:r>
      <w:r w:rsidRPr="005537C2">
        <w:t>2</w:t>
      </w:r>
      <w:r w:rsidRPr="009A50E7">
        <w:rPr>
          <w:lang w:val="en-US"/>
        </w:rPr>
        <w:t>ty</w:t>
      </w:r>
      <w:r w:rsidRPr="005537C2">
        <w:t>_</w:t>
      </w:r>
      <w:r w:rsidRPr="009A50E7">
        <w:rPr>
          <w:lang w:val="en-US"/>
        </w:rPr>
        <w:t>o</w:t>
      </w:r>
      <w:r w:rsidRPr="005537C2">
        <w:t>01.29997173.0.0.36</w:t>
      </w:r>
      <w:r w:rsidRPr="009A50E7">
        <w:rPr>
          <w:lang w:val="en-US"/>
        </w:rPr>
        <w:t>b</w:t>
      </w:r>
      <w:r w:rsidRPr="005537C2">
        <w:t>4</w:t>
      </w:r>
      <w:r w:rsidRPr="009A50E7">
        <w:rPr>
          <w:lang w:val="en-US"/>
        </w:rPr>
        <w:t>c</w:t>
      </w:r>
      <w:r w:rsidRPr="005537C2">
        <w:t>921</w:t>
      </w:r>
      <w:r w:rsidRPr="009A50E7">
        <w:rPr>
          <w:lang w:val="en-US"/>
        </w:rPr>
        <w:t>evZg</w:t>
      </w:r>
      <w:r w:rsidRPr="005537C2">
        <w:t>2</w:t>
      </w:r>
      <w:r w:rsidRPr="009A50E7">
        <w:rPr>
          <w:lang w:val="en-US"/>
        </w:rPr>
        <w:t>e</w:t>
      </w:r>
    </w:p>
  </w:footnote>
  <w:footnote w:id="26">
    <w:p w14:paraId="1ACEA29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AB01A3">
        <w:rPr>
          <w:lang w:val="en-US"/>
        </w:rPr>
        <w:t>https</w:t>
      </w:r>
      <w:r w:rsidRPr="005537C2">
        <w:t>://</w:t>
      </w:r>
      <w:r w:rsidRPr="00AB01A3">
        <w:rPr>
          <w:lang w:val="en-US"/>
        </w:rPr>
        <w:t>github</w:t>
      </w:r>
      <w:r w:rsidRPr="005537C2">
        <w:t>.</w:t>
      </w:r>
      <w:r w:rsidRPr="00AB01A3">
        <w:rPr>
          <w:lang w:val="en-US"/>
        </w:rPr>
        <w:t>com</w:t>
      </w:r>
      <w:r w:rsidRPr="005537C2">
        <w:t>/</w:t>
      </w:r>
      <w:r w:rsidRPr="00AB01A3">
        <w:rPr>
          <w:lang w:val="en-US"/>
        </w:rPr>
        <w:t>vaivaswatha</w:t>
      </w:r>
      <w:r w:rsidRPr="005537C2">
        <w:t>/</w:t>
      </w:r>
      <w:r w:rsidRPr="00AB01A3">
        <w:rPr>
          <w:lang w:val="en-US"/>
        </w:rPr>
        <w:t>hclustering</w:t>
      </w:r>
      <w:r w:rsidRPr="005537C2">
        <w:t>/</w:t>
      </w:r>
      <w:r w:rsidRPr="00AB01A3">
        <w:rPr>
          <w:lang w:val="en-US"/>
        </w:rPr>
        <w:t>tree</w:t>
      </w:r>
      <w:r w:rsidRPr="005537C2">
        <w:t>/</w:t>
      </w:r>
      <w:r w:rsidRPr="00AB01A3">
        <w:rPr>
          <w:lang w:val="en-US"/>
        </w:rPr>
        <w:t>master</w:t>
      </w:r>
    </w:p>
  </w:footnote>
  <w:footnote w:id="27">
    <w:p w14:paraId="54ED2077" w14:textId="7FED2414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hyperlink r:id="rId1" w:history="1">
        <w:r w:rsidRPr="004D7FCF">
          <w:rPr>
            <w:rStyle w:val="ab"/>
          </w:rPr>
          <w:t>https://www.baeldung.com/spring-web-flow</w:t>
        </w:r>
      </w:hyperlink>
      <w:r>
        <w:t xml:space="preserve"> и </w:t>
      </w:r>
      <w:hyperlink r:id="rId2" w:history="1">
        <w:r w:rsidRPr="004D7FCF">
          <w:rPr>
            <w:rStyle w:val="ab"/>
          </w:rPr>
          <w:t>https://spring.io/projects/spring-webflow</w:t>
        </w:r>
      </w:hyperlink>
    </w:p>
  </w:footnote>
  <w:footnote w:id="28">
    <w:p w14:paraId="160C70DF" w14:textId="4AD8236B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D1290B">
        <w:t>https://cms.einnovator.org/publication/22</w:t>
      </w:r>
    </w:p>
  </w:footnote>
  <w:footnote w:id="29">
    <w:p w14:paraId="114188FB" w14:textId="77777777" w:rsidR="00843519" w:rsidRPr="005537C2" w:rsidRDefault="00843519" w:rsidP="00316F8A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16F8A">
        <w:rPr>
          <w:lang w:val="en-US"/>
        </w:rPr>
        <w:t>https</w:t>
      </w:r>
      <w:r w:rsidRPr="005537C2">
        <w:t>://</w:t>
      </w:r>
      <w:r w:rsidRPr="00316F8A">
        <w:rPr>
          <w:lang w:val="en-US"/>
        </w:rPr>
        <w:t>help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org</w:t>
      </w:r>
      <w:r w:rsidRPr="005537C2">
        <w:t>/</w:t>
      </w:r>
      <w:r w:rsidRPr="00316F8A">
        <w:rPr>
          <w:lang w:val="en-US"/>
        </w:rPr>
        <w:t>latest</w:t>
      </w:r>
      <w:r w:rsidRPr="005537C2">
        <w:t>/</w:t>
      </w:r>
      <w:r w:rsidRPr="00316F8A">
        <w:rPr>
          <w:lang w:val="en-US"/>
        </w:rPr>
        <w:t>index</w:t>
      </w:r>
      <w:r w:rsidRPr="005537C2">
        <w:t>.</w:t>
      </w:r>
      <w:r w:rsidRPr="00316F8A">
        <w:rPr>
          <w:lang w:val="en-US"/>
        </w:rPr>
        <w:t>jsp</w:t>
      </w:r>
      <w:r w:rsidRPr="005537C2">
        <w:t>?</w:t>
      </w:r>
      <w:r w:rsidRPr="00316F8A">
        <w:rPr>
          <w:lang w:val="en-US"/>
        </w:rPr>
        <w:t>topic</w:t>
      </w:r>
      <w:r w:rsidRPr="005537C2">
        <w:t>=%2</w:t>
      </w:r>
      <w:r w:rsidRPr="00316F8A">
        <w:rPr>
          <w:lang w:val="en-US"/>
        </w:rPr>
        <w:t>Forg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jpt</w:t>
      </w:r>
      <w:r w:rsidRPr="005537C2">
        <w:t>.</w:t>
      </w:r>
      <w:r w:rsidRPr="00316F8A">
        <w:rPr>
          <w:lang w:val="en-US"/>
        </w:rPr>
        <w:t>doc</w:t>
      </w:r>
      <w:r w:rsidRPr="005537C2">
        <w:t>.</w:t>
      </w:r>
      <w:r w:rsidRPr="00316F8A">
        <w:rPr>
          <w:lang w:val="en-US"/>
        </w:rPr>
        <w:t>user</w:t>
      </w:r>
      <w:r w:rsidRPr="005537C2">
        <w:t>%2</w:t>
      </w:r>
      <w:r w:rsidRPr="00316F8A">
        <w:rPr>
          <w:lang w:val="en-US"/>
        </w:rPr>
        <w:t>Ftasks</w:t>
      </w:r>
      <w:r w:rsidRPr="005537C2">
        <w:t>022.</w:t>
      </w:r>
      <w:r w:rsidRPr="00316F8A">
        <w:rPr>
          <w:lang w:val="en-US"/>
        </w:rPr>
        <w:t>htm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8D371" w14:textId="77777777" w:rsidR="00487EC8" w:rsidRDefault="00487EC8">
    <w:pPr>
      <w:pStyle w:val="a9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A30F9" w14:textId="3910E76F" w:rsidR="00843519" w:rsidRDefault="00843519">
    <w:pPr>
      <w:pStyle w:val="a9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EFA23" w14:textId="035E221B" w:rsidR="00843519" w:rsidRDefault="00843519">
    <w:pPr>
      <w:pStyle w:val="a9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466A6" w14:textId="0F97F9E3" w:rsidR="00843519" w:rsidRDefault="00843519">
    <w:pPr>
      <w:pStyle w:val="a9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AA4514" w14:textId="0FE77905" w:rsidR="00843519" w:rsidRDefault="00843519">
    <w:pPr>
      <w:pStyle w:val="a9"/>
      <w:jc w:val="righ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45389" w14:textId="2BE02CA3" w:rsidR="00843519" w:rsidRDefault="00843519">
    <w:pPr>
      <w:pStyle w:val="a9"/>
      <w:jc w:val="righ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5210C" w14:textId="5677E121" w:rsidR="00843519" w:rsidRDefault="00843519">
    <w:pPr>
      <w:pStyle w:val="a9"/>
      <w:jc w:val="righ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E24C0" w14:textId="77777777" w:rsidR="00843519" w:rsidRDefault="00843519">
    <w:pPr>
      <w:jc w:val="center"/>
    </w:pPr>
  </w:p>
  <w:p w14:paraId="7E649BD5" w14:textId="77777777" w:rsidR="00843519" w:rsidRDefault="00843519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3EA2B" w14:textId="77777777" w:rsidR="00843519" w:rsidRDefault="00843519">
    <w:pPr>
      <w:jc w:val="center"/>
    </w:pPr>
  </w:p>
  <w:p w14:paraId="7E6B4537" w14:textId="77777777" w:rsidR="00843519" w:rsidRDefault="00843519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0CFC8E" w14:textId="77777777" w:rsidR="00843519" w:rsidRDefault="00843519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D"/>
    <w:multiLevelType w:val="singleLevel"/>
    <w:tmpl w:val="A344EE4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FD1848C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FA0AD83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5344AE2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82"/>
    <w:multiLevelType w:val="singleLevel"/>
    <w:tmpl w:val="A6A8173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83"/>
    <w:multiLevelType w:val="singleLevel"/>
    <w:tmpl w:val="0FF23C1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8"/>
    <w:multiLevelType w:val="singleLevel"/>
    <w:tmpl w:val="48C4EF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EC32F992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18F6D6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C345C3"/>
    <w:multiLevelType w:val="multilevel"/>
    <w:tmpl w:val="4DCC04FC"/>
    <w:lvl w:ilvl="0">
      <w:start w:val="1"/>
      <w:numFmt w:val="none"/>
      <w:pStyle w:val="732"/>
      <w:suff w:val="space"/>
      <w:lvlText w:val="Примечание –"/>
      <w:lvlJc w:val="left"/>
      <w:pPr>
        <w:ind w:left="0" w:firstLine="709"/>
      </w:pPr>
    </w:lvl>
    <w:lvl w:ilvl="1">
      <w:start w:val="1"/>
      <w:numFmt w:val="none"/>
      <w:lvlRestart w:val="0"/>
      <w:pStyle w:val="7320"/>
      <w:suff w:val="nothing"/>
      <w:lvlText w:val="Примечания"/>
      <w:lvlJc w:val="left"/>
      <w:pPr>
        <w:ind w:left="0" w:firstLine="709"/>
      </w:pPr>
    </w:lvl>
    <w:lvl w:ilvl="2">
      <w:start w:val="1"/>
      <w:numFmt w:val="decimal"/>
      <w:pStyle w:val="7321"/>
      <w:suff w:val="space"/>
      <w:lvlText w:val="%3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72E3294"/>
    <w:multiLevelType w:val="multilevel"/>
    <w:tmpl w:val="5448B3A4"/>
    <w:lvl w:ilvl="0">
      <w:start w:val="1"/>
      <w:numFmt w:val="decimal"/>
      <w:pStyle w:val="732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B585E40"/>
    <w:multiLevelType w:val="multilevel"/>
    <w:tmpl w:val="4C90C3EE"/>
    <w:lvl w:ilvl="0">
      <w:start w:val="1"/>
      <w:numFmt w:val="bullet"/>
      <w:pStyle w:val="73212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2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2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0C222183"/>
    <w:multiLevelType w:val="multilevel"/>
    <w:tmpl w:val="4AC832BE"/>
    <w:lvl w:ilvl="0">
      <w:start w:val="1"/>
      <w:numFmt w:val="bullet"/>
      <w:pStyle w:val="a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0D831708"/>
    <w:multiLevelType w:val="multilevel"/>
    <w:tmpl w:val="57D2769A"/>
    <w:lvl w:ilvl="0">
      <w:start w:val="1"/>
      <w:numFmt w:val="decimal"/>
      <w:pStyle w:val="73214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10703CB4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605B2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621ADD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AF2955"/>
    <w:multiLevelType w:val="multilevel"/>
    <w:tmpl w:val="E97CE4BA"/>
    <w:lvl w:ilvl="0">
      <w:start w:val="1"/>
      <w:numFmt w:val="decimal"/>
      <w:pStyle w:val="7322"/>
      <w:suff w:val="nothing"/>
      <w:lvlText w:val="Таблица %1"/>
      <w:lvlJc w:val="left"/>
      <w:pPr>
        <w:ind w:left="0" w:firstLine="0"/>
      </w:pPr>
    </w:lvl>
    <w:lvl w:ilvl="1">
      <w:start w:val="1"/>
      <w:numFmt w:val="none"/>
      <w:pStyle w:val="7323"/>
      <w:suff w:val="nothing"/>
      <w:lvlText w:val="Продолжение таблицы %1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15DA720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57636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9D834DA"/>
    <w:multiLevelType w:val="multilevel"/>
    <w:tmpl w:val="95623BEC"/>
    <w:lvl w:ilvl="0">
      <w:start w:val="1"/>
      <w:numFmt w:val="bullet"/>
      <w:pStyle w:val="73213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3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3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1D1E3764"/>
    <w:multiLevelType w:val="multilevel"/>
    <w:tmpl w:val="971A41F4"/>
    <w:lvl w:ilvl="0">
      <w:start w:val="1"/>
      <w:numFmt w:val="decimal"/>
      <w:pStyle w:val="7324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22" w15:restartNumberingAfterBreak="0">
    <w:nsid w:val="1D6A23A5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213C5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6985848"/>
    <w:multiLevelType w:val="multilevel"/>
    <w:tmpl w:val="AB30D0E0"/>
    <w:lvl w:ilvl="0">
      <w:start w:val="1"/>
      <w:numFmt w:val="russianLower"/>
      <w:pStyle w:val="7325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%6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%8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%9"/>
      <w:lvlJc w:val="left"/>
      <w:pPr>
        <w:ind w:left="0" w:firstLine="709"/>
      </w:pPr>
    </w:lvl>
  </w:abstractNum>
  <w:abstractNum w:abstractNumId="25" w15:restartNumberingAfterBreak="0">
    <w:nsid w:val="2A443972"/>
    <w:multiLevelType w:val="hybridMultilevel"/>
    <w:tmpl w:val="0D364904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F1241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EF06407"/>
    <w:multiLevelType w:val="multilevel"/>
    <w:tmpl w:val="B6DC8464"/>
    <w:lvl w:ilvl="0">
      <w:start w:val="1"/>
      <w:numFmt w:val="decimal"/>
      <w:pStyle w:val="1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1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pStyle w:val="41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2CA1E85"/>
    <w:multiLevelType w:val="multilevel"/>
    <w:tmpl w:val="122C7318"/>
    <w:lvl w:ilvl="0">
      <w:start w:val="1"/>
      <w:numFmt w:val="bullet"/>
      <w:pStyle w:val="7321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0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0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34364579"/>
    <w:multiLevelType w:val="multilevel"/>
    <w:tmpl w:val="6B5AE8F6"/>
    <w:lvl w:ilvl="0">
      <w:start w:val="1"/>
      <w:numFmt w:val="decimal"/>
      <w:pStyle w:val="7326"/>
      <w:suff w:val="space"/>
      <w:lvlText w:val="%1."/>
      <w:lvlJc w:val="left"/>
      <w:pPr>
        <w:ind w:left="-141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0" w15:restartNumberingAfterBreak="0">
    <w:nsid w:val="3680009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D90EC3"/>
    <w:multiLevelType w:val="hybridMultilevel"/>
    <w:tmpl w:val="BB0E983E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F66662D"/>
    <w:multiLevelType w:val="multilevel"/>
    <w:tmpl w:val="B45CAEEC"/>
    <w:lvl w:ilvl="0">
      <w:start w:val="1"/>
      <w:numFmt w:val="decimal"/>
      <w:pStyle w:val="73211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11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12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BF670D0"/>
    <w:multiLevelType w:val="multilevel"/>
    <w:tmpl w:val="D616B3DC"/>
    <w:lvl w:ilvl="0">
      <w:start w:val="1"/>
      <w:numFmt w:val="bullet"/>
      <w:pStyle w:val="7327"/>
      <w:suff w:val="space"/>
      <w:lvlText w:val="–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34" w15:restartNumberingAfterBreak="0">
    <w:nsid w:val="4F05450A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6E02D5"/>
    <w:multiLevelType w:val="multilevel"/>
    <w:tmpl w:val="AAD41EBA"/>
    <w:lvl w:ilvl="0">
      <w:start w:val="1"/>
      <w:numFmt w:val="russianUpper"/>
      <w:pStyle w:val="7328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73215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732110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7321110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lvlRestart w:val="1"/>
      <w:pStyle w:val="7329"/>
      <w:suff w:val="nothing"/>
      <w:lvlText w:val="Таблица %1.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1"/>
      <w:pStyle w:val="732a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732b"/>
      <w:suff w:val="nothing"/>
      <w:lvlText w:val="Рисунок %1.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50213BE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AC035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C6F97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6537937"/>
    <w:multiLevelType w:val="multilevel"/>
    <w:tmpl w:val="E850D9D0"/>
    <w:lvl w:ilvl="0">
      <w:start w:val="1"/>
      <w:numFmt w:val="decimal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7047E0B"/>
    <w:multiLevelType w:val="hybridMultilevel"/>
    <w:tmpl w:val="81B21FF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7FF25AA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C58575C"/>
    <w:multiLevelType w:val="hybridMultilevel"/>
    <w:tmpl w:val="48A8B782"/>
    <w:lvl w:ilvl="0" w:tplc="AEACA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F01AEB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D1D7DCF"/>
    <w:multiLevelType w:val="multilevel"/>
    <w:tmpl w:val="36B893A4"/>
    <w:lvl w:ilvl="0">
      <w:start w:val="1"/>
      <w:numFmt w:val="decimal"/>
      <w:pStyle w:val="732120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5F145782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FC4233A"/>
    <w:multiLevelType w:val="multilevel"/>
    <w:tmpl w:val="7D2C94DA"/>
    <w:lvl w:ilvl="0">
      <w:start w:val="1"/>
      <w:numFmt w:val="decimal"/>
      <w:pStyle w:val="732100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0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0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60AA2693"/>
    <w:multiLevelType w:val="hybridMultilevel"/>
    <w:tmpl w:val="65FAA1C4"/>
    <w:lvl w:ilvl="0" w:tplc="0419000F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ED94ED0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CB122B"/>
    <w:multiLevelType w:val="multilevel"/>
    <w:tmpl w:val="7428C460"/>
    <w:lvl w:ilvl="0">
      <w:start w:val="1"/>
      <w:numFmt w:val="decimal"/>
      <w:pStyle w:val="73212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2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2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9" w15:restartNumberingAfterBreak="0">
    <w:nsid w:val="6D534DDD"/>
    <w:multiLevelType w:val="hybridMultilevel"/>
    <w:tmpl w:val="D1CE4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0537234"/>
    <w:multiLevelType w:val="multilevel"/>
    <w:tmpl w:val="F18C0E54"/>
    <w:lvl w:ilvl="0">
      <w:start w:val="1"/>
      <w:numFmt w:val="decimal"/>
      <w:pStyle w:val="732c"/>
      <w:suff w:val="nothing"/>
      <w:lvlText w:val="Рисунок 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1" w15:restartNumberingAfterBreak="0">
    <w:nsid w:val="71343637"/>
    <w:multiLevelType w:val="multilevel"/>
    <w:tmpl w:val="788E5F8C"/>
    <w:lvl w:ilvl="0">
      <w:start w:val="1"/>
      <w:numFmt w:val="decimal"/>
      <w:pStyle w:val="73210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2" w15:restartNumberingAfterBreak="0">
    <w:nsid w:val="71581F14"/>
    <w:multiLevelType w:val="multilevel"/>
    <w:tmpl w:val="D6064D0A"/>
    <w:lvl w:ilvl="0">
      <w:start w:val="1"/>
      <w:numFmt w:val="decimal"/>
      <w:pStyle w:val="7321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3" w15:restartNumberingAfterBreak="0">
    <w:nsid w:val="72642E7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5884258"/>
    <w:multiLevelType w:val="multilevel"/>
    <w:tmpl w:val="0A885F16"/>
    <w:lvl w:ilvl="0">
      <w:start w:val="1"/>
      <w:numFmt w:val="decimal"/>
      <w:pStyle w:val="73213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3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320"/>
      <w:suff w:val="space"/>
      <w:lvlText w:val="%3)"/>
      <w:lvlJc w:val="left"/>
      <w:pPr>
        <w:ind w:left="567" w:firstLine="0"/>
      </w:pPr>
    </w:lvl>
    <w:lvl w:ilvl="3">
      <w:numFmt w:val="none"/>
      <w:lvlRestart w:val="0"/>
      <w:suff w:val="nothing"/>
      <w:lvlText w:val="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5" w15:restartNumberingAfterBreak="0">
    <w:nsid w:val="768E002F"/>
    <w:multiLevelType w:val="hybridMultilevel"/>
    <w:tmpl w:val="5B123416"/>
    <w:lvl w:ilvl="0" w:tplc="64F44FF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D310C29"/>
    <w:multiLevelType w:val="multilevel"/>
    <w:tmpl w:val="80A0F43E"/>
    <w:lvl w:ilvl="0">
      <w:numFmt w:val="bullet"/>
      <w:pStyle w:val="732114"/>
      <w:suff w:val="space"/>
      <w:lvlText w:val="–"/>
      <w:lvlJc w:val="left"/>
      <w:pPr>
        <w:ind w:left="0" w:firstLine="0"/>
      </w:pPr>
    </w:lvl>
    <w:lvl w:ilvl="1">
      <w:numFmt w:val="bullet"/>
      <w:lvlRestart w:val="0"/>
      <w:pStyle w:val="7321111"/>
      <w:suff w:val="space"/>
      <w:lvlText w:val="–"/>
      <w:lvlJc w:val="left"/>
      <w:pPr>
        <w:ind w:left="284" w:firstLine="0"/>
      </w:pPr>
    </w:lvl>
    <w:lvl w:ilvl="2">
      <w:numFmt w:val="bullet"/>
      <w:lvlRestart w:val="0"/>
      <w:pStyle w:val="7321120"/>
      <w:suff w:val="space"/>
      <w:lvlText w:val="–"/>
      <w:lvlJc w:val="left"/>
      <w:pPr>
        <w:ind w:left="567" w:firstLine="0"/>
      </w:pPr>
    </w:lvl>
    <w:lvl w:ilvl="3">
      <w:numFmt w:val="none"/>
      <w:lvlRestart w:val="0"/>
      <w:suff w:val="nothing"/>
      <w:lvlText w:val="%4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>
    <w:abstractNumId w:val="27"/>
  </w:num>
  <w:num w:numId="2">
    <w:abstractNumId w:val="27"/>
  </w:num>
  <w:num w:numId="3">
    <w:abstractNumId w:val="6"/>
  </w:num>
  <w:num w:numId="4">
    <w:abstractNumId w:val="6"/>
  </w:num>
  <w:num w:numId="5">
    <w:abstractNumId w:val="12"/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2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49"/>
  </w:num>
  <w:num w:numId="16">
    <w:abstractNumId w:val="6"/>
    <w:lvlOverride w:ilvl="0">
      <w:startOverride w:val="1"/>
    </w:lvlOverride>
  </w:num>
  <w:num w:numId="17">
    <w:abstractNumId w:val="40"/>
  </w:num>
  <w:num w:numId="18">
    <w:abstractNumId w:val="6"/>
    <w:lvlOverride w:ilvl="0">
      <w:startOverride w:val="1"/>
    </w:lvlOverride>
  </w:num>
  <w:num w:numId="19">
    <w:abstractNumId w:val="47"/>
  </w:num>
  <w:num w:numId="20">
    <w:abstractNumId w:val="55"/>
  </w:num>
  <w:num w:numId="21">
    <w:abstractNumId w:val="19"/>
  </w:num>
  <w:num w:numId="22">
    <w:abstractNumId w:val="31"/>
  </w:num>
  <w:num w:numId="23">
    <w:abstractNumId w:val="41"/>
  </w:num>
  <w:num w:numId="24">
    <w:abstractNumId w:val="8"/>
  </w:num>
  <w:num w:numId="25">
    <w:abstractNumId w:val="38"/>
  </w:num>
  <w:num w:numId="26">
    <w:abstractNumId w:val="43"/>
  </w:num>
  <w:num w:numId="27">
    <w:abstractNumId w:val="26"/>
  </w:num>
  <w:num w:numId="28">
    <w:abstractNumId w:val="23"/>
  </w:num>
  <w:num w:numId="29">
    <w:abstractNumId w:val="14"/>
  </w:num>
  <w:num w:numId="30">
    <w:abstractNumId w:val="25"/>
  </w:num>
  <w:num w:numId="31">
    <w:abstractNumId w:val="15"/>
  </w:num>
  <w:num w:numId="32">
    <w:abstractNumId w:val="30"/>
  </w:num>
  <w:num w:numId="33">
    <w:abstractNumId w:val="36"/>
  </w:num>
  <w:num w:numId="34">
    <w:abstractNumId w:val="53"/>
  </w:num>
  <w:num w:numId="35">
    <w:abstractNumId w:val="18"/>
  </w:num>
  <w:num w:numId="36">
    <w:abstractNumId w:val="16"/>
  </w:num>
  <w:num w:numId="37">
    <w:abstractNumId w:val="34"/>
  </w:num>
  <w:num w:numId="38">
    <w:abstractNumId w:val="37"/>
  </w:num>
  <w:num w:numId="39">
    <w:abstractNumId w:val="22"/>
  </w:num>
  <w:num w:numId="40">
    <w:abstractNumId w:val="45"/>
  </w:num>
  <w:num w:numId="41">
    <w:abstractNumId w:val="50"/>
  </w:num>
  <w:num w:numId="42">
    <w:abstractNumId w:val="9"/>
  </w:num>
  <w:num w:numId="43">
    <w:abstractNumId w:val="24"/>
  </w:num>
  <w:num w:numId="44">
    <w:abstractNumId w:val="33"/>
  </w:num>
  <w:num w:numId="45">
    <w:abstractNumId w:val="21"/>
  </w:num>
  <w:num w:numId="46">
    <w:abstractNumId w:val="51"/>
  </w:num>
  <w:num w:numId="47">
    <w:abstractNumId w:val="28"/>
  </w:num>
  <w:num w:numId="48">
    <w:abstractNumId w:val="46"/>
  </w:num>
  <w:num w:numId="49">
    <w:abstractNumId w:val="52"/>
  </w:num>
  <w:num w:numId="50">
    <w:abstractNumId w:val="56"/>
  </w:num>
  <w:num w:numId="51">
    <w:abstractNumId w:val="32"/>
  </w:num>
  <w:num w:numId="52">
    <w:abstractNumId w:val="44"/>
  </w:num>
  <w:num w:numId="53">
    <w:abstractNumId w:val="11"/>
  </w:num>
  <w:num w:numId="54">
    <w:abstractNumId w:val="48"/>
  </w:num>
  <w:num w:numId="55">
    <w:abstractNumId w:val="10"/>
  </w:num>
  <w:num w:numId="56">
    <w:abstractNumId w:val="20"/>
  </w:num>
  <w:num w:numId="57">
    <w:abstractNumId w:val="54"/>
  </w:num>
  <w:num w:numId="58">
    <w:abstractNumId w:val="13"/>
  </w:num>
  <w:num w:numId="59">
    <w:abstractNumId w:val="17"/>
  </w:num>
  <w:num w:numId="60">
    <w:abstractNumId w:val="35"/>
  </w:num>
  <w:num w:numId="61">
    <w:abstractNumId w:val="29"/>
  </w:num>
  <w:num w:numId="62">
    <w:abstractNumId w:val="7"/>
  </w:num>
  <w:num w:numId="63">
    <w:abstractNumId w:val="5"/>
  </w:num>
  <w:num w:numId="64">
    <w:abstractNumId w:val="4"/>
  </w:num>
  <w:num w:numId="65">
    <w:abstractNumId w:val="3"/>
  </w:num>
  <w:num w:numId="66">
    <w:abstractNumId w:val="2"/>
  </w:num>
  <w:num w:numId="67">
    <w:abstractNumId w:val="1"/>
  </w:num>
  <w:num w:numId="68">
    <w:abstractNumId w:val="0"/>
  </w:num>
  <w:num w:numId="69">
    <w:abstractNumId w:val="39"/>
  </w:num>
  <w:num w:numId="70">
    <w:abstractNumId w:val="6"/>
    <w:lvlOverride w:ilvl="0">
      <w:startOverride w:val="1"/>
    </w:lvlOverride>
  </w:num>
  <w:num w:numId="71">
    <w:abstractNumId w:val="6"/>
    <w:lvlOverride w:ilvl="0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doNotTrackFormatting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6"/>
    <w:rsid w:val="00000844"/>
    <w:rsid w:val="0000478F"/>
    <w:rsid w:val="00006B9D"/>
    <w:rsid w:val="000103AC"/>
    <w:rsid w:val="00024066"/>
    <w:rsid w:val="00026329"/>
    <w:rsid w:val="0003273D"/>
    <w:rsid w:val="00051553"/>
    <w:rsid w:val="00052C4C"/>
    <w:rsid w:val="00055EEB"/>
    <w:rsid w:val="00060110"/>
    <w:rsid w:val="00066EE6"/>
    <w:rsid w:val="00072218"/>
    <w:rsid w:val="00082DF5"/>
    <w:rsid w:val="0009439A"/>
    <w:rsid w:val="000A2FE5"/>
    <w:rsid w:val="000A69C1"/>
    <w:rsid w:val="000B25F6"/>
    <w:rsid w:val="000B2DDD"/>
    <w:rsid w:val="000C069C"/>
    <w:rsid w:val="000C3F50"/>
    <w:rsid w:val="000E6D3B"/>
    <w:rsid w:val="00100A85"/>
    <w:rsid w:val="00103C96"/>
    <w:rsid w:val="00106647"/>
    <w:rsid w:val="00113CBC"/>
    <w:rsid w:val="00115038"/>
    <w:rsid w:val="00117C85"/>
    <w:rsid w:val="00120475"/>
    <w:rsid w:val="00122435"/>
    <w:rsid w:val="001248C6"/>
    <w:rsid w:val="00124BB6"/>
    <w:rsid w:val="00125270"/>
    <w:rsid w:val="00134055"/>
    <w:rsid w:val="0013512F"/>
    <w:rsid w:val="00137AD4"/>
    <w:rsid w:val="00142C83"/>
    <w:rsid w:val="00161CFD"/>
    <w:rsid w:val="0018177B"/>
    <w:rsid w:val="00181A99"/>
    <w:rsid w:val="001A655F"/>
    <w:rsid w:val="001A71BC"/>
    <w:rsid w:val="001B4707"/>
    <w:rsid w:val="001B4808"/>
    <w:rsid w:val="001B7634"/>
    <w:rsid w:val="001B763B"/>
    <w:rsid w:val="001C196C"/>
    <w:rsid w:val="001C21AB"/>
    <w:rsid w:val="001C25E3"/>
    <w:rsid w:val="001D5949"/>
    <w:rsid w:val="001F4BE2"/>
    <w:rsid w:val="00201AC7"/>
    <w:rsid w:val="00204C02"/>
    <w:rsid w:val="0021655E"/>
    <w:rsid w:val="002265CF"/>
    <w:rsid w:val="002267C0"/>
    <w:rsid w:val="002273D1"/>
    <w:rsid w:val="00235B47"/>
    <w:rsid w:val="00240B32"/>
    <w:rsid w:val="00243E13"/>
    <w:rsid w:val="00246968"/>
    <w:rsid w:val="00264EF0"/>
    <w:rsid w:val="00267D81"/>
    <w:rsid w:val="002822EC"/>
    <w:rsid w:val="00285E22"/>
    <w:rsid w:val="00286EB6"/>
    <w:rsid w:val="002929A2"/>
    <w:rsid w:val="002B7F19"/>
    <w:rsid w:val="002C1BBB"/>
    <w:rsid w:val="002D38EC"/>
    <w:rsid w:val="002D5957"/>
    <w:rsid w:val="002D7B26"/>
    <w:rsid w:val="002E06BB"/>
    <w:rsid w:val="00305D1F"/>
    <w:rsid w:val="00316F8A"/>
    <w:rsid w:val="003226BE"/>
    <w:rsid w:val="00324DC9"/>
    <w:rsid w:val="0033065D"/>
    <w:rsid w:val="0033109B"/>
    <w:rsid w:val="00336116"/>
    <w:rsid w:val="003362BA"/>
    <w:rsid w:val="003414B9"/>
    <w:rsid w:val="003478EE"/>
    <w:rsid w:val="00351936"/>
    <w:rsid w:val="00353256"/>
    <w:rsid w:val="003569AA"/>
    <w:rsid w:val="00357002"/>
    <w:rsid w:val="00366496"/>
    <w:rsid w:val="00373753"/>
    <w:rsid w:val="00374B27"/>
    <w:rsid w:val="003757EC"/>
    <w:rsid w:val="003760A3"/>
    <w:rsid w:val="003768CF"/>
    <w:rsid w:val="003A1D08"/>
    <w:rsid w:val="003A254D"/>
    <w:rsid w:val="003B06AF"/>
    <w:rsid w:val="003B4545"/>
    <w:rsid w:val="003B797E"/>
    <w:rsid w:val="003C104A"/>
    <w:rsid w:val="003C3DFB"/>
    <w:rsid w:val="003C7EF3"/>
    <w:rsid w:val="003C7F39"/>
    <w:rsid w:val="003D4F65"/>
    <w:rsid w:val="003D4FC6"/>
    <w:rsid w:val="003F1634"/>
    <w:rsid w:val="00426218"/>
    <w:rsid w:val="00436BC9"/>
    <w:rsid w:val="004376D2"/>
    <w:rsid w:val="00440017"/>
    <w:rsid w:val="004404AA"/>
    <w:rsid w:val="00443B13"/>
    <w:rsid w:val="004534EA"/>
    <w:rsid w:val="00455BBD"/>
    <w:rsid w:val="0045755F"/>
    <w:rsid w:val="00457949"/>
    <w:rsid w:val="00462F36"/>
    <w:rsid w:val="00464FE4"/>
    <w:rsid w:val="004670B7"/>
    <w:rsid w:val="0047147A"/>
    <w:rsid w:val="00475A42"/>
    <w:rsid w:val="00475D9A"/>
    <w:rsid w:val="00487EC8"/>
    <w:rsid w:val="004943A4"/>
    <w:rsid w:val="004A160F"/>
    <w:rsid w:val="004B114F"/>
    <w:rsid w:val="004C03A0"/>
    <w:rsid w:val="004C1367"/>
    <w:rsid w:val="004C331A"/>
    <w:rsid w:val="004C4F18"/>
    <w:rsid w:val="004C6A01"/>
    <w:rsid w:val="004D3C50"/>
    <w:rsid w:val="004D458A"/>
    <w:rsid w:val="004D6E99"/>
    <w:rsid w:val="004E19B8"/>
    <w:rsid w:val="004E38B5"/>
    <w:rsid w:val="004F43FA"/>
    <w:rsid w:val="004F7A9A"/>
    <w:rsid w:val="00500113"/>
    <w:rsid w:val="005016A4"/>
    <w:rsid w:val="00502571"/>
    <w:rsid w:val="00516410"/>
    <w:rsid w:val="00522FE8"/>
    <w:rsid w:val="00525FBB"/>
    <w:rsid w:val="005364C2"/>
    <w:rsid w:val="005468E0"/>
    <w:rsid w:val="00550D2C"/>
    <w:rsid w:val="005537C2"/>
    <w:rsid w:val="00554B99"/>
    <w:rsid w:val="00597C9C"/>
    <w:rsid w:val="005A68B2"/>
    <w:rsid w:val="005B0D57"/>
    <w:rsid w:val="005B2404"/>
    <w:rsid w:val="005B32FE"/>
    <w:rsid w:val="005B3CF3"/>
    <w:rsid w:val="005D09D1"/>
    <w:rsid w:val="005D0C39"/>
    <w:rsid w:val="005D7F84"/>
    <w:rsid w:val="005E1F1E"/>
    <w:rsid w:val="005F0D4B"/>
    <w:rsid w:val="005F3DE8"/>
    <w:rsid w:val="00600B3F"/>
    <w:rsid w:val="00614DF4"/>
    <w:rsid w:val="00617362"/>
    <w:rsid w:val="006205DC"/>
    <w:rsid w:val="00622185"/>
    <w:rsid w:val="0063237A"/>
    <w:rsid w:val="00635C1C"/>
    <w:rsid w:val="00636EFE"/>
    <w:rsid w:val="00650732"/>
    <w:rsid w:val="00653458"/>
    <w:rsid w:val="00660E3C"/>
    <w:rsid w:val="0067135C"/>
    <w:rsid w:val="006726E7"/>
    <w:rsid w:val="0068050E"/>
    <w:rsid w:val="00687A15"/>
    <w:rsid w:val="00690246"/>
    <w:rsid w:val="006A7326"/>
    <w:rsid w:val="006B593C"/>
    <w:rsid w:val="006C5346"/>
    <w:rsid w:val="006D19A2"/>
    <w:rsid w:val="006D2905"/>
    <w:rsid w:val="006E2AB2"/>
    <w:rsid w:val="006E2E25"/>
    <w:rsid w:val="006F4E89"/>
    <w:rsid w:val="00710060"/>
    <w:rsid w:val="00712B84"/>
    <w:rsid w:val="0072212B"/>
    <w:rsid w:val="00722D4B"/>
    <w:rsid w:val="00724AAE"/>
    <w:rsid w:val="007260F0"/>
    <w:rsid w:val="00734DCF"/>
    <w:rsid w:val="00734DDA"/>
    <w:rsid w:val="007479D1"/>
    <w:rsid w:val="00757CB0"/>
    <w:rsid w:val="00764404"/>
    <w:rsid w:val="00764AF6"/>
    <w:rsid w:val="007717D4"/>
    <w:rsid w:val="0077238F"/>
    <w:rsid w:val="00772E59"/>
    <w:rsid w:val="00781C98"/>
    <w:rsid w:val="00781FE9"/>
    <w:rsid w:val="00786D09"/>
    <w:rsid w:val="00792416"/>
    <w:rsid w:val="00795068"/>
    <w:rsid w:val="00797C5C"/>
    <w:rsid w:val="007A3197"/>
    <w:rsid w:val="007B2944"/>
    <w:rsid w:val="007C0744"/>
    <w:rsid w:val="007D1241"/>
    <w:rsid w:val="007D2478"/>
    <w:rsid w:val="00801880"/>
    <w:rsid w:val="008040B9"/>
    <w:rsid w:val="00807A15"/>
    <w:rsid w:val="00810E56"/>
    <w:rsid w:val="00824129"/>
    <w:rsid w:val="008249C5"/>
    <w:rsid w:val="008309CE"/>
    <w:rsid w:val="0083166C"/>
    <w:rsid w:val="00843519"/>
    <w:rsid w:val="00843E8B"/>
    <w:rsid w:val="0085682D"/>
    <w:rsid w:val="008653B9"/>
    <w:rsid w:val="00874049"/>
    <w:rsid w:val="00874A7B"/>
    <w:rsid w:val="00877496"/>
    <w:rsid w:val="008813D4"/>
    <w:rsid w:val="00882671"/>
    <w:rsid w:val="00890472"/>
    <w:rsid w:val="00890F50"/>
    <w:rsid w:val="00891538"/>
    <w:rsid w:val="00891F6E"/>
    <w:rsid w:val="00892CE9"/>
    <w:rsid w:val="008A3B98"/>
    <w:rsid w:val="008B5860"/>
    <w:rsid w:val="008E1406"/>
    <w:rsid w:val="008E5EC9"/>
    <w:rsid w:val="008F1487"/>
    <w:rsid w:val="008F1A4A"/>
    <w:rsid w:val="008F49F5"/>
    <w:rsid w:val="008F6D53"/>
    <w:rsid w:val="00900574"/>
    <w:rsid w:val="00904B4A"/>
    <w:rsid w:val="009106C3"/>
    <w:rsid w:val="00920698"/>
    <w:rsid w:val="0092419E"/>
    <w:rsid w:val="009339F3"/>
    <w:rsid w:val="00947B6D"/>
    <w:rsid w:val="00950361"/>
    <w:rsid w:val="00950B15"/>
    <w:rsid w:val="00962441"/>
    <w:rsid w:val="009655F1"/>
    <w:rsid w:val="009659FF"/>
    <w:rsid w:val="009973D4"/>
    <w:rsid w:val="009A3080"/>
    <w:rsid w:val="009A6DD0"/>
    <w:rsid w:val="009B0C6A"/>
    <w:rsid w:val="009C3EA8"/>
    <w:rsid w:val="009C3EE8"/>
    <w:rsid w:val="009D015A"/>
    <w:rsid w:val="009D19D8"/>
    <w:rsid w:val="009D52E6"/>
    <w:rsid w:val="009E74A6"/>
    <w:rsid w:val="009E7715"/>
    <w:rsid w:val="009F2D91"/>
    <w:rsid w:val="009F4CD9"/>
    <w:rsid w:val="009F4F9A"/>
    <w:rsid w:val="009F7091"/>
    <w:rsid w:val="00A12966"/>
    <w:rsid w:val="00A22935"/>
    <w:rsid w:val="00A27BA0"/>
    <w:rsid w:val="00A378C3"/>
    <w:rsid w:val="00A44244"/>
    <w:rsid w:val="00A4647A"/>
    <w:rsid w:val="00A46A56"/>
    <w:rsid w:val="00A47F5E"/>
    <w:rsid w:val="00A51CD4"/>
    <w:rsid w:val="00A54A67"/>
    <w:rsid w:val="00A62324"/>
    <w:rsid w:val="00A72879"/>
    <w:rsid w:val="00A7480F"/>
    <w:rsid w:val="00A82B0D"/>
    <w:rsid w:val="00A852A3"/>
    <w:rsid w:val="00AA69E2"/>
    <w:rsid w:val="00AB0C85"/>
    <w:rsid w:val="00AB47C2"/>
    <w:rsid w:val="00AB7C21"/>
    <w:rsid w:val="00AC2E73"/>
    <w:rsid w:val="00AC6739"/>
    <w:rsid w:val="00AD44F2"/>
    <w:rsid w:val="00AE24F3"/>
    <w:rsid w:val="00AE3B1E"/>
    <w:rsid w:val="00AE7955"/>
    <w:rsid w:val="00AF0FD5"/>
    <w:rsid w:val="00AF61A3"/>
    <w:rsid w:val="00AF77D5"/>
    <w:rsid w:val="00B03D00"/>
    <w:rsid w:val="00B0688B"/>
    <w:rsid w:val="00B149F1"/>
    <w:rsid w:val="00B1555D"/>
    <w:rsid w:val="00B259FA"/>
    <w:rsid w:val="00B260C4"/>
    <w:rsid w:val="00B26644"/>
    <w:rsid w:val="00B27555"/>
    <w:rsid w:val="00B35905"/>
    <w:rsid w:val="00B402D0"/>
    <w:rsid w:val="00B42230"/>
    <w:rsid w:val="00B761BC"/>
    <w:rsid w:val="00B807CD"/>
    <w:rsid w:val="00BC2F68"/>
    <w:rsid w:val="00BC78C2"/>
    <w:rsid w:val="00BD26F9"/>
    <w:rsid w:val="00BD7403"/>
    <w:rsid w:val="00BE28D9"/>
    <w:rsid w:val="00BE56F8"/>
    <w:rsid w:val="00BF0B96"/>
    <w:rsid w:val="00BF318B"/>
    <w:rsid w:val="00BF37B2"/>
    <w:rsid w:val="00C01EF7"/>
    <w:rsid w:val="00C03090"/>
    <w:rsid w:val="00C12425"/>
    <w:rsid w:val="00C2654C"/>
    <w:rsid w:val="00C27114"/>
    <w:rsid w:val="00C333A5"/>
    <w:rsid w:val="00C34C8E"/>
    <w:rsid w:val="00C362B8"/>
    <w:rsid w:val="00C515DD"/>
    <w:rsid w:val="00C5250C"/>
    <w:rsid w:val="00C52CCC"/>
    <w:rsid w:val="00C610EB"/>
    <w:rsid w:val="00C61348"/>
    <w:rsid w:val="00C64DE1"/>
    <w:rsid w:val="00C66AB9"/>
    <w:rsid w:val="00C75F28"/>
    <w:rsid w:val="00C81B49"/>
    <w:rsid w:val="00C81FD7"/>
    <w:rsid w:val="00CB62FF"/>
    <w:rsid w:val="00CC6A7C"/>
    <w:rsid w:val="00CD0ADA"/>
    <w:rsid w:val="00CD5636"/>
    <w:rsid w:val="00D04047"/>
    <w:rsid w:val="00D11B9C"/>
    <w:rsid w:val="00D1290B"/>
    <w:rsid w:val="00D12924"/>
    <w:rsid w:val="00D15D3D"/>
    <w:rsid w:val="00D15FCD"/>
    <w:rsid w:val="00D20856"/>
    <w:rsid w:val="00D45980"/>
    <w:rsid w:val="00D54FE1"/>
    <w:rsid w:val="00D65250"/>
    <w:rsid w:val="00D827A3"/>
    <w:rsid w:val="00D861F6"/>
    <w:rsid w:val="00D94584"/>
    <w:rsid w:val="00DA3AD0"/>
    <w:rsid w:val="00DA4D00"/>
    <w:rsid w:val="00DC513E"/>
    <w:rsid w:val="00DC7F86"/>
    <w:rsid w:val="00DD5C46"/>
    <w:rsid w:val="00DE10E8"/>
    <w:rsid w:val="00DE6B74"/>
    <w:rsid w:val="00DF053C"/>
    <w:rsid w:val="00DF1787"/>
    <w:rsid w:val="00E11626"/>
    <w:rsid w:val="00E118B3"/>
    <w:rsid w:val="00E11AD1"/>
    <w:rsid w:val="00E133BE"/>
    <w:rsid w:val="00E219E7"/>
    <w:rsid w:val="00E22D0F"/>
    <w:rsid w:val="00E23107"/>
    <w:rsid w:val="00E301EA"/>
    <w:rsid w:val="00E31AD0"/>
    <w:rsid w:val="00E36355"/>
    <w:rsid w:val="00E36DA4"/>
    <w:rsid w:val="00E446E3"/>
    <w:rsid w:val="00E62D53"/>
    <w:rsid w:val="00E76E75"/>
    <w:rsid w:val="00E86DD1"/>
    <w:rsid w:val="00E927D2"/>
    <w:rsid w:val="00E94B83"/>
    <w:rsid w:val="00EC2A54"/>
    <w:rsid w:val="00EC2C86"/>
    <w:rsid w:val="00ED4559"/>
    <w:rsid w:val="00ED5CC9"/>
    <w:rsid w:val="00ED7C53"/>
    <w:rsid w:val="00EE36B3"/>
    <w:rsid w:val="00EE6773"/>
    <w:rsid w:val="00EE70BC"/>
    <w:rsid w:val="00EF0CE7"/>
    <w:rsid w:val="00EF1231"/>
    <w:rsid w:val="00EF3C1E"/>
    <w:rsid w:val="00EF440C"/>
    <w:rsid w:val="00F062A0"/>
    <w:rsid w:val="00F22D07"/>
    <w:rsid w:val="00F23E92"/>
    <w:rsid w:val="00F2733E"/>
    <w:rsid w:val="00F36FE6"/>
    <w:rsid w:val="00F518B0"/>
    <w:rsid w:val="00F53D89"/>
    <w:rsid w:val="00F55BB3"/>
    <w:rsid w:val="00F570A4"/>
    <w:rsid w:val="00F77C7D"/>
    <w:rsid w:val="00F81F05"/>
    <w:rsid w:val="00F90DF6"/>
    <w:rsid w:val="00F93FBB"/>
    <w:rsid w:val="00FA2E6D"/>
    <w:rsid w:val="00FA6FE7"/>
    <w:rsid w:val="00FB76D3"/>
    <w:rsid w:val="00FC574F"/>
    <w:rsid w:val="00FD5BE1"/>
    <w:rsid w:val="00FE36E1"/>
    <w:rsid w:val="00FE376A"/>
    <w:rsid w:val="00FF4B28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F1305D"/>
  <w15:docId w15:val="{98C1BAA8-768E-4BAD-8A12-227AF2EE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22185"/>
    <w:pPr>
      <w:overflowPunct w:val="0"/>
      <w:autoSpaceDE w:val="0"/>
      <w:autoSpaceDN w:val="0"/>
      <w:adjustRightInd w:val="0"/>
      <w:spacing w:after="0" w:line="240" w:lineRule="auto"/>
      <w:ind w:firstLine="709"/>
      <w:contextualSpacing/>
      <w:jc w:val="both"/>
      <w:textAlignment w:val="baseline"/>
    </w:pPr>
    <w:rPr>
      <w:rFonts w:ascii="Times New Roman" w:hAnsi="Times New Roman" w:cs="Times New Roman"/>
      <w:sz w:val="28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C66AB9"/>
    <w:pPr>
      <w:keepNext/>
      <w:numPr>
        <w:numId w:val="2"/>
      </w:numPr>
      <w:spacing w:before="240" w:after="60"/>
      <w:jc w:val="center"/>
      <w:outlineLvl w:val="0"/>
    </w:pPr>
    <w:rPr>
      <w:b/>
      <w:bCs/>
      <w:caps/>
      <w:kern w:val="32"/>
      <w:sz w:val="32"/>
      <w:szCs w:val="32"/>
      <w:lang w:eastAsia="en-US" w:bidi="en-US"/>
    </w:rPr>
  </w:style>
  <w:style w:type="paragraph" w:styleId="21">
    <w:name w:val="heading 2"/>
    <w:basedOn w:val="a2"/>
    <w:next w:val="a2"/>
    <w:link w:val="22"/>
    <w:uiPriority w:val="9"/>
    <w:unhideWhenUsed/>
    <w:qFormat/>
    <w:rsid w:val="00C66AB9"/>
    <w:pPr>
      <w:keepNext/>
      <w:keepLines/>
      <w:numPr>
        <w:ilvl w:val="1"/>
        <w:numId w:val="2"/>
      </w:numPr>
      <w:spacing w:before="20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2"/>
    <w:next w:val="a2"/>
    <w:link w:val="32"/>
    <w:unhideWhenUsed/>
    <w:qFormat/>
    <w:rsid w:val="00C66AB9"/>
    <w:pPr>
      <w:keepNext/>
      <w:keepLines/>
      <w:numPr>
        <w:ilvl w:val="2"/>
        <w:numId w:val="2"/>
      </w:numPr>
      <w:spacing w:before="200"/>
      <w:jc w:val="center"/>
      <w:outlineLvl w:val="2"/>
    </w:pPr>
    <w:rPr>
      <w:rFonts w:eastAsiaTheme="majorEastAsia" w:cstheme="majorBidi"/>
      <w:b/>
      <w:bCs/>
    </w:rPr>
  </w:style>
  <w:style w:type="paragraph" w:styleId="41">
    <w:name w:val="heading 4"/>
    <w:basedOn w:val="a2"/>
    <w:next w:val="a2"/>
    <w:link w:val="42"/>
    <w:unhideWhenUsed/>
    <w:qFormat/>
    <w:rsid w:val="00C66AB9"/>
    <w:pPr>
      <w:keepNext/>
      <w:keepLines/>
      <w:numPr>
        <w:ilvl w:val="3"/>
        <w:numId w:val="2"/>
      </w:numPr>
      <w:tabs>
        <w:tab w:val="left" w:pos="1134"/>
      </w:tabs>
      <w:spacing w:before="20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5">
    <w:name w:val="heading 5"/>
    <w:basedOn w:val="a2"/>
    <w:next w:val="a2"/>
    <w:link w:val="50"/>
    <w:unhideWhenUsed/>
    <w:qFormat/>
    <w:rsid w:val="00C66AB9"/>
    <w:pPr>
      <w:keepNext/>
      <w:keepLines/>
      <w:numPr>
        <w:ilvl w:val="4"/>
        <w:numId w:val="2"/>
      </w:numPr>
      <w:spacing w:before="20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2"/>
    <w:next w:val="a2"/>
    <w:link w:val="60"/>
    <w:unhideWhenUsed/>
    <w:qFormat/>
    <w:rsid w:val="00786D0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semiHidden/>
    <w:qFormat/>
    <w:rsid w:val="008F1487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semiHidden/>
    <w:qFormat/>
    <w:rsid w:val="008F1487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link w:val="90"/>
    <w:semiHidden/>
    <w:qFormat/>
    <w:rsid w:val="008F1487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C66AB9"/>
    <w:pPr>
      <w:ind w:left="720"/>
    </w:pPr>
  </w:style>
  <w:style w:type="paragraph" w:customStyle="1" w:styleId="a7">
    <w:name w:val="Без отступа"/>
    <w:basedOn w:val="a2"/>
    <w:link w:val="a8"/>
    <w:qFormat/>
    <w:rsid w:val="00C66AB9"/>
  </w:style>
  <w:style w:type="character" w:customStyle="1" w:styleId="a8">
    <w:name w:val="Без отступа Знак"/>
    <w:basedOn w:val="a3"/>
    <w:link w:val="a7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12">
    <w:name w:val="Без отступа 12 по центру"/>
    <w:basedOn w:val="a7"/>
    <w:link w:val="120"/>
    <w:qFormat/>
    <w:rsid w:val="00C66AB9"/>
    <w:pPr>
      <w:jc w:val="center"/>
    </w:pPr>
  </w:style>
  <w:style w:type="character" w:customStyle="1" w:styleId="120">
    <w:name w:val="Без отступа 12 по центру Знак"/>
    <w:basedOn w:val="a8"/>
    <w:link w:val="12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a9">
    <w:name w:val="header"/>
    <w:aliases w:val="Знак3"/>
    <w:basedOn w:val="a2"/>
    <w:link w:val="aa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aliases w:val="Знак3 Знак"/>
    <w:basedOn w:val="a3"/>
    <w:link w:val="a9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character" w:styleId="ab">
    <w:name w:val="Hyperlink"/>
    <w:basedOn w:val="a3"/>
    <w:uiPriority w:val="99"/>
    <w:unhideWhenUsed/>
    <w:rsid w:val="00C66AB9"/>
    <w:rPr>
      <w:color w:val="0000FF" w:themeColor="hyperlink"/>
      <w:u w:val="single"/>
    </w:rPr>
  </w:style>
  <w:style w:type="character" w:customStyle="1" w:styleId="10">
    <w:name w:val="Заголовок 1 Знак"/>
    <w:link w:val="1"/>
    <w:uiPriority w:val="9"/>
    <w:rsid w:val="00C66AB9"/>
    <w:rPr>
      <w:rFonts w:ascii="Times New Roman" w:hAnsi="Times New Roman" w:cs="Times New Roman"/>
      <w:b/>
      <w:bCs/>
      <w:caps/>
      <w:kern w:val="32"/>
      <w:sz w:val="32"/>
      <w:szCs w:val="32"/>
      <w:lang w:bidi="en-US"/>
    </w:rPr>
  </w:style>
  <w:style w:type="paragraph" w:customStyle="1" w:styleId="11">
    <w:name w:val="Заголовок 1 (без номера)"/>
    <w:basedOn w:val="1"/>
    <w:link w:val="13"/>
    <w:qFormat/>
    <w:rsid w:val="00C66AB9"/>
    <w:pPr>
      <w:numPr>
        <w:numId w:val="0"/>
      </w:numPr>
    </w:pPr>
  </w:style>
  <w:style w:type="character" w:customStyle="1" w:styleId="13">
    <w:name w:val="Заголовок 1 (без номера) Знак"/>
    <w:basedOn w:val="10"/>
    <w:link w:val="11"/>
    <w:rsid w:val="00C66AB9"/>
    <w:rPr>
      <w:rFonts w:ascii="Times New Roman" w:eastAsia="Times New Roman" w:hAnsi="Times New Roman" w:cs="Times New Roman"/>
      <w:b/>
      <w:bCs/>
      <w:caps/>
      <w:kern w:val="32"/>
      <w:sz w:val="32"/>
      <w:szCs w:val="32"/>
      <w:lang w:bidi="en-US"/>
    </w:rPr>
  </w:style>
  <w:style w:type="character" w:customStyle="1" w:styleId="22">
    <w:name w:val="Заголовок 2 Знак"/>
    <w:basedOn w:val="a3"/>
    <w:link w:val="21"/>
    <w:uiPriority w:val="9"/>
    <w:rsid w:val="00C66AB9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2">
    <w:name w:val="Заголовок 3 Знак"/>
    <w:basedOn w:val="a3"/>
    <w:link w:val="31"/>
    <w:rsid w:val="00C66AB9"/>
    <w:rPr>
      <w:rFonts w:ascii="Times New Roman" w:eastAsiaTheme="majorEastAsia" w:hAnsi="Times New Roman" w:cstheme="majorBidi"/>
      <w:b/>
      <w:bCs/>
      <w:sz w:val="28"/>
      <w:lang w:eastAsia="ru-RU"/>
    </w:rPr>
  </w:style>
  <w:style w:type="character" w:customStyle="1" w:styleId="42">
    <w:name w:val="Заголовок 4 Знак"/>
    <w:basedOn w:val="a3"/>
    <w:link w:val="41"/>
    <w:rsid w:val="00C66AB9"/>
    <w:rPr>
      <w:rFonts w:ascii="Times New Roman" w:eastAsiaTheme="majorEastAsia" w:hAnsi="Times New Roman" w:cstheme="majorBidi"/>
      <w:b/>
      <w:bCs/>
      <w:iCs/>
      <w:color w:val="000000" w:themeColor="text1"/>
      <w:sz w:val="28"/>
      <w:lang w:eastAsia="ru-RU"/>
    </w:rPr>
  </w:style>
  <w:style w:type="character" w:customStyle="1" w:styleId="50">
    <w:name w:val="Заголовок 5 Знак"/>
    <w:basedOn w:val="a3"/>
    <w:link w:val="5"/>
    <w:rsid w:val="00C66AB9"/>
    <w:rPr>
      <w:rFonts w:ascii="Times New Roman" w:eastAsiaTheme="majorEastAsia" w:hAnsi="Times New Roman" w:cstheme="majorBidi"/>
      <w:color w:val="000000" w:themeColor="text1"/>
      <w:sz w:val="28"/>
      <w:lang w:eastAsia="ru-RU"/>
    </w:rPr>
  </w:style>
  <w:style w:type="character" w:styleId="ac">
    <w:name w:val="Placeholder Text"/>
    <w:basedOn w:val="a3"/>
    <w:uiPriority w:val="99"/>
    <w:semiHidden/>
    <w:rsid w:val="00C66AB9"/>
    <w:rPr>
      <w:color w:val="808080"/>
    </w:rPr>
  </w:style>
  <w:style w:type="character" w:styleId="ad">
    <w:name w:val="footnote reference"/>
    <w:basedOn w:val="a3"/>
    <w:unhideWhenUsed/>
    <w:rsid w:val="00C66AB9"/>
    <w:rPr>
      <w:vertAlign w:val="superscript"/>
    </w:rPr>
  </w:style>
  <w:style w:type="paragraph" w:styleId="ae">
    <w:name w:val="footer"/>
    <w:basedOn w:val="a2"/>
    <w:link w:val="af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f0">
    <w:name w:val="Обычный без отступа"/>
    <w:basedOn w:val="a2"/>
    <w:link w:val="af1"/>
    <w:qFormat/>
    <w:rsid w:val="00C66AB9"/>
    <w:pPr>
      <w:ind w:firstLine="0"/>
    </w:pPr>
  </w:style>
  <w:style w:type="character" w:customStyle="1" w:styleId="af1">
    <w:name w:val="Обычный без отступа Знак"/>
    <w:basedOn w:val="a3"/>
    <w:link w:val="af0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14">
    <w:name w:val="toc 1"/>
    <w:basedOn w:val="a2"/>
    <w:next w:val="a2"/>
    <w:uiPriority w:val="39"/>
    <w:unhideWhenUsed/>
    <w:rsid w:val="00C610EB"/>
    <w:pPr>
      <w:tabs>
        <w:tab w:val="left" w:pos="284"/>
        <w:tab w:val="right" w:leader="dot" w:pos="9356"/>
      </w:tabs>
      <w:spacing w:after="100"/>
      <w:ind w:firstLine="0"/>
    </w:pPr>
    <w:rPr>
      <w:caps/>
    </w:rPr>
  </w:style>
  <w:style w:type="paragraph" w:styleId="23">
    <w:name w:val="toc 2"/>
    <w:basedOn w:val="a2"/>
    <w:next w:val="a2"/>
    <w:autoRedefine/>
    <w:uiPriority w:val="39"/>
    <w:unhideWhenUsed/>
    <w:rsid w:val="00C66AB9"/>
    <w:pPr>
      <w:tabs>
        <w:tab w:val="left" w:pos="567"/>
        <w:tab w:val="left" w:pos="1760"/>
        <w:tab w:val="right" w:leader="dot" w:pos="9356"/>
      </w:tabs>
      <w:spacing w:after="100"/>
      <w:ind w:left="709" w:firstLine="0"/>
    </w:pPr>
  </w:style>
  <w:style w:type="paragraph" w:styleId="33">
    <w:name w:val="toc 3"/>
    <w:basedOn w:val="a2"/>
    <w:next w:val="a2"/>
    <w:autoRedefine/>
    <w:uiPriority w:val="39"/>
    <w:unhideWhenUsed/>
    <w:rsid w:val="00C66AB9"/>
    <w:pPr>
      <w:tabs>
        <w:tab w:val="left" w:pos="1247"/>
        <w:tab w:val="left" w:pos="2126"/>
        <w:tab w:val="right" w:leader="dot" w:pos="9356"/>
      </w:tabs>
      <w:ind w:left="1418" w:firstLine="0"/>
    </w:pPr>
  </w:style>
  <w:style w:type="paragraph" w:customStyle="1" w:styleId="af2">
    <w:name w:val="Подписи рисунков"/>
    <w:basedOn w:val="a2"/>
    <w:link w:val="af3"/>
    <w:qFormat/>
    <w:rsid w:val="00E219E7"/>
    <w:pPr>
      <w:keepNext/>
      <w:keepLines/>
      <w:spacing w:before="360" w:after="360"/>
      <w:ind w:firstLine="0"/>
      <w:jc w:val="center"/>
    </w:pPr>
    <w:rPr>
      <w:szCs w:val="32"/>
    </w:rPr>
  </w:style>
  <w:style w:type="character" w:customStyle="1" w:styleId="af3">
    <w:name w:val="Подписи рисунков Знак"/>
    <w:basedOn w:val="a3"/>
    <w:link w:val="af2"/>
    <w:rsid w:val="00E219E7"/>
    <w:rPr>
      <w:rFonts w:ascii="Times New Roman" w:hAnsi="Times New Roman" w:cs="Times New Roman"/>
      <w:sz w:val="28"/>
      <w:szCs w:val="32"/>
      <w:lang w:eastAsia="ru-RU"/>
    </w:rPr>
  </w:style>
  <w:style w:type="paragraph" w:customStyle="1" w:styleId="12pt">
    <w:name w:val="Подпись к рисунку 12pt"/>
    <w:basedOn w:val="af2"/>
    <w:link w:val="12pt0"/>
    <w:qFormat/>
    <w:rsid w:val="00C66AB9"/>
    <w:rPr>
      <w:sz w:val="24"/>
      <w:szCs w:val="24"/>
    </w:rPr>
  </w:style>
  <w:style w:type="character" w:customStyle="1" w:styleId="12pt0">
    <w:name w:val="Подпись к рисунку 12pt Знак"/>
    <w:basedOn w:val="af3"/>
    <w:link w:val="12pt"/>
    <w:rsid w:val="00C66A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Подпись таблиц"/>
    <w:basedOn w:val="a7"/>
    <w:link w:val="af5"/>
    <w:qFormat/>
    <w:rsid w:val="00E219E7"/>
    <w:pPr>
      <w:spacing w:after="240"/>
      <w:ind w:firstLine="0"/>
    </w:pPr>
    <w:rPr>
      <w:szCs w:val="24"/>
    </w:rPr>
  </w:style>
  <w:style w:type="character" w:customStyle="1" w:styleId="af5">
    <w:name w:val="Подпись таблиц Знак"/>
    <w:basedOn w:val="a8"/>
    <w:link w:val="af4"/>
    <w:rsid w:val="00E219E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6">
    <w:name w:val="Примечание к рисунку"/>
    <w:basedOn w:val="a2"/>
    <w:link w:val="af7"/>
    <w:qFormat/>
    <w:rsid w:val="00E219E7"/>
    <w:pPr>
      <w:spacing w:after="120"/>
      <w:ind w:firstLine="0"/>
      <w:contextualSpacing w:val="0"/>
      <w:jc w:val="center"/>
    </w:pPr>
    <w:rPr>
      <w:i/>
    </w:rPr>
  </w:style>
  <w:style w:type="character" w:customStyle="1" w:styleId="af7">
    <w:name w:val="Примечание к рисунку Знак"/>
    <w:basedOn w:val="a3"/>
    <w:link w:val="af6"/>
    <w:rsid w:val="00E219E7"/>
    <w:rPr>
      <w:rFonts w:ascii="Times New Roman" w:hAnsi="Times New Roman" w:cs="Times New Roman"/>
      <w:i/>
      <w:sz w:val="28"/>
      <w:lang w:eastAsia="ru-RU"/>
    </w:rPr>
  </w:style>
  <w:style w:type="table" w:styleId="af8">
    <w:name w:val="Table Grid"/>
    <w:basedOn w:val="a4"/>
    <w:uiPriority w:val="59"/>
    <w:rsid w:val="00C66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 маркированный"/>
    <w:link w:val="af9"/>
    <w:qFormat/>
    <w:rsid w:val="0009439A"/>
    <w:pPr>
      <w:numPr>
        <w:numId w:val="5"/>
      </w:numPr>
      <w:spacing w:after="0" w:line="240" w:lineRule="auto"/>
      <w:jc w:val="both"/>
    </w:pPr>
    <w:rPr>
      <w:rFonts w:ascii="Times New Roman" w:hAnsi="Times New Roman" w:cs="Times New Roman"/>
      <w:bCs/>
      <w:iCs/>
      <w:sz w:val="28"/>
      <w:szCs w:val="28"/>
      <w:lang w:eastAsia="ru-RU"/>
    </w:rPr>
  </w:style>
  <w:style w:type="character" w:customStyle="1" w:styleId="af9">
    <w:name w:val="список маркированный Знак"/>
    <w:link w:val="a1"/>
    <w:rsid w:val="0009439A"/>
    <w:rPr>
      <w:rFonts w:ascii="Times New Roman" w:hAnsi="Times New Roman" w:cs="Times New Roman"/>
      <w:bCs/>
      <w:iCs/>
      <w:sz w:val="28"/>
      <w:szCs w:val="28"/>
      <w:lang w:eastAsia="ru-RU"/>
    </w:rPr>
  </w:style>
  <w:style w:type="paragraph" w:styleId="afa">
    <w:name w:val="Balloon Text"/>
    <w:basedOn w:val="a2"/>
    <w:link w:val="afb"/>
    <w:uiPriority w:val="99"/>
    <w:semiHidden/>
    <w:unhideWhenUsed/>
    <w:rsid w:val="00C66AB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C66AB9"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footnote text"/>
    <w:basedOn w:val="a2"/>
    <w:link w:val="afd"/>
    <w:unhideWhenUsed/>
    <w:rsid w:val="00C66AB9"/>
    <w:rPr>
      <w:sz w:val="20"/>
      <w:szCs w:val="20"/>
    </w:rPr>
  </w:style>
  <w:style w:type="character" w:customStyle="1" w:styleId="afd">
    <w:name w:val="Текст сноски Знак"/>
    <w:basedOn w:val="a3"/>
    <w:link w:val="afc"/>
    <w:rsid w:val="00C66A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">
    <w:name w:val="List Number"/>
    <w:basedOn w:val="a2"/>
    <w:uiPriority w:val="99"/>
    <w:rsid w:val="004C331A"/>
    <w:pPr>
      <w:numPr>
        <w:numId w:val="4"/>
      </w:numPr>
      <w:tabs>
        <w:tab w:val="left" w:pos="992"/>
      </w:tabs>
    </w:pPr>
  </w:style>
  <w:style w:type="paragraph" w:customStyle="1" w:styleId="afe">
    <w:name w:val="Таблица"/>
    <w:basedOn w:val="a2"/>
    <w:next w:val="a2"/>
    <w:link w:val="aff"/>
    <w:qFormat/>
    <w:rsid w:val="00950B15"/>
    <w:pPr>
      <w:ind w:firstLine="0"/>
      <w:jc w:val="center"/>
    </w:pPr>
  </w:style>
  <w:style w:type="character" w:customStyle="1" w:styleId="aff">
    <w:name w:val="Таблица Знак"/>
    <w:basedOn w:val="a3"/>
    <w:link w:val="afe"/>
    <w:locked/>
    <w:rsid w:val="00950B15"/>
    <w:rPr>
      <w:rFonts w:ascii="Times New Roman" w:hAnsi="Times New Roman" w:cs="Times New Roman"/>
      <w:sz w:val="28"/>
      <w:lang w:eastAsia="ru-RU"/>
    </w:rPr>
  </w:style>
  <w:style w:type="paragraph" w:styleId="43">
    <w:name w:val="toc 4"/>
    <w:basedOn w:val="a2"/>
    <w:next w:val="a2"/>
    <w:autoRedefine/>
    <w:uiPriority w:val="39"/>
    <w:unhideWhenUsed/>
    <w:rsid w:val="00781C98"/>
    <w:pPr>
      <w:spacing w:after="100"/>
      <w:ind w:left="660"/>
    </w:pPr>
  </w:style>
  <w:style w:type="paragraph" w:styleId="51">
    <w:name w:val="toc 5"/>
    <w:basedOn w:val="a2"/>
    <w:next w:val="a2"/>
    <w:autoRedefine/>
    <w:rsid w:val="00781C98"/>
    <w:pPr>
      <w:ind w:left="2268" w:firstLine="0"/>
      <w:jc w:val="left"/>
    </w:pPr>
    <w:rPr>
      <w:sz w:val="24"/>
      <w:szCs w:val="18"/>
    </w:rPr>
  </w:style>
  <w:style w:type="paragraph" w:styleId="61">
    <w:name w:val="toc 6"/>
    <w:basedOn w:val="a2"/>
    <w:next w:val="a2"/>
    <w:autoRedefine/>
    <w:rsid w:val="00781C98"/>
    <w:pPr>
      <w:ind w:left="1200" w:firstLine="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2"/>
    <w:next w:val="a2"/>
    <w:autoRedefine/>
    <w:rsid w:val="00781C98"/>
    <w:pPr>
      <w:ind w:left="1440" w:firstLine="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2"/>
    <w:next w:val="a2"/>
    <w:autoRedefine/>
    <w:rsid w:val="00781C98"/>
    <w:pPr>
      <w:ind w:left="1680" w:firstLine="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2"/>
    <w:next w:val="a2"/>
    <w:autoRedefine/>
    <w:rsid w:val="00781C98"/>
    <w:pPr>
      <w:ind w:left="1920" w:firstLine="0"/>
      <w:jc w:val="left"/>
    </w:pPr>
    <w:rPr>
      <w:rFonts w:ascii="Calibri" w:hAnsi="Calibri"/>
      <w:sz w:val="18"/>
      <w:szCs w:val="18"/>
    </w:rPr>
  </w:style>
  <w:style w:type="paragraph" w:customStyle="1" w:styleId="listing">
    <w:name w:val="listing"/>
    <w:basedOn w:val="a2"/>
    <w:link w:val="listing0"/>
    <w:qFormat/>
    <w:rsid w:val="008040B9"/>
    <w:pPr>
      <w:ind w:firstLine="0"/>
    </w:pPr>
    <w:rPr>
      <w:rFonts w:ascii="Courier New" w:hAnsi="Courier New" w:cs="Courier New"/>
      <w:sz w:val="16"/>
      <w:szCs w:val="16"/>
      <w:lang w:val="en-US"/>
    </w:rPr>
  </w:style>
  <w:style w:type="character" w:customStyle="1" w:styleId="listing0">
    <w:name w:val="listing Знак"/>
    <w:basedOn w:val="a3"/>
    <w:link w:val="listing"/>
    <w:rsid w:val="008040B9"/>
    <w:rPr>
      <w:rFonts w:ascii="Courier New" w:hAnsi="Courier New" w:cs="Courier New"/>
      <w:sz w:val="16"/>
      <w:szCs w:val="16"/>
      <w:lang w:val="en-US" w:eastAsia="ru-RU"/>
    </w:rPr>
  </w:style>
  <w:style w:type="paragraph" w:styleId="aff0">
    <w:name w:val="TOC Heading"/>
    <w:basedOn w:val="1"/>
    <w:next w:val="a2"/>
    <w:uiPriority w:val="39"/>
    <w:unhideWhenUsed/>
    <w:qFormat/>
    <w:rsid w:val="00D15D3D"/>
    <w:pPr>
      <w:keepLines/>
      <w:numPr>
        <w:numId w:val="0"/>
      </w:numPr>
      <w:overflowPunct/>
      <w:autoSpaceDE/>
      <w:autoSpaceDN/>
      <w:adjustRightInd/>
      <w:spacing w:after="0" w:line="259" w:lineRule="auto"/>
      <w:contextualSpacing w:val="0"/>
      <w:textAlignment w:val="auto"/>
      <w:outlineLvl w:val="9"/>
    </w:pPr>
    <w:rPr>
      <w:rFonts w:eastAsiaTheme="majorEastAsia" w:cstheme="majorBidi"/>
      <w:bCs w:val="0"/>
      <w:caps w:val="0"/>
      <w:kern w:val="0"/>
      <w:lang w:eastAsia="ru-RU" w:bidi="ar-SA"/>
    </w:rPr>
  </w:style>
  <w:style w:type="paragraph" w:styleId="HTML">
    <w:name w:val="HTML Preformatted"/>
    <w:basedOn w:val="a2"/>
    <w:link w:val="HTML0"/>
    <w:uiPriority w:val="99"/>
    <w:unhideWhenUsed/>
    <w:rsid w:val="00374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ind w:firstLine="0"/>
      <w:contextualSpacing w:val="0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styleId="aff1">
    <w:name w:val="annotation reference"/>
    <w:basedOn w:val="a3"/>
    <w:uiPriority w:val="99"/>
    <w:semiHidden/>
    <w:unhideWhenUsed/>
    <w:rsid w:val="00EF440C"/>
    <w:rPr>
      <w:sz w:val="16"/>
      <w:szCs w:val="16"/>
    </w:rPr>
  </w:style>
  <w:style w:type="paragraph" w:styleId="aff2">
    <w:name w:val="annotation text"/>
    <w:basedOn w:val="a2"/>
    <w:link w:val="aff3"/>
    <w:uiPriority w:val="99"/>
    <w:unhideWhenUsed/>
    <w:rsid w:val="00EF440C"/>
    <w:rPr>
      <w:sz w:val="20"/>
      <w:szCs w:val="20"/>
    </w:rPr>
  </w:style>
  <w:style w:type="character" w:customStyle="1" w:styleId="aff3">
    <w:name w:val="Текст примечания Знак"/>
    <w:basedOn w:val="a3"/>
    <w:link w:val="aff2"/>
    <w:uiPriority w:val="99"/>
    <w:rsid w:val="00EF440C"/>
    <w:rPr>
      <w:rFonts w:ascii="Times New Roman" w:hAnsi="Times New Roman" w:cs="Times New Roman"/>
      <w:sz w:val="20"/>
      <w:szCs w:val="20"/>
      <w:lang w:eastAsia="ru-RU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EF440C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EF440C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374B27"/>
    <w:rPr>
      <w:rFonts w:ascii="Courier New" w:hAnsi="Courier New" w:cs="Courier New"/>
      <w:sz w:val="20"/>
      <w:szCs w:val="20"/>
      <w:lang w:eastAsia="ru-RU"/>
    </w:rPr>
  </w:style>
  <w:style w:type="paragraph" w:styleId="aff6">
    <w:name w:val="Body Text"/>
    <w:basedOn w:val="a2"/>
    <w:link w:val="aff7"/>
    <w:uiPriority w:val="99"/>
    <w:qFormat/>
    <w:rsid w:val="00316F8A"/>
    <w:rPr>
      <w:szCs w:val="20"/>
    </w:rPr>
  </w:style>
  <w:style w:type="character" w:customStyle="1" w:styleId="aff7">
    <w:name w:val="Основной текст Знак"/>
    <w:basedOn w:val="a3"/>
    <w:link w:val="aff6"/>
    <w:uiPriority w:val="99"/>
    <w:rsid w:val="00316F8A"/>
    <w:rPr>
      <w:rFonts w:ascii="Times New Roman" w:hAnsi="Times New Roman" w:cs="Times New Roman"/>
      <w:sz w:val="28"/>
      <w:szCs w:val="20"/>
      <w:lang w:eastAsia="ru-RU"/>
    </w:rPr>
  </w:style>
  <w:style w:type="paragraph" w:styleId="aff8">
    <w:name w:val="endnote text"/>
    <w:basedOn w:val="a2"/>
    <w:link w:val="aff9"/>
    <w:uiPriority w:val="99"/>
    <w:semiHidden/>
    <w:unhideWhenUsed/>
    <w:rsid w:val="002273D1"/>
    <w:rPr>
      <w:sz w:val="20"/>
      <w:szCs w:val="20"/>
    </w:rPr>
  </w:style>
  <w:style w:type="character" w:customStyle="1" w:styleId="aff9">
    <w:name w:val="Текст концевой сноски Знак"/>
    <w:basedOn w:val="a3"/>
    <w:link w:val="aff8"/>
    <w:uiPriority w:val="99"/>
    <w:semiHidden/>
    <w:rsid w:val="002273D1"/>
    <w:rPr>
      <w:rFonts w:ascii="Times New Roman" w:hAnsi="Times New Roman" w:cs="Times New Roman"/>
      <w:sz w:val="20"/>
      <w:szCs w:val="20"/>
      <w:lang w:eastAsia="ru-RU"/>
    </w:rPr>
  </w:style>
  <w:style w:type="character" w:styleId="affa">
    <w:name w:val="endnote reference"/>
    <w:basedOn w:val="a3"/>
    <w:uiPriority w:val="99"/>
    <w:semiHidden/>
    <w:unhideWhenUsed/>
    <w:rsid w:val="002273D1"/>
    <w:rPr>
      <w:vertAlign w:val="superscript"/>
    </w:rPr>
  </w:style>
  <w:style w:type="character" w:styleId="affb">
    <w:name w:val="Strong"/>
    <w:basedOn w:val="a3"/>
    <w:uiPriority w:val="99"/>
    <w:qFormat/>
    <w:rPr>
      <w:b/>
      <w:bCs/>
    </w:rPr>
  </w:style>
  <w:style w:type="character" w:customStyle="1" w:styleId="60">
    <w:name w:val="Заголовок 6 Знак"/>
    <w:basedOn w:val="a3"/>
    <w:link w:val="6"/>
    <w:rsid w:val="00786D09"/>
    <w:rPr>
      <w:rFonts w:asciiTheme="majorHAnsi" w:eastAsiaTheme="majorEastAsia" w:hAnsiTheme="majorHAnsi" w:cstheme="majorBidi"/>
      <w:color w:val="243F60" w:themeColor="accent1" w:themeShade="7F"/>
      <w:sz w:val="28"/>
      <w:lang w:eastAsia="ru-RU"/>
    </w:rPr>
  </w:style>
  <w:style w:type="character" w:customStyle="1" w:styleId="70">
    <w:name w:val="Заголовок 7 Знак"/>
    <w:basedOn w:val="a3"/>
    <w:link w:val="7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80">
    <w:name w:val="Заголовок 8 Знак"/>
    <w:basedOn w:val="a3"/>
    <w:link w:val="8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character" w:customStyle="1" w:styleId="90">
    <w:name w:val="Заголовок 9 Знак"/>
    <w:basedOn w:val="a3"/>
    <w:link w:val="9"/>
    <w:semiHidden/>
    <w:rsid w:val="008F1487"/>
    <w:rPr>
      <w:rFonts w:ascii="Arial" w:hAnsi="Arial" w:cs="Arial"/>
      <w:lang w:eastAsia="ru-RU"/>
    </w:rPr>
  </w:style>
  <w:style w:type="paragraph" w:customStyle="1" w:styleId="732d">
    <w:name w:val="7.32 Основной текст"/>
    <w:link w:val="732e"/>
    <w:qFormat/>
    <w:rsid w:val="008F1487"/>
    <w:pPr>
      <w:suppressAutoHyphens/>
      <w:spacing w:after="0" w:line="240" w:lineRule="auto"/>
      <w:ind w:firstLine="709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e">
    <w:name w:val="7.32 Основной текст Знак"/>
    <w:link w:val="732d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5">
    <w:name w:val="7.32 А.1 Заголовок раздела ПРИЛОЖЕНИЙ"/>
    <w:next w:val="a2"/>
    <w:link w:val="73216"/>
    <w:qFormat/>
    <w:rsid w:val="008F1487"/>
    <w:pPr>
      <w:keepNext/>
      <w:numPr>
        <w:ilvl w:val="1"/>
        <w:numId w:val="60"/>
      </w:numPr>
      <w:suppressAutoHyphens/>
      <w:spacing w:after="0" w:line="240" w:lineRule="auto"/>
      <w:jc w:val="both"/>
      <w:outlineLvl w:val="1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6">
    <w:name w:val="7.32 А.1 Заголовок раздела ПРИЛОЖЕНИЙ Знак"/>
    <w:basedOn w:val="a3"/>
    <w:link w:val="73215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0">
    <w:name w:val="7.32 А.1.1 Заголовок подраздела ПРИЛОЖЕНИЙ"/>
    <w:next w:val="a2"/>
    <w:link w:val="732115"/>
    <w:qFormat/>
    <w:rsid w:val="008F1487"/>
    <w:pPr>
      <w:numPr>
        <w:ilvl w:val="2"/>
        <w:numId w:val="60"/>
      </w:numPr>
      <w:suppressAutoHyphens/>
      <w:spacing w:after="0" w:line="240" w:lineRule="auto"/>
      <w:outlineLvl w:val="2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15">
    <w:name w:val="7.32 А.1.1 Заголовок подраздела ПРИЛОЖЕНИЙ Знак"/>
    <w:basedOn w:val="a3"/>
    <w:link w:val="732110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10">
    <w:name w:val="7.32 А.1.1.1 Заголовок пункта ПРИЛОЖЕНИЙ"/>
    <w:next w:val="a2"/>
    <w:link w:val="7321112"/>
    <w:qFormat/>
    <w:rsid w:val="008F1487"/>
    <w:pPr>
      <w:keepNext/>
      <w:numPr>
        <w:ilvl w:val="3"/>
        <w:numId w:val="60"/>
      </w:numPr>
      <w:suppressAutoHyphens/>
      <w:spacing w:before="120" w:after="120" w:line="240" w:lineRule="auto"/>
      <w:outlineLvl w:val="3"/>
    </w:pPr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character" w:customStyle="1" w:styleId="7321112">
    <w:name w:val="7.32 А.1.1.1 Заголовок пункта ПРИЛОЖЕНИЙ Знак"/>
    <w:basedOn w:val="a3"/>
    <w:link w:val="7321110"/>
    <w:rsid w:val="008F1487"/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paragraph" w:customStyle="1" w:styleId="7328">
    <w:name w:val="7.32 ЗАГОЛОВОК ПРИЛОЖЕНИЙ (отображается в СОДЕРЖАНИИ"/>
    <w:aliases w:val="исключить Ё З Й О Ч Ъ Ы Ь)"/>
    <w:next w:val="a2"/>
    <w:qFormat/>
    <w:rsid w:val="008F1487"/>
    <w:pPr>
      <w:numPr>
        <w:numId w:val="60"/>
      </w:numPr>
      <w:tabs>
        <w:tab w:val="right" w:pos="2211"/>
        <w:tab w:val="right" w:pos="2240"/>
        <w:tab w:val="right" w:pos="2268"/>
        <w:tab w:val="right" w:pos="2325"/>
        <w:tab w:val="right" w:pos="2353"/>
      </w:tabs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f">
    <w:name w:val="7.32 ЗАГОЛОВОК СТРУКТУРНЫХ ЭЛЕМЕНТОВ (НЕ ОТОБРАЖАЕТСЯ В СОДЕРЖАНИИ)"/>
    <w:next w:val="a2"/>
    <w:qFormat/>
    <w:rsid w:val="008F1487"/>
    <w:pPr>
      <w:keepNext/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Arial"/>
      <w:b/>
      <w:bCs/>
      <w:caps/>
      <w:color w:val="000000"/>
      <w:kern w:val="32"/>
      <w:sz w:val="26"/>
      <w:szCs w:val="32"/>
      <w:lang w:eastAsia="ru-RU"/>
    </w:rPr>
  </w:style>
  <w:style w:type="paragraph" w:customStyle="1" w:styleId="732f0">
    <w:name w:val="7.32 ЗАГОЛОВОК СТРУКТУРНЫХ ЭЛЕМЕНТОВ (ОТОБРАЖАЕТСЯ В СОДЕРЖАНИИ)"/>
    <w:next w:val="a2"/>
    <w:rsid w:val="008F1487"/>
    <w:pPr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aps/>
      <w:color w:val="000000"/>
      <w:sz w:val="26"/>
      <w:szCs w:val="28"/>
      <w:lang w:eastAsia="ru-RU"/>
    </w:rPr>
  </w:style>
  <w:style w:type="paragraph" w:customStyle="1" w:styleId="732b">
    <w:name w:val="7.32 Иллюстрация ПРИЛОЖЕНИЯ. Подпись к иллюстрации"/>
    <w:next w:val="a2"/>
    <w:qFormat/>
    <w:rsid w:val="008F1487"/>
    <w:pPr>
      <w:numPr>
        <w:ilvl w:val="6"/>
        <w:numId w:val="60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Arial"/>
      <w:bCs/>
      <w:color w:val="000000"/>
      <w:kern w:val="32"/>
      <w:sz w:val="26"/>
      <w:szCs w:val="32"/>
      <w:lang w:eastAsia="ru-RU"/>
    </w:rPr>
  </w:style>
  <w:style w:type="paragraph" w:customStyle="1" w:styleId="732c">
    <w:name w:val="7.32 Иллюстрация. Подпись к иллюстрации"/>
    <w:next w:val="a2"/>
    <w:qFormat/>
    <w:rsid w:val="008F1487"/>
    <w:pPr>
      <w:numPr>
        <w:numId w:val="41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f1">
    <w:name w:val="7.32 Иллюстрация. Расположение иллюстрации"/>
    <w:next w:val="a2"/>
    <w:qFormat/>
    <w:rsid w:val="008F1487"/>
    <w:pPr>
      <w:keepNext/>
      <w:suppressAutoHyphens/>
      <w:spacing w:before="240" w:after="120" w:line="240" w:lineRule="auto"/>
      <w:jc w:val="center"/>
    </w:pPr>
    <w:rPr>
      <w:rFonts w:ascii="Times New Roman" w:hAnsi="Times New Roman" w:cs="Times New Roman"/>
      <w:sz w:val="26"/>
      <w:szCs w:val="20"/>
      <w:lang w:eastAsia="ru-RU"/>
    </w:rPr>
  </w:style>
  <w:style w:type="paragraph" w:customStyle="1" w:styleId="7321">
    <w:name w:val="7.32 Примечания. Перечисление примечаний"/>
    <w:link w:val="732f2"/>
    <w:qFormat/>
    <w:rsid w:val="008F1487"/>
    <w:pPr>
      <w:numPr>
        <w:ilvl w:val="2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2">
    <w:name w:val="7.32 Примечания. Перечисление примечаний Знак"/>
    <w:link w:val="7321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">
    <w:name w:val="7.32 Примечания. Слово &quot;ПримечаниЕ —&quot;"/>
    <w:next w:val="732d"/>
    <w:link w:val="732f3"/>
    <w:qFormat/>
    <w:rsid w:val="008F1487"/>
    <w:pPr>
      <w:numPr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3">
    <w:name w:val="7.32 Примечания. Слово &quot;ПримечаниЕ —&quot; Знак"/>
    <w:link w:val="732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0">
    <w:name w:val="7.32 Примечания. Слово &quot;ПримечаниЯ&quot;"/>
    <w:next w:val="7321"/>
    <w:link w:val="732f4"/>
    <w:qFormat/>
    <w:rsid w:val="008F1487"/>
    <w:pPr>
      <w:numPr>
        <w:ilvl w:val="1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4">
    <w:name w:val="7.32 Примечания. Слово &quot;ПримечаниЯ&quot; Знак"/>
    <w:link w:val="7320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5">
    <w:name w:val="7.32 Список буквенный (исключить ё з й о ч ъ ы ь)"/>
    <w:qFormat/>
    <w:rsid w:val="008F1487"/>
    <w:pPr>
      <w:numPr>
        <w:numId w:val="43"/>
      </w:numPr>
      <w:suppressAutoHyphens/>
      <w:spacing w:after="0" w:line="240" w:lineRule="auto"/>
      <w:jc w:val="both"/>
      <w:textboxTightWrap w:val="allLines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7">
    <w:name w:val="7.32 Список маркированный"/>
    <w:link w:val="732f5"/>
    <w:uiPriority w:val="99"/>
    <w:qFormat/>
    <w:rsid w:val="008F1487"/>
    <w:pPr>
      <w:numPr>
        <w:numId w:val="44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character" w:customStyle="1" w:styleId="732f5">
    <w:name w:val="7.32 Список маркированный Знак"/>
    <w:link w:val="7327"/>
    <w:uiPriority w:val="99"/>
    <w:rsid w:val="008F1487"/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4">
    <w:name w:val="7.32 Список нумерованный"/>
    <w:qFormat/>
    <w:rsid w:val="008F1487"/>
    <w:pPr>
      <w:numPr>
        <w:numId w:val="45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03">
    <w:name w:val="7.32 Таблица. 10 № п/п"/>
    <w:next w:val="732d"/>
    <w:link w:val="732104"/>
    <w:qFormat/>
    <w:rsid w:val="008F1487"/>
    <w:pPr>
      <w:numPr>
        <w:numId w:val="46"/>
      </w:num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732104">
    <w:name w:val="7.32 Таблица. 10 № п/п Знак"/>
    <w:basedOn w:val="a3"/>
    <w:link w:val="732103"/>
    <w:rsid w:val="008F1487"/>
    <w:rPr>
      <w:rFonts w:ascii="Times New Roman" w:hAnsi="Times New Roman"/>
      <w:sz w:val="20"/>
    </w:rPr>
  </w:style>
  <w:style w:type="paragraph" w:customStyle="1" w:styleId="732105">
    <w:name w:val="7.32 Таблица. 10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6">
    <w:name w:val="7.32 Таблица. 10 Заголовки СТРОК таблицы"/>
    <w:link w:val="73210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character" w:customStyle="1" w:styleId="732107">
    <w:name w:val="7.32 Таблица. 10 Заголовки СТРОК таблицы Знак"/>
    <w:link w:val="732106"/>
    <w:rsid w:val="008F1487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">
    <w:name w:val="7.32 Таблица. 10 Маркированный список  БЕЗ отступа"/>
    <w:qFormat/>
    <w:rsid w:val="008F1487"/>
    <w:pPr>
      <w:numPr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">
    <w:name w:val="7.32 Таблица. 10 Маркированный список 1 отступ"/>
    <w:qFormat/>
    <w:rsid w:val="008F1487"/>
    <w:pPr>
      <w:numPr>
        <w:ilvl w:val="1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">
    <w:name w:val="7.32 Таблица. 10 Маркированный список 2 отступа"/>
    <w:qFormat/>
    <w:rsid w:val="008F1487"/>
    <w:pPr>
      <w:numPr>
        <w:ilvl w:val="2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0">
    <w:name w:val="7.32 Таблица. 10 Нумерованный список  БЕЗ отступа"/>
    <w:qFormat/>
    <w:rsid w:val="008F1487"/>
    <w:pPr>
      <w:numPr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0">
    <w:name w:val="7.32 Таблица. 10 Нумерованный список 1 отступ"/>
    <w:qFormat/>
    <w:rsid w:val="008F1487"/>
    <w:pPr>
      <w:numPr>
        <w:ilvl w:val="1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0">
    <w:name w:val="7.32 Таблица. 10 Нумерованный список 2 отступа"/>
    <w:qFormat/>
    <w:rsid w:val="008F1487"/>
    <w:pPr>
      <w:numPr>
        <w:ilvl w:val="2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11">
    <w:name w:val="7.32 Таблица. 10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1">
    <w:name w:val="7.32 Таблица. 10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13">
    <w:name w:val="7.32 Таблица. 11 № п/п"/>
    <w:next w:val="732d"/>
    <w:link w:val="732116"/>
    <w:qFormat/>
    <w:rsid w:val="008F1487"/>
    <w:pPr>
      <w:numPr>
        <w:numId w:val="49"/>
      </w:numPr>
      <w:spacing w:after="0" w:line="240" w:lineRule="auto"/>
      <w:jc w:val="center"/>
    </w:pPr>
    <w:rPr>
      <w:rFonts w:ascii="Times New Roman" w:hAnsi="Times New Roman"/>
    </w:rPr>
  </w:style>
  <w:style w:type="character" w:customStyle="1" w:styleId="732116">
    <w:name w:val="7.32 Таблица. 11 № п/п Знак"/>
    <w:basedOn w:val="a3"/>
    <w:link w:val="732113"/>
    <w:rsid w:val="008F1487"/>
    <w:rPr>
      <w:rFonts w:ascii="Times New Roman" w:hAnsi="Times New Roman"/>
    </w:rPr>
  </w:style>
  <w:style w:type="paragraph" w:customStyle="1" w:styleId="732117">
    <w:name w:val="7.32 Таблица. 11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lang w:eastAsia="ru-RU"/>
    </w:rPr>
  </w:style>
  <w:style w:type="paragraph" w:customStyle="1" w:styleId="732118">
    <w:name w:val="7.32 Таблица. 11 Заголовки СТРОК таблицы"/>
    <w:link w:val="732119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lang w:eastAsia="ru-RU"/>
    </w:rPr>
  </w:style>
  <w:style w:type="character" w:customStyle="1" w:styleId="732119">
    <w:name w:val="7.32 Таблица. 11 Заголовки СТРОК таблицы Знак"/>
    <w:link w:val="732118"/>
    <w:rsid w:val="008F1487"/>
    <w:rPr>
      <w:rFonts w:ascii="Times New Roman" w:hAnsi="Times New Roman" w:cs="Times New Roman"/>
      <w:color w:val="000000"/>
      <w:lang w:eastAsia="ru-RU"/>
    </w:rPr>
  </w:style>
  <w:style w:type="paragraph" w:customStyle="1" w:styleId="732114">
    <w:name w:val="7.32 Таблица. 11 Маркированный список  БЕЗ отступа"/>
    <w:qFormat/>
    <w:rsid w:val="008F1487"/>
    <w:pPr>
      <w:numPr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1">
    <w:name w:val="7.32 Таблица. 11 Маркированный список 1 отступ"/>
    <w:qFormat/>
    <w:rsid w:val="008F1487"/>
    <w:pPr>
      <w:numPr>
        <w:ilvl w:val="1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0">
    <w:name w:val="7.32 Таблица. 11 Маркированный список 2 отступа"/>
    <w:qFormat/>
    <w:rsid w:val="008F1487"/>
    <w:pPr>
      <w:numPr>
        <w:ilvl w:val="2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">
    <w:name w:val="7.32 Таблица. 11 Нумерованный список  БЕЗ отступа"/>
    <w:qFormat/>
    <w:rsid w:val="008F1487"/>
    <w:pPr>
      <w:numPr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">
    <w:name w:val="7.32 Таблица. 11 Нумерованный список 1 отступ"/>
    <w:qFormat/>
    <w:rsid w:val="008F1487"/>
    <w:pPr>
      <w:numPr>
        <w:ilvl w:val="1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">
    <w:name w:val="7.32 Таблица. 11 Нумерованный список 2 отступа"/>
    <w:qFormat/>
    <w:rsid w:val="008F1487"/>
    <w:pPr>
      <w:numPr>
        <w:ilvl w:val="2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13">
    <w:name w:val="7.32 Таблица. 11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1">
    <w:name w:val="7.32 Таблица. 11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20">
    <w:name w:val="7.32 Таблица. 12 № п/п"/>
    <w:next w:val="732d"/>
    <w:link w:val="732124"/>
    <w:qFormat/>
    <w:rsid w:val="008F1487"/>
    <w:pPr>
      <w:numPr>
        <w:numId w:val="52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732124">
    <w:name w:val="7.32 Таблица. 12 № п/п Знак"/>
    <w:basedOn w:val="a3"/>
    <w:link w:val="732120"/>
    <w:rsid w:val="008F1487"/>
    <w:rPr>
      <w:rFonts w:ascii="Times New Roman" w:hAnsi="Times New Roman"/>
      <w:sz w:val="24"/>
    </w:rPr>
  </w:style>
  <w:style w:type="paragraph" w:customStyle="1" w:styleId="732125">
    <w:name w:val="7.32 Таблица. 12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6">
    <w:name w:val="7.32 Таблица. 12 Заголовки СТРОК таблицы"/>
    <w:link w:val="73212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732127">
    <w:name w:val="7.32 Таблица. 12 Заголовки СТРОК таблицы Знак"/>
    <w:link w:val="732126"/>
    <w:rsid w:val="008F148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">
    <w:name w:val="7.32 Таблица. 12 Маркированный список  БЕЗ отступа"/>
    <w:qFormat/>
    <w:rsid w:val="008F1487"/>
    <w:pPr>
      <w:numPr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">
    <w:name w:val="7.32 Таблица. 12 Маркированный список 1 отступ"/>
    <w:qFormat/>
    <w:rsid w:val="008F1487"/>
    <w:pPr>
      <w:numPr>
        <w:ilvl w:val="1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">
    <w:name w:val="7.32 Таблица. 12 Маркированный список 2 отступа"/>
    <w:qFormat/>
    <w:rsid w:val="008F1487"/>
    <w:pPr>
      <w:numPr>
        <w:ilvl w:val="2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3">
    <w:name w:val="7.32 Таблица. 12 Нумерованный список  БЕЗ отступа"/>
    <w:qFormat/>
    <w:rsid w:val="008F1487"/>
    <w:pPr>
      <w:numPr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0">
    <w:name w:val="7.32 Таблица. 12 Нумерованный список 1 отступ"/>
    <w:qFormat/>
    <w:rsid w:val="008F1487"/>
    <w:pPr>
      <w:numPr>
        <w:ilvl w:val="1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0">
    <w:name w:val="7.32 Таблица. 12 Нумерованный список 2 отступа"/>
    <w:qFormat/>
    <w:rsid w:val="008F1487"/>
    <w:pPr>
      <w:numPr>
        <w:ilvl w:val="2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11">
    <w:name w:val="7.32 Таблица. 12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1">
    <w:name w:val="7.32 Таблица. 12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3">
    <w:name w:val="7.32 Таблица. 13 № п/п"/>
    <w:next w:val="732d"/>
    <w:link w:val="732134"/>
    <w:qFormat/>
    <w:rsid w:val="008F1487"/>
    <w:pPr>
      <w:numPr>
        <w:numId w:val="55"/>
      </w:numPr>
      <w:spacing w:after="0" w:line="240" w:lineRule="auto"/>
      <w:jc w:val="center"/>
    </w:pPr>
    <w:rPr>
      <w:rFonts w:ascii="Times New Roman" w:hAnsi="Times New Roman"/>
      <w:sz w:val="26"/>
    </w:rPr>
  </w:style>
  <w:style w:type="character" w:customStyle="1" w:styleId="732134">
    <w:name w:val="7.32 Таблица. 13 № п/п Знак"/>
    <w:basedOn w:val="a3"/>
    <w:link w:val="73213"/>
    <w:rsid w:val="008F1487"/>
    <w:rPr>
      <w:rFonts w:ascii="Times New Roman" w:hAnsi="Times New Roman"/>
      <w:sz w:val="26"/>
    </w:rPr>
  </w:style>
  <w:style w:type="paragraph" w:customStyle="1" w:styleId="732135">
    <w:name w:val="7.32 Таблица. 13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6"/>
      <w:szCs w:val="26"/>
      <w:lang w:eastAsia="ru-RU"/>
    </w:rPr>
  </w:style>
  <w:style w:type="paragraph" w:customStyle="1" w:styleId="732136">
    <w:name w:val="7.32 Таблица. 13 Заголовки СТРОК таблицы"/>
    <w:link w:val="732137"/>
    <w:qFormat/>
    <w:rsid w:val="008F1487"/>
    <w:pPr>
      <w:spacing w:after="0" w:line="240" w:lineRule="auto"/>
    </w:pPr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character" w:customStyle="1" w:styleId="732137">
    <w:name w:val="7.32 Таблица. 13 Заголовки СТРОК таблицы Знак"/>
    <w:link w:val="732136"/>
    <w:rsid w:val="008F1487"/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paragraph" w:customStyle="1" w:styleId="732130">
    <w:name w:val="7.32 Таблица. 13 Маркированный список  БЕЗ отступа"/>
    <w:qFormat/>
    <w:rsid w:val="008F1487"/>
    <w:pPr>
      <w:numPr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">
    <w:name w:val="7.32 Таблица. 13 Маркированный список 1 отступ"/>
    <w:qFormat/>
    <w:rsid w:val="008F1487"/>
    <w:pPr>
      <w:numPr>
        <w:ilvl w:val="1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">
    <w:name w:val="7.32 Таблица. 13 Маркированный список 2 отступа"/>
    <w:qFormat/>
    <w:rsid w:val="008F1487"/>
    <w:pPr>
      <w:numPr>
        <w:ilvl w:val="2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3">
    <w:name w:val="7.32 Таблица. 13 Нумерованный список  БЕЗ отступа"/>
    <w:qFormat/>
    <w:rsid w:val="008F1487"/>
    <w:pPr>
      <w:numPr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0">
    <w:name w:val="7.32 Таблица. 13 Нумерованный список 1 отступ"/>
    <w:qFormat/>
    <w:rsid w:val="008F1487"/>
    <w:pPr>
      <w:numPr>
        <w:ilvl w:val="1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0">
    <w:name w:val="7.32 Таблица. 13 Нумерованный список 2 отступа"/>
    <w:qFormat/>
    <w:rsid w:val="008F1487"/>
    <w:pPr>
      <w:numPr>
        <w:ilvl w:val="2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11">
    <w:name w:val="7.32 Таблица. 13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21">
    <w:name w:val="7.32 Таблица. 13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4">
    <w:name w:val="7.32 Таблица. 14 № п/п"/>
    <w:next w:val="a2"/>
    <w:link w:val="732140"/>
    <w:qFormat/>
    <w:rsid w:val="008F1487"/>
    <w:pPr>
      <w:numPr>
        <w:numId w:val="58"/>
      </w:num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732140">
    <w:name w:val="7.32 Таблица. 14 № п/п Знак"/>
    <w:basedOn w:val="a3"/>
    <w:link w:val="73214"/>
    <w:rsid w:val="008F1487"/>
    <w:rPr>
      <w:rFonts w:ascii="Times New Roman" w:hAnsi="Times New Roman"/>
      <w:sz w:val="28"/>
    </w:rPr>
  </w:style>
  <w:style w:type="paragraph" w:customStyle="1" w:styleId="732141">
    <w:name w:val="7.32 Таблица. 14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">
    <w:name w:val="7.32 Таблица. 14 Заголовки СТРОК таблицы"/>
    <w:link w:val="732143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character" w:customStyle="1" w:styleId="732143">
    <w:name w:val="7.32 Таблица. 14 Заголовки СТРОК таблицы Знак"/>
    <w:link w:val="732142"/>
    <w:rsid w:val="008F1487"/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10">
    <w:name w:val="7.32 Таблица. 14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0">
    <w:name w:val="7.32 Таблица. 14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2">
    <w:name w:val="7.32 Таблица. Заголовок таблицы"/>
    <w:next w:val="732d"/>
    <w:qFormat/>
    <w:rsid w:val="008F1487"/>
    <w:pPr>
      <w:keepNext/>
      <w:numPr>
        <w:numId w:val="59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3">
    <w:name w:val="7.32 Таблица. Продолжение таблицы"/>
    <w:next w:val="732d"/>
    <w:qFormat/>
    <w:rsid w:val="008F1487"/>
    <w:pPr>
      <w:keepNext/>
      <w:pageBreakBefore/>
      <w:numPr>
        <w:ilvl w:val="1"/>
        <w:numId w:val="59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9">
    <w:name w:val="7.32 Таблицы ПРИЛОЖЕНИЯ. Заголовок таблицы"/>
    <w:next w:val="732d"/>
    <w:qFormat/>
    <w:rsid w:val="008F1487"/>
    <w:pPr>
      <w:keepNext/>
      <w:numPr>
        <w:ilvl w:val="4"/>
        <w:numId w:val="60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a">
    <w:name w:val="7.32 Таблицы ПРИЛОЖЕНИЯ. Продолжение таблицы"/>
    <w:next w:val="732d"/>
    <w:qFormat/>
    <w:rsid w:val="008F1487"/>
    <w:pPr>
      <w:keepNext/>
      <w:pageBreakBefore/>
      <w:numPr>
        <w:ilvl w:val="5"/>
        <w:numId w:val="60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f6">
    <w:name w:val="7.32 ТЕРМИНЫ И ОПРЕДЕЛЕНИЯ"/>
    <w:aliases w:val="ПЕРЕЧЕНЬ СОКРАЩЕНИЙ,КЛЮЧЕВЫЕ СЛОВА,СПИСОК ИСПОЛНИТЕЛЕЙ"/>
    <w:link w:val="732f7"/>
    <w:qFormat/>
    <w:rsid w:val="008F1487"/>
    <w:p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7">
    <w:name w:val="7.32 ТЕРМИНЫ И ОПРЕДЕЛЕНИЯ Знак"/>
    <w:aliases w:val="ПЕРЕЧЕНЬ СОКРАЩЕНИЙ Знак,КЛЮЧЕВЫЕ СЛОВА Знак,СПИСОК ИСПОЛНИТЕЛЕЙ Знак"/>
    <w:link w:val="732f6"/>
    <w:locked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6">
    <w:name w:val="7.32_Список нумерованный (цифра с точкой)"/>
    <w:link w:val="732f8"/>
    <w:qFormat/>
    <w:rsid w:val="008F1487"/>
    <w:pPr>
      <w:numPr>
        <w:numId w:val="61"/>
      </w:numPr>
      <w:suppressAutoHyphens/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732f8">
    <w:name w:val="7.32_Список нумерованный (цифра с точкой) Знак"/>
    <w:basedOn w:val="a3"/>
    <w:link w:val="7326"/>
    <w:rsid w:val="008F1487"/>
    <w:rPr>
      <w:rFonts w:ascii="Times New Roman" w:hAnsi="Times New Roman"/>
      <w:sz w:val="26"/>
    </w:rPr>
  </w:style>
  <w:style w:type="table" w:customStyle="1" w:styleId="TableNormal">
    <w:name w:val="Table Normal"/>
    <w:uiPriority w:val="2"/>
    <w:semiHidden/>
    <w:unhideWhenUsed/>
    <w:qFormat/>
    <w:rsid w:val="008F148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1">
    <w:name w:val="HTML Address"/>
    <w:basedOn w:val="a2"/>
    <w:link w:val="HTML2"/>
    <w:uiPriority w:val="99"/>
    <w:semiHidden/>
    <w:rsid w:val="008F1487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paragraph" w:styleId="affc">
    <w:name w:val="envelope address"/>
    <w:basedOn w:val="a2"/>
    <w:uiPriority w:val="99"/>
    <w:semiHidden/>
    <w:rsid w:val="008F148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3">
    <w:name w:val="HTML Acronym"/>
    <w:basedOn w:val="a3"/>
    <w:uiPriority w:val="99"/>
    <w:semiHidden/>
    <w:rsid w:val="008F1487"/>
  </w:style>
  <w:style w:type="paragraph" w:styleId="affd">
    <w:name w:val="No Spacing"/>
    <w:link w:val="affe"/>
    <w:uiPriority w:val="99"/>
    <w:qFormat/>
    <w:rsid w:val="008F1487"/>
    <w:pPr>
      <w:spacing w:after="0" w:line="240" w:lineRule="auto"/>
    </w:pPr>
    <w:rPr>
      <w:rFonts w:eastAsiaTheme="minorEastAsia"/>
      <w:lang w:eastAsia="ru-RU"/>
    </w:rPr>
  </w:style>
  <w:style w:type="character" w:customStyle="1" w:styleId="affe">
    <w:name w:val="Без интервала Знак"/>
    <w:basedOn w:val="a3"/>
    <w:link w:val="affd"/>
    <w:uiPriority w:val="99"/>
    <w:rsid w:val="008F1487"/>
    <w:rPr>
      <w:rFonts w:eastAsiaTheme="minorEastAsia"/>
      <w:lang w:eastAsia="ru-RU"/>
    </w:rPr>
  </w:style>
  <w:style w:type="paragraph" w:customStyle="1" w:styleId="15">
    <w:name w:val="Бланковый1"/>
    <w:uiPriority w:val="99"/>
    <w:semiHidden/>
    <w:rsid w:val="008F1487"/>
    <w:pPr>
      <w:spacing w:after="0" w:line="240" w:lineRule="auto"/>
    </w:pPr>
    <w:rPr>
      <w:rFonts w:ascii="Times New Roman" w:hAnsi="Times New Roman" w:cs="Times New Roman"/>
      <w:noProof/>
      <w:sz w:val="10"/>
      <w:szCs w:val="20"/>
      <w:lang w:eastAsia="ru-RU"/>
    </w:rPr>
  </w:style>
  <w:style w:type="paragraph" w:styleId="afff">
    <w:name w:val="Date"/>
    <w:basedOn w:val="a2"/>
    <w:next w:val="a2"/>
    <w:link w:val="afff0"/>
    <w:uiPriority w:val="99"/>
    <w:semiHidden/>
    <w:rsid w:val="008F1487"/>
  </w:style>
  <w:style w:type="character" w:customStyle="1" w:styleId="afff0">
    <w:name w:val="Дата Знак"/>
    <w:basedOn w:val="a3"/>
    <w:link w:val="afff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1">
    <w:name w:val="Note Heading"/>
    <w:basedOn w:val="a2"/>
    <w:next w:val="a2"/>
    <w:link w:val="afff2"/>
    <w:uiPriority w:val="99"/>
    <w:semiHidden/>
    <w:rsid w:val="008F1487"/>
  </w:style>
  <w:style w:type="character" w:customStyle="1" w:styleId="afff2">
    <w:name w:val="Заголовок записки Знак"/>
    <w:basedOn w:val="a3"/>
    <w:link w:val="afff1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styleId="HTML4">
    <w:name w:val="HTML Keyboard"/>
    <w:uiPriority w:val="99"/>
    <w:semiHidden/>
    <w:rsid w:val="008F1487"/>
    <w:rPr>
      <w:rFonts w:ascii="Courier New" w:hAnsi="Courier New" w:cs="Courier New"/>
      <w:sz w:val="20"/>
      <w:szCs w:val="20"/>
    </w:rPr>
  </w:style>
  <w:style w:type="character" w:styleId="HTML5">
    <w:name w:val="HTML Code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3">
    <w:name w:val="Body Text First Indent"/>
    <w:basedOn w:val="a2"/>
    <w:link w:val="afff4"/>
    <w:uiPriority w:val="99"/>
    <w:semiHidden/>
    <w:rsid w:val="008F1487"/>
    <w:pPr>
      <w:ind w:firstLine="210"/>
    </w:pPr>
  </w:style>
  <w:style w:type="character" w:customStyle="1" w:styleId="afff4">
    <w:name w:val="Красная строка Знак"/>
    <w:basedOn w:val="aff7"/>
    <w:link w:val="afff3"/>
    <w:uiPriority w:val="99"/>
    <w:semiHidden/>
    <w:rsid w:val="008F1487"/>
    <w:rPr>
      <w:rFonts w:ascii="Times New Roman" w:hAnsi="Times New Roman" w:cs="Times New Roman"/>
      <w:sz w:val="28"/>
      <w:szCs w:val="20"/>
      <w:lang w:eastAsia="ru-RU"/>
    </w:rPr>
  </w:style>
  <w:style w:type="paragraph" w:styleId="afff5">
    <w:name w:val="Body Text Indent"/>
    <w:basedOn w:val="a2"/>
    <w:link w:val="afff6"/>
    <w:uiPriority w:val="99"/>
    <w:semiHidden/>
    <w:rsid w:val="008F1487"/>
    <w:pPr>
      <w:spacing w:after="120"/>
      <w:ind w:left="283"/>
    </w:pPr>
  </w:style>
  <w:style w:type="character" w:customStyle="1" w:styleId="afff6">
    <w:name w:val="Основной текст с отступом Знак"/>
    <w:basedOn w:val="a3"/>
    <w:link w:val="afff5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24">
    <w:name w:val="Body Text First Indent 2"/>
    <w:basedOn w:val="afff5"/>
    <w:link w:val="25"/>
    <w:uiPriority w:val="99"/>
    <w:semiHidden/>
    <w:rsid w:val="008F1487"/>
    <w:pPr>
      <w:ind w:firstLine="210"/>
    </w:pPr>
  </w:style>
  <w:style w:type="character" w:customStyle="1" w:styleId="25">
    <w:name w:val="Красная строка 2 Знак"/>
    <w:basedOn w:val="afff6"/>
    <w:link w:val="2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0">
    <w:name w:val="List Bullet"/>
    <w:basedOn w:val="a2"/>
    <w:autoRedefine/>
    <w:uiPriority w:val="99"/>
    <w:semiHidden/>
    <w:rsid w:val="008F1487"/>
    <w:pPr>
      <w:numPr>
        <w:numId w:val="62"/>
      </w:numPr>
      <w:tabs>
        <w:tab w:val="clear" w:pos="360"/>
        <w:tab w:val="num" w:pos="-360"/>
      </w:tabs>
    </w:pPr>
    <w:rPr>
      <w:sz w:val="24"/>
    </w:rPr>
  </w:style>
  <w:style w:type="paragraph" w:styleId="20">
    <w:name w:val="List Bullet 2"/>
    <w:basedOn w:val="a2"/>
    <w:uiPriority w:val="99"/>
    <w:semiHidden/>
    <w:rsid w:val="008F1487"/>
    <w:pPr>
      <w:numPr>
        <w:numId w:val="63"/>
      </w:numPr>
    </w:pPr>
  </w:style>
  <w:style w:type="paragraph" w:styleId="30">
    <w:name w:val="List Bullet 3"/>
    <w:basedOn w:val="a2"/>
    <w:uiPriority w:val="99"/>
    <w:semiHidden/>
    <w:rsid w:val="008F1487"/>
    <w:pPr>
      <w:numPr>
        <w:numId w:val="64"/>
      </w:numPr>
    </w:pPr>
  </w:style>
  <w:style w:type="paragraph" w:styleId="40">
    <w:name w:val="List Bullet 4"/>
    <w:basedOn w:val="a2"/>
    <w:uiPriority w:val="99"/>
    <w:semiHidden/>
    <w:rsid w:val="008F1487"/>
    <w:pPr>
      <w:numPr>
        <w:numId w:val="65"/>
      </w:numPr>
    </w:pPr>
  </w:style>
  <w:style w:type="paragraph" w:styleId="52">
    <w:name w:val="List Bullet 5"/>
    <w:basedOn w:val="a2"/>
    <w:uiPriority w:val="99"/>
    <w:semiHidden/>
    <w:rsid w:val="008F1487"/>
    <w:pPr>
      <w:tabs>
        <w:tab w:val="num" w:pos="360"/>
      </w:tabs>
    </w:pPr>
  </w:style>
  <w:style w:type="paragraph" w:styleId="afff7">
    <w:name w:val="caption"/>
    <w:basedOn w:val="a2"/>
    <w:next w:val="a2"/>
    <w:uiPriority w:val="99"/>
    <w:semiHidden/>
    <w:qFormat/>
    <w:rsid w:val="008F148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6">
    <w:name w:val="Неразрешенное упоминание1"/>
    <w:basedOn w:val="a3"/>
    <w:uiPriority w:val="99"/>
    <w:semiHidden/>
    <w:rsid w:val="008F1487"/>
    <w:rPr>
      <w:color w:val="605E5C"/>
      <w:shd w:val="clear" w:color="auto" w:fill="E1DFDD"/>
    </w:rPr>
  </w:style>
  <w:style w:type="character" w:customStyle="1" w:styleId="26">
    <w:name w:val="Неразрешенное упоминание2"/>
    <w:uiPriority w:val="99"/>
    <w:semiHidden/>
    <w:rsid w:val="008F1487"/>
    <w:rPr>
      <w:color w:val="605E5C"/>
      <w:shd w:val="clear" w:color="auto" w:fill="E1DFDD"/>
    </w:rPr>
  </w:style>
  <w:style w:type="character" w:customStyle="1" w:styleId="34">
    <w:name w:val="Неразрешенное упоминание3"/>
    <w:uiPriority w:val="99"/>
    <w:semiHidden/>
    <w:rsid w:val="008F1487"/>
    <w:rPr>
      <w:color w:val="605E5C"/>
      <w:shd w:val="clear" w:color="auto" w:fill="E1DFDD"/>
    </w:rPr>
  </w:style>
  <w:style w:type="character" w:styleId="afff8">
    <w:name w:val="page number"/>
    <w:basedOn w:val="a3"/>
    <w:uiPriority w:val="99"/>
    <w:semiHidden/>
    <w:rsid w:val="008F1487"/>
  </w:style>
  <w:style w:type="character" w:styleId="afff9">
    <w:name w:val="line number"/>
    <w:basedOn w:val="a3"/>
    <w:uiPriority w:val="99"/>
    <w:semiHidden/>
    <w:rsid w:val="008F1487"/>
  </w:style>
  <w:style w:type="paragraph" w:customStyle="1" w:styleId="afffa">
    <w:name w:val="Нумер список"/>
    <w:basedOn w:val="a2"/>
    <w:qFormat/>
    <w:rsid w:val="008F1487"/>
    <w:pPr>
      <w:tabs>
        <w:tab w:val="left" w:pos="227"/>
      </w:tabs>
      <w:spacing w:line="264" w:lineRule="auto"/>
      <w:ind w:left="227" w:hanging="227"/>
    </w:pPr>
    <w:rPr>
      <w:bCs/>
      <w:sz w:val="22"/>
      <w:szCs w:val="24"/>
    </w:rPr>
  </w:style>
  <w:style w:type="paragraph" w:styleId="afffb">
    <w:name w:val="List"/>
    <w:basedOn w:val="a2"/>
    <w:uiPriority w:val="99"/>
    <w:semiHidden/>
    <w:rsid w:val="008F1487"/>
    <w:pPr>
      <w:ind w:left="283" w:hanging="283"/>
    </w:pPr>
  </w:style>
  <w:style w:type="paragraph" w:styleId="2">
    <w:name w:val="List Number 2"/>
    <w:basedOn w:val="a2"/>
    <w:uiPriority w:val="99"/>
    <w:semiHidden/>
    <w:rsid w:val="008F1487"/>
    <w:pPr>
      <w:numPr>
        <w:numId w:val="66"/>
      </w:numPr>
      <w:tabs>
        <w:tab w:val="clear" w:pos="643"/>
        <w:tab w:val="num" w:pos="360"/>
      </w:tabs>
    </w:pPr>
  </w:style>
  <w:style w:type="paragraph" w:styleId="3">
    <w:name w:val="List Number 3"/>
    <w:basedOn w:val="a2"/>
    <w:uiPriority w:val="99"/>
    <w:semiHidden/>
    <w:rsid w:val="008F1487"/>
    <w:pPr>
      <w:numPr>
        <w:numId w:val="67"/>
      </w:numPr>
    </w:pPr>
  </w:style>
  <w:style w:type="paragraph" w:styleId="4">
    <w:name w:val="List Number 4"/>
    <w:basedOn w:val="a2"/>
    <w:uiPriority w:val="99"/>
    <w:semiHidden/>
    <w:rsid w:val="008F1487"/>
    <w:pPr>
      <w:numPr>
        <w:numId w:val="68"/>
      </w:numPr>
    </w:pPr>
  </w:style>
  <w:style w:type="paragraph" w:styleId="53">
    <w:name w:val="List Number 5"/>
    <w:basedOn w:val="a2"/>
    <w:uiPriority w:val="99"/>
    <w:semiHidden/>
    <w:rsid w:val="008F1487"/>
    <w:pPr>
      <w:tabs>
        <w:tab w:val="num" w:pos="360"/>
      </w:tabs>
    </w:pPr>
    <w:rPr>
      <w:sz w:val="24"/>
      <w:szCs w:val="24"/>
    </w:rPr>
  </w:style>
  <w:style w:type="character" w:styleId="HTML6">
    <w:name w:val="HTML Sample"/>
    <w:uiPriority w:val="99"/>
    <w:semiHidden/>
    <w:rsid w:val="008F1487"/>
    <w:rPr>
      <w:rFonts w:ascii="Courier New" w:hAnsi="Courier New" w:cs="Courier New"/>
    </w:rPr>
  </w:style>
  <w:style w:type="paragraph" w:styleId="27">
    <w:name w:val="envelope return"/>
    <w:basedOn w:val="a2"/>
    <w:uiPriority w:val="99"/>
    <w:semiHidden/>
    <w:rsid w:val="008F1487"/>
    <w:rPr>
      <w:rFonts w:ascii="Arial" w:hAnsi="Arial" w:cs="Arial"/>
    </w:rPr>
  </w:style>
  <w:style w:type="paragraph" w:styleId="afffc">
    <w:name w:val="Normal (Web)"/>
    <w:basedOn w:val="a2"/>
    <w:uiPriority w:val="99"/>
    <w:semiHidden/>
    <w:rsid w:val="008F1487"/>
  </w:style>
  <w:style w:type="paragraph" w:styleId="afffd">
    <w:name w:val="Normal Indent"/>
    <w:basedOn w:val="a2"/>
    <w:uiPriority w:val="99"/>
    <w:semiHidden/>
    <w:rsid w:val="008F1487"/>
    <w:pPr>
      <w:ind w:left="708"/>
    </w:pPr>
    <w:rPr>
      <w:sz w:val="24"/>
      <w:szCs w:val="24"/>
    </w:rPr>
  </w:style>
  <w:style w:type="character" w:styleId="HTML7">
    <w:name w:val="HTML Definition"/>
    <w:uiPriority w:val="99"/>
    <w:semiHidden/>
    <w:rsid w:val="008F1487"/>
    <w:rPr>
      <w:i/>
      <w:iCs/>
    </w:rPr>
  </w:style>
  <w:style w:type="paragraph" w:styleId="28">
    <w:name w:val="Body Text 2"/>
    <w:basedOn w:val="a2"/>
    <w:link w:val="29"/>
    <w:uiPriority w:val="99"/>
    <w:semiHidden/>
    <w:rsid w:val="008F1487"/>
    <w:pPr>
      <w:spacing w:after="120" w:line="480" w:lineRule="auto"/>
    </w:pPr>
  </w:style>
  <w:style w:type="character" w:customStyle="1" w:styleId="29">
    <w:name w:val="Основной текст 2 Знак"/>
    <w:basedOn w:val="a3"/>
    <w:link w:val="28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5">
    <w:name w:val="Body Text 3"/>
    <w:basedOn w:val="a2"/>
    <w:link w:val="36"/>
    <w:uiPriority w:val="99"/>
    <w:semiHidden/>
    <w:rsid w:val="008F148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3"/>
    <w:link w:val="35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paragraph" w:styleId="2a">
    <w:name w:val="Body Text Indent 2"/>
    <w:basedOn w:val="a2"/>
    <w:link w:val="2b"/>
    <w:uiPriority w:val="99"/>
    <w:semiHidden/>
    <w:rsid w:val="008F1487"/>
    <w:pPr>
      <w:spacing w:after="120" w:line="480" w:lineRule="auto"/>
      <w:ind w:left="283"/>
    </w:pPr>
  </w:style>
  <w:style w:type="character" w:customStyle="1" w:styleId="2b">
    <w:name w:val="Основной текст с отступом 2 Знак"/>
    <w:basedOn w:val="a3"/>
    <w:link w:val="2a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7">
    <w:name w:val="Body Text Indent 3"/>
    <w:basedOn w:val="a2"/>
    <w:link w:val="38"/>
    <w:uiPriority w:val="99"/>
    <w:semiHidden/>
    <w:rsid w:val="008F1487"/>
    <w:pPr>
      <w:spacing w:after="120"/>
      <w:ind w:left="283"/>
    </w:pPr>
    <w:rPr>
      <w:sz w:val="16"/>
      <w:szCs w:val="16"/>
    </w:rPr>
  </w:style>
  <w:style w:type="character" w:customStyle="1" w:styleId="38">
    <w:name w:val="Основной текст с отступом 3 Знак"/>
    <w:basedOn w:val="a3"/>
    <w:link w:val="37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character" w:styleId="HTML8">
    <w:name w:val="HTML Variable"/>
    <w:uiPriority w:val="99"/>
    <w:semiHidden/>
    <w:rsid w:val="008F1487"/>
    <w:rPr>
      <w:i/>
      <w:iCs/>
    </w:rPr>
  </w:style>
  <w:style w:type="character" w:styleId="HTML9">
    <w:name w:val="HTML Typewriter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e">
    <w:name w:val="Signature"/>
    <w:basedOn w:val="a2"/>
    <w:link w:val="affff"/>
    <w:uiPriority w:val="99"/>
    <w:semiHidden/>
    <w:rsid w:val="008F1487"/>
    <w:pPr>
      <w:ind w:left="4252"/>
    </w:pPr>
  </w:style>
  <w:style w:type="character" w:customStyle="1" w:styleId="affff">
    <w:name w:val="Подпись Знак"/>
    <w:basedOn w:val="a3"/>
    <w:link w:val="afffe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0">
    <w:name w:val="Salutation"/>
    <w:basedOn w:val="a2"/>
    <w:next w:val="a2"/>
    <w:link w:val="affff1"/>
    <w:uiPriority w:val="99"/>
    <w:semiHidden/>
    <w:rsid w:val="008F1487"/>
  </w:style>
  <w:style w:type="character" w:customStyle="1" w:styleId="affff1">
    <w:name w:val="Приветствие Знак"/>
    <w:basedOn w:val="a3"/>
    <w:link w:val="affff0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2">
    <w:name w:val="List Continue"/>
    <w:basedOn w:val="a2"/>
    <w:uiPriority w:val="99"/>
    <w:semiHidden/>
    <w:rsid w:val="008F1487"/>
    <w:pPr>
      <w:spacing w:after="120"/>
      <w:ind w:left="283"/>
    </w:pPr>
  </w:style>
  <w:style w:type="paragraph" w:styleId="2c">
    <w:name w:val="List Continue 2"/>
    <w:basedOn w:val="a2"/>
    <w:uiPriority w:val="99"/>
    <w:semiHidden/>
    <w:rsid w:val="008F1487"/>
    <w:pPr>
      <w:spacing w:after="120"/>
      <w:ind w:left="566"/>
    </w:pPr>
  </w:style>
  <w:style w:type="paragraph" w:styleId="39">
    <w:name w:val="List Continue 3"/>
    <w:basedOn w:val="a2"/>
    <w:uiPriority w:val="99"/>
    <w:semiHidden/>
    <w:rsid w:val="008F1487"/>
    <w:pPr>
      <w:spacing w:after="120"/>
      <w:ind w:left="849"/>
    </w:pPr>
  </w:style>
  <w:style w:type="paragraph" w:styleId="44">
    <w:name w:val="List Continue 4"/>
    <w:basedOn w:val="a2"/>
    <w:uiPriority w:val="99"/>
    <w:semiHidden/>
    <w:rsid w:val="008F1487"/>
    <w:pPr>
      <w:spacing w:after="120"/>
      <w:ind w:left="1132"/>
    </w:pPr>
  </w:style>
  <w:style w:type="paragraph" w:styleId="54">
    <w:name w:val="List Continue 5"/>
    <w:basedOn w:val="a2"/>
    <w:uiPriority w:val="99"/>
    <w:semiHidden/>
    <w:rsid w:val="008F1487"/>
    <w:pPr>
      <w:spacing w:after="120"/>
      <w:ind w:left="1415"/>
    </w:pPr>
  </w:style>
  <w:style w:type="character" w:styleId="affff3">
    <w:name w:val="FollowedHyperlink"/>
    <w:uiPriority w:val="99"/>
    <w:semiHidden/>
    <w:rsid w:val="008F1487"/>
    <w:rPr>
      <w:color w:val="800080"/>
      <w:u w:val="single"/>
    </w:rPr>
  </w:style>
  <w:style w:type="paragraph" w:styleId="affff4">
    <w:name w:val="Closing"/>
    <w:basedOn w:val="a2"/>
    <w:link w:val="affff5"/>
    <w:uiPriority w:val="99"/>
    <w:semiHidden/>
    <w:rsid w:val="008F1487"/>
    <w:pPr>
      <w:ind w:left="4252"/>
    </w:pPr>
  </w:style>
  <w:style w:type="character" w:customStyle="1" w:styleId="affff5">
    <w:name w:val="Прощание Знак"/>
    <w:basedOn w:val="a3"/>
    <w:link w:val="a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table" w:customStyle="1" w:styleId="17">
    <w:name w:val="Сетка таблицы1"/>
    <w:basedOn w:val="a4"/>
    <w:next w:val="af8"/>
    <w:uiPriority w:val="59"/>
    <w:rsid w:val="008F1487"/>
    <w:pPr>
      <w:spacing w:after="0" w:line="240" w:lineRule="auto"/>
    </w:pPr>
    <w:rPr>
      <w:rFonts w:ascii="Times New Roman" w:hAnsi="Times New Roman" w:cs="Cambria Math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d">
    <w:name w:val="List 2"/>
    <w:basedOn w:val="a2"/>
    <w:uiPriority w:val="99"/>
    <w:semiHidden/>
    <w:rsid w:val="008F1487"/>
    <w:pPr>
      <w:ind w:left="566" w:hanging="283"/>
    </w:pPr>
  </w:style>
  <w:style w:type="paragraph" w:styleId="3a">
    <w:name w:val="List 3"/>
    <w:basedOn w:val="a2"/>
    <w:uiPriority w:val="99"/>
    <w:semiHidden/>
    <w:rsid w:val="008F1487"/>
    <w:pPr>
      <w:ind w:left="849" w:hanging="283"/>
    </w:pPr>
  </w:style>
  <w:style w:type="paragraph" w:styleId="45">
    <w:name w:val="List 4"/>
    <w:basedOn w:val="a2"/>
    <w:uiPriority w:val="99"/>
    <w:semiHidden/>
    <w:rsid w:val="008F1487"/>
    <w:pPr>
      <w:ind w:left="1132" w:hanging="283"/>
    </w:pPr>
  </w:style>
  <w:style w:type="paragraph" w:styleId="55">
    <w:name w:val="List 5"/>
    <w:basedOn w:val="a2"/>
    <w:uiPriority w:val="99"/>
    <w:semiHidden/>
    <w:rsid w:val="008F1487"/>
    <w:pPr>
      <w:ind w:left="1415" w:hanging="283"/>
    </w:pPr>
  </w:style>
  <w:style w:type="paragraph" w:styleId="affff6">
    <w:name w:val="Bibliography"/>
    <w:basedOn w:val="a2"/>
    <w:next w:val="a2"/>
    <w:uiPriority w:val="99"/>
    <w:rsid w:val="008F1487"/>
  </w:style>
  <w:style w:type="paragraph" w:styleId="affff7">
    <w:name w:val="Document Map"/>
    <w:basedOn w:val="a2"/>
    <w:link w:val="affff8"/>
    <w:uiPriority w:val="99"/>
    <w:semiHidden/>
    <w:rsid w:val="008F1487"/>
    <w:pPr>
      <w:shd w:val="clear" w:color="auto" w:fill="000080"/>
    </w:pPr>
    <w:rPr>
      <w:rFonts w:ascii="Tahoma" w:hAnsi="Tahoma" w:cs="Tahoma"/>
    </w:rPr>
  </w:style>
  <w:style w:type="character" w:customStyle="1" w:styleId="affff8">
    <w:name w:val="Схема документа Знак"/>
    <w:basedOn w:val="a3"/>
    <w:link w:val="affff7"/>
    <w:uiPriority w:val="99"/>
    <w:semiHidden/>
    <w:rsid w:val="008F1487"/>
    <w:rPr>
      <w:rFonts w:ascii="Tahoma" w:hAnsi="Tahoma" w:cs="Tahoma"/>
      <w:sz w:val="28"/>
      <w:shd w:val="clear" w:color="auto" w:fill="000080"/>
      <w:lang w:eastAsia="ru-RU"/>
    </w:rPr>
  </w:style>
  <w:style w:type="paragraph" w:customStyle="1" w:styleId="-">
    <w:name w:val="Табл-заг"/>
    <w:qFormat/>
    <w:rsid w:val="008F1487"/>
    <w:pPr>
      <w:spacing w:before="40" w:after="60" w:line="240" w:lineRule="auto"/>
      <w:jc w:val="center"/>
    </w:pPr>
    <w:rPr>
      <w:rFonts w:ascii="Times New Roman" w:hAnsi="Times New Roman" w:cs="Times New Roman"/>
      <w:b/>
      <w:noProof/>
      <w:sz w:val="20"/>
      <w:szCs w:val="20"/>
      <w:lang w:eastAsia="ru-RU"/>
    </w:rPr>
  </w:style>
  <w:style w:type="paragraph" w:customStyle="1" w:styleId="-0">
    <w:name w:val="Табл-текст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sz w:val="20"/>
      <w:szCs w:val="18"/>
      <w:lang w:eastAsia="ru-RU"/>
    </w:rPr>
  </w:style>
  <w:style w:type="paragraph" w:customStyle="1" w:styleId="-1">
    <w:name w:val="Табл-шапка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b/>
      <w:noProof/>
      <w:sz w:val="20"/>
      <w:szCs w:val="18"/>
      <w:lang w:eastAsia="ru-RU"/>
    </w:rPr>
  </w:style>
  <w:style w:type="paragraph" w:styleId="affff9">
    <w:name w:val="Plain Text"/>
    <w:basedOn w:val="a2"/>
    <w:link w:val="affffa"/>
    <w:uiPriority w:val="99"/>
    <w:semiHidden/>
    <w:rsid w:val="008F1487"/>
    <w:rPr>
      <w:rFonts w:ascii="Courier New" w:hAnsi="Courier New" w:cs="Courier New"/>
    </w:rPr>
  </w:style>
  <w:style w:type="character" w:customStyle="1" w:styleId="affffa">
    <w:name w:val="Текст Знак"/>
    <w:basedOn w:val="a3"/>
    <w:link w:val="affff9"/>
    <w:uiPriority w:val="99"/>
    <w:semiHidden/>
    <w:rsid w:val="008F1487"/>
    <w:rPr>
      <w:rFonts w:ascii="Courier New" w:hAnsi="Courier New" w:cs="Courier New"/>
      <w:sz w:val="28"/>
      <w:lang w:eastAsia="ru-RU"/>
    </w:rPr>
  </w:style>
  <w:style w:type="character" w:customStyle="1" w:styleId="18">
    <w:name w:val="Текст примечания Знак1"/>
    <w:basedOn w:val="a3"/>
    <w:uiPriority w:val="99"/>
    <w:semiHidden/>
    <w:rsid w:val="008F148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b">
    <w:name w:val="Титул_центр"/>
    <w:basedOn w:val="a2"/>
    <w:link w:val="affffc"/>
    <w:qFormat/>
    <w:rsid w:val="008F1487"/>
    <w:pPr>
      <w:jc w:val="center"/>
    </w:pPr>
    <w:rPr>
      <w:sz w:val="24"/>
      <w:szCs w:val="28"/>
      <w:lang w:bidi="en-US"/>
    </w:rPr>
  </w:style>
  <w:style w:type="character" w:customStyle="1" w:styleId="affffc">
    <w:name w:val="Титул_центр Знак"/>
    <w:link w:val="affffb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d">
    <w:name w:val="Титул_лев"/>
    <w:basedOn w:val="affffb"/>
    <w:link w:val="affffe"/>
    <w:qFormat/>
    <w:rsid w:val="008F1487"/>
    <w:pPr>
      <w:jc w:val="left"/>
    </w:pPr>
  </w:style>
  <w:style w:type="character" w:customStyle="1" w:styleId="affffe">
    <w:name w:val="Титул_лев Знак"/>
    <w:basedOn w:val="affffc"/>
    <w:link w:val="affffd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f">
    <w:name w:val="Формула"/>
    <w:basedOn w:val="a2"/>
    <w:link w:val="afffff0"/>
    <w:qFormat/>
    <w:rsid w:val="008F1487"/>
    <w:pPr>
      <w:tabs>
        <w:tab w:val="center" w:pos="3969"/>
        <w:tab w:val="right" w:pos="7938"/>
      </w:tabs>
      <w:spacing w:before="60" w:after="60" w:line="264" w:lineRule="auto"/>
      <w:jc w:val="center"/>
    </w:pPr>
    <w:rPr>
      <w:sz w:val="22"/>
    </w:rPr>
  </w:style>
  <w:style w:type="character" w:customStyle="1" w:styleId="afffff0">
    <w:name w:val="Формула Знак"/>
    <w:link w:val="afffff"/>
    <w:rsid w:val="008F1487"/>
    <w:rPr>
      <w:rFonts w:ascii="Times New Roman" w:hAnsi="Times New Roman" w:cs="Times New Roman"/>
      <w:lang w:eastAsia="ru-RU"/>
    </w:rPr>
  </w:style>
  <w:style w:type="paragraph" w:styleId="afffff1">
    <w:name w:val="Block Text"/>
    <w:basedOn w:val="a2"/>
    <w:uiPriority w:val="99"/>
    <w:semiHidden/>
    <w:rsid w:val="008F1487"/>
    <w:pPr>
      <w:spacing w:after="120"/>
      <w:ind w:left="1440" w:right="1440"/>
    </w:pPr>
  </w:style>
  <w:style w:type="character" w:styleId="HTMLa">
    <w:name w:val="HTML Cite"/>
    <w:uiPriority w:val="99"/>
    <w:semiHidden/>
    <w:rsid w:val="008F1487"/>
    <w:rPr>
      <w:i/>
      <w:iCs/>
    </w:rPr>
  </w:style>
  <w:style w:type="paragraph" w:styleId="afffff2">
    <w:name w:val="Message Header"/>
    <w:basedOn w:val="a2"/>
    <w:link w:val="afffff3"/>
    <w:uiPriority w:val="99"/>
    <w:semiHidden/>
    <w:rsid w:val="008F14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f3">
    <w:name w:val="Шапка Знак"/>
    <w:basedOn w:val="a3"/>
    <w:link w:val="afffff2"/>
    <w:uiPriority w:val="99"/>
    <w:semiHidden/>
    <w:rsid w:val="008F1487"/>
    <w:rPr>
      <w:rFonts w:ascii="Arial" w:hAnsi="Arial" w:cs="Arial"/>
      <w:sz w:val="28"/>
      <w:shd w:val="pct20" w:color="auto" w:fill="auto"/>
      <w:lang w:eastAsia="ru-RU"/>
    </w:rPr>
  </w:style>
  <w:style w:type="paragraph" w:styleId="afffff4">
    <w:name w:val="E-mail Signature"/>
    <w:basedOn w:val="a2"/>
    <w:link w:val="afffff5"/>
    <w:uiPriority w:val="99"/>
    <w:semiHidden/>
    <w:rsid w:val="008F1487"/>
  </w:style>
  <w:style w:type="character" w:customStyle="1" w:styleId="afffff5">
    <w:name w:val="Электронная подпись Знак"/>
    <w:basedOn w:val="a3"/>
    <w:link w:val="af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UnresolvedMention">
    <w:name w:val="Unresolved Mention"/>
    <w:basedOn w:val="a3"/>
    <w:uiPriority w:val="99"/>
    <w:semiHidden/>
    <w:unhideWhenUsed/>
    <w:rsid w:val="008F1487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font5">
    <w:name w:val="font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Symbol" w:hAnsi="Symbol"/>
      <w:color w:val="000000"/>
      <w:sz w:val="22"/>
    </w:rPr>
  </w:style>
  <w:style w:type="paragraph" w:customStyle="1" w:styleId="font6">
    <w:name w:val="font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Calibri" w:hAnsi="Calibri"/>
      <w:color w:val="000000"/>
      <w:sz w:val="22"/>
    </w:rPr>
  </w:style>
  <w:style w:type="paragraph" w:customStyle="1" w:styleId="font7">
    <w:name w:val="font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color w:val="000000"/>
      <w:sz w:val="18"/>
      <w:szCs w:val="18"/>
    </w:rPr>
  </w:style>
  <w:style w:type="paragraph" w:customStyle="1" w:styleId="xl65">
    <w:name w:val="xl6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66">
    <w:name w:val="xl6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67">
    <w:name w:val="xl6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68">
    <w:name w:val="xl6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top"/>
    </w:pPr>
    <w:rPr>
      <w:sz w:val="24"/>
      <w:szCs w:val="24"/>
    </w:rPr>
  </w:style>
  <w:style w:type="paragraph" w:customStyle="1" w:styleId="xl69">
    <w:name w:val="xl6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0">
    <w:name w:val="xl7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1">
    <w:name w:val="xl7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72">
    <w:name w:val="xl7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3">
    <w:name w:val="xl7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74">
    <w:name w:val="xl7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75">
    <w:name w:val="xl7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6">
    <w:name w:val="xl7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7">
    <w:name w:val="xl7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700" w:firstLine="700"/>
      <w:contextualSpacing w:val="0"/>
      <w:jc w:val="left"/>
      <w:textAlignment w:val="top"/>
    </w:pPr>
    <w:rPr>
      <w:sz w:val="24"/>
      <w:szCs w:val="24"/>
    </w:rPr>
  </w:style>
  <w:style w:type="paragraph" w:customStyle="1" w:styleId="xl78">
    <w:name w:val="xl7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auto"/>
    </w:pPr>
    <w:rPr>
      <w:sz w:val="24"/>
      <w:szCs w:val="24"/>
    </w:rPr>
  </w:style>
  <w:style w:type="paragraph" w:customStyle="1" w:styleId="xl79">
    <w:name w:val="xl7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80">
    <w:name w:val="xl8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81">
    <w:name w:val="xl8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top"/>
    </w:pPr>
    <w:rPr>
      <w:sz w:val="24"/>
      <w:szCs w:val="24"/>
    </w:rPr>
  </w:style>
  <w:style w:type="paragraph" w:customStyle="1" w:styleId="xl82">
    <w:name w:val="xl8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auto"/>
    </w:pPr>
    <w:rPr>
      <w:sz w:val="24"/>
      <w:szCs w:val="24"/>
    </w:rPr>
  </w:style>
  <w:style w:type="paragraph" w:customStyle="1" w:styleId="xl83">
    <w:name w:val="xl8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100" w:firstLine="1100"/>
      <w:contextualSpacing w:val="0"/>
      <w:jc w:val="left"/>
      <w:textAlignment w:val="auto"/>
    </w:pPr>
    <w:rPr>
      <w:sz w:val="24"/>
      <w:szCs w:val="24"/>
    </w:rPr>
  </w:style>
  <w:style w:type="paragraph" w:customStyle="1" w:styleId="xl84">
    <w:name w:val="xl8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300" w:firstLine="1300"/>
      <w:contextualSpacing w:val="0"/>
      <w:jc w:val="left"/>
      <w:textAlignment w:val="auto"/>
    </w:pPr>
    <w:rPr>
      <w:sz w:val="24"/>
      <w:szCs w:val="24"/>
    </w:rPr>
  </w:style>
  <w:style w:type="paragraph" w:customStyle="1" w:styleId="xl85">
    <w:name w:val="xl8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86">
    <w:name w:val="xl8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87">
    <w:name w:val="xl8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88">
    <w:name w:val="xl8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400" w:firstLine="400"/>
      <w:contextualSpacing w:val="0"/>
      <w:jc w:val="left"/>
      <w:textAlignment w:val="top"/>
    </w:pPr>
    <w:rPr>
      <w:sz w:val="24"/>
      <w:szCs w:val="24"/>
    </w:rPr>
  </w:style>
  <w:style w:type="paragraph" w:customStyle="1" w:styleId="xl89">
    <w:name w:val="xl8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200" w:firstLine="2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90">
    <w:name w:val="xl9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600" w:firstLine="600"/>
      <w:contextualSpacing w:val="0"/>
      <w:jc w:val="left"/>
      <w:textAlignment w:val="top"/>
    </w:pPr>
    <w:rPr>
      <w:sz w:val="24"/>
      <w:szCs w:val="24"/>
    </w:rPr>
  </w:style>
  <w:style w:type="paragraph" w:customStyle="1" w:styleId="140">
    <w:name w:val="Стиль14"/>
    <w:basedOn w:val="a2"/>
    <w:rsid w:val="00622185"/>
    <w:pPr>
      <w:overflowPunct/>
      <w:autoSpaceDE/>
      <w:autoSpaceDN/>
      <w:adjustRightInd/>
      <w:spacing w:line="264" w:lineRule="auto"/>
      <w:ind w:firstLine="720"/>
      <w:contextualSpacing w:val="0"/>
      <w:textAlignment w:val="auto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300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Z:\&#1053;&#1048;&#1054;-10\&#1064;&#1072;&#1073;&#1083;&#1086;&#1085;&#1099;%20&#1076;&#1083;&#1103;%20&#1040;&#1056;&#1052;%20&#1043;&#1057;\&#1064;&#1072;&#1073;&#1083;&#1086;&#1085;%20&#1057;&#1080;&#1055;&#1056;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9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header" Target="header5.xml"/><Relationship Id="rId42" Type="http://schemas.openxmlformats.org/officeDocument/2006/relationships/image" Target="media/image14.emf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file:///Z:\&#1053;&#1048;&#1054;-10\&#1064;&#1072;&#1073;&#1083;&#1086;&#1085;&#1099;%20&#1076;&#1083;&#1103;%20&#1040;&#1056;&#1052;%20&#1043;&#1057;" TargetMode="External"/><Relationship Id="rId17" Type="http://schemas.openxmlformats.org/officeDocument/2006/relationships/image" Target="media/image2.png"/><Relationship Id="rId25" Type="http://schemas.openxmlformats.org/officeDocument/2006/relationships/header" Target="header2.xml"/><Relationship Id="rId33" Type="http://schemas.openxmlformats.org/officeDocument/2006/relationships/image" Target="media/image11.png"/><Relationship Id="rId38" Type="http://schemas.openxmlformats.org/officeDocument/2006/relationships/image" Target="media/image12.png"/><Relationship Id="rId46" Type="http://schemas.openxmlformats.org/officeDocument/2006/relationships/header" Target="header10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3.xml"/><Relationship Id="rId41" Type="http://schemas.openxmlformats.org/officeDocument/2006/relationships/footer" Target="footer9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footer" Target="footer6.xml"/><Relationship Id="rId37" Type="http://schemas.openxmlformats.org/officeDocument/2006/relationships/footer" Target="footer8.xml"/><Relationship Id="rId40" Type="http://schemas.openxmlformats.org/officeDocument/2006/relationships/header" Target="header7.xml"/><Relationship Id="rId45" Type="http://schemas.openxmlformats.org/officeDocument/2006/relationships/header" Target="header9.xm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arm-app.ntcees.ru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header" Target="header6.xml"/><Relationship Id="rId49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eader" Target="header4.xml"/><Relationship Id="rId44" Type="http://schemas.openxmlformats.org/officeDocument/2006/relationships/header" Target="header8.xml"/><Relationship Id="rId52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arm-app.ntcees.ru" TargetMode="Externa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footer" Target="footer5.xml"/><Relationship Id="rId35" Type="http://schemas.openxmlformats.org/officeDocument/2006/relationships/footer" Target="footer7.xml"/><Relationship Id="rId43" Type="http://schemas.openxmlformats.org/officeDocument/2006/relationships/package" Target="embeddings/Microsoft_Visio_Drawing1111111.vsdx"/><Relationship Id="rId48" Type="http://schemas.openxmlformats.org/officeDocument/2006/relationships/image" Target="media/image16.png"/><Relationship Id="rId8" Type="http://schemas.openxmlformats.org/officeDocument/2006/relationships/endnotes" Target="endnotes.xml"/><Relationship Id="rId51" Type="http://schemas.openxmlformats.org/officeDocument/2006/relationships/image" Target="media/image19.png"/><Relationship Id="rId55" Type="http://schemas.openxmlformats.org/officeDocument/2006/relationships/image" Target="media/image21.png"/><Relationship Id="rId56" Type="http://schemas.openxmlformats.org/officeDocument/2006/relationships/image" Target="media/image22.png"/><Relationship Id="rId57" Type="http://schemas.openxmlformats.org/officeDocument/2006/relationships/image" Target="media/image23.png"/><Relationship Id="rId58" Type="http://schemas.openxmlformats.org/officeDocument/2006/relationships/image" Target="media/image24.png"/><Relationship Id="rId59" Type="http://schemas.openxmlformats.org/officeDocument/2006/relationships/image" Target="media/image25.png"/><Relationship Id="rId60" Type="http://schemas.openxmlformats.org/officeDocument/2006/relationships/image" Target="media/image26.png"/><Relationship Id="rId61" Type="http://schemas.openxmlformats.org/officeDocument/2006/relationships/image" Target="media/image27.png"/><Relationship Id="rId62" Type="http://schemas.openxmlformats.org/officeDocument/2006/relationships/image" Target="media/image28.png"/><Relationship Id="rId63" Type="http://schemas.openxmlformats.org/officeDocument/2006/relationships/image" Target="media/image29.png"/><Relationship Id="rId64" Type="http://schemas.openxmlformats.org/officeDocument/2006/relationships/image" Target="media/image30.png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image" Target="media/image36.png"/><Relationship Id="rId71" Type="http://schemas.openxmlformats.org/officeDocument/2006/relationships/image" Target="media/image37.png"/><Relationship Id="rId72" Type="http://schemas.openxmlformats.org/officeDocument/2006/relationships/image" Target="media/image38.png"/><Relationship Id="rId73" Type="http://schemas.openxmlformats.org/officeDocument/2006/relationships/image" Target="media/image39.png"/><Relationship Id="rId74" Type="http://schemas.openxmlformats.org/officeDocument/2006/relationships/image" Target="media/image40.png"/><Relationship Id="rId75" Type="http://schemas.openxmlformats.org/officeDocument/2006/relationships/image" Target="media/image41.png"/><Relationship Id="rId76" Type="http://schemas.openxmlformats.org/officeDocument/2006/relationships/image" Target="media/image42.png"/><Relationship Id="rId77" Type="http://schemas.openxmlformats.org/officeDocument/2006/relationships/image" Target="media/image43.png"/><Relationship Id="rId78" Type="http://schemas.openxmlformats.org/officeDocument/2006/relationships/image" Target="media/image44.png"/><Relationship Id="rId79" Type="http://schemas.openxmlformats.org/officeDocument/2006/relationships/image" Target="media/image45.png"/><Relationship Id="rId80" Type="http://schemas.openxmlformats.org/officeDocument/2006/relationships/image" Target="media/image46.png"/><Relationship Id="rId81" Type="http://schemas.openxmlformats.org/officeDocument/2006/relationships/image" Target="media/image47.png"/><Relationship Id="rId82" Type="http://schemas.openxmlformats.org/officeDocument/2006/relationships/image" Target="media/image48.png"/><Relationship Id="rId83" Type="http://schemas.openxmlformats.org/officeDocument/2006/relationships/image" Target="media/image49.png"/><Relationship Id="rId84" Type="http://schemas.openxmlformats.org/officeDocument/2006/relationships/image" Target="media/image50.png"/><Relationship Id="rId85" Type="http://schemas.openxmlformats.org/officeDocument/2006/relationships/image" Target="media/image51.png"/><Relationship Id="rId86" Type="http://schemas.openxmlformats.org/officeDocument/2006/relationships/image" Target="media/image52.png"/><Relationship Id="rId87" Type="http://schemas.openxmlformats.org/officeDocument/2006/relationships/image" Target="media/image53.png"/><Relationship Id="rId88" Type="http://schemas.openxmlformats.org/officeDocument/2006/relationships/image" Target="media/image54.png"/><Relationship Id="rId89" Type="http://schemas.openxmlformats.org/officeDocument/2006/relationships/image" Target="media/image55.png"/><Relationship Id="rId90" Type="http://schemas.openxmlformats.org/officeDocument/2006/relationships/image" Target="media/image56.png"/><Relationship Id="rId91" Type="http://schemas.openxmlformats.org/officeDocument/2006/relationships/image" Target="media/image57.png"/><Relationship Id="rId92" Type="http://schemas.openxmlformats.org/officeDocument/2006/relationships/image" Target="media/image58.png"/><Relationship Id="rId93" Type="http://schemas.openxmlformats.org/officeDocument/2006/relationships/image" Target="media/image59.png"/><Relationship Id="rId94" Type="http://schemas.openxmlformats.org/officeDocument/2006/relationships/image" Target="media/image60.png"/><Relationship Id="rId95" Type="http://schemas.openxmlformats.org/officeDocument/2006/relationships/image" Target="media/image61.png"/><Relationship Id="rId96" Type="http://schemas.openxmlformats.org/officeDocument/2006/relationships/image" Target="media/image62.png"/><Relationship Id="rId97" Type="http://schemas.openxmlformats.org/officeDocument/2006/relationships/image" Target="media/image63.png"/><Relationship Id="rId98" Type="http://schemas.openxmlformats.org/officeDocument/2006/relationships/image" Target="media/image64.png"/><Relationship Id="rId99" Type="http://schemas.openxmlformats.org/officeDocument/2006/relationships/image" Target="media/image65.png"/><Relationship Id="rId100" Type="http://schemas.openxmlformats.org/officeDocument/2006/relationships/image" Target="media/image66.png"/><Relationship Id="rId101" Type="http://schemas.openxmlformats.org/officeDocument/2006/relationships/image" Target="media/image67.png"/><Relationship Id="rId102" Type="http://schemas.openxmlformats.org/officeDocument/2006/relationships/image" Target="media/image68.png"/><Relationship Id="rId103" Type="http://schemas.openxmlformats.org/officeDocument/2006/relationships/image" Target="media/image69.png"/><Relationship Id="rId104" Type="http://schemas.openxmlformats.org/officeDocument/2006/relationships/image" Target="media/image70.png"/><Relationship Id="rId105" Type="http://schemas.openxmlformats.org/officeDocument/2006/relationships/image" Target="media/image71.png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image" Target="media/image75.png"/><Relationship Id="rId110" Type="http://schemas.openxmlformats.org/officeDocument/2006/relationships/image" Target="media/image76.png"/><Relationship Id="rId111" Type="http://schemas.openxmlformats.org/officeDocument/2006/relationships/image" Target="media/image77.png"/><Relationship Id="rId112" Type="http://schemas.openxmlformats.org/officeDocument/2006/relationships/image" Target="media/image78.png"/><Relationship Id="rId113" Type="http://schemas.openxmlformats.org/officeDocument/2006/relationships/image" Target="media/image79.png"/><Relationship Id="rId114" Type="http://schemas.openxmlformats.org/officeDocument/2006/relationships/image" Target="media/image80.png"/></Relationships>
</file>

<file path=word/_rels/footnotes.xml.rels><?xml version='1.0' encoding='UTF-8' standalone='yes'?>
<Relationships xmlns="http://schemas.openxmlformats.org/package/2006/relationships"><Relationship Id="rId2" Type="http://schemas.openxmlformats.org/officeDocument/2006/relationships/hyperlink" Target="https://spring.io/projects/spring-webflow" TargetMode="External"/><Relationship Id="rId1" Type="http://schemas.openxmlformats.org/officeDocument/2006/relationships/hyperlink" Target="https://www.baeldung.com/spring-web-flo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DB05F-773B-419B-90E2-E2569F0F9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DD820A-1135-4159-859A-B6A26B68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107</Pages>
  <Words>26169</Words>
  <Characters>149165</Characters>
  <Application>Microsoft Office Word</Application>
  <DocSecurity>0</DocSecurity>
  <Lines>1243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Зеленин АС (3)</dc:creator>
  <cp:keywords/>
  <dc:description/>
  <cp:lastModifiedBy>Дмитрий А. Кабанов</cp:lastModifiedBy>
  <cp:revision>11</cp:revision>
  <dcterms:created xsi:type="dcterms:W3CDTF">2025-07-29T13:15:00Z</dcterms:created>
  <dcterms:modified xsi:type="dcterms:W3CDTF">2025-07-30T11:56:00Z</dcterms:modified>
</cp:coreProperties>
</file>