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111111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1418"/>
        <w:gridCol w:w="1528"/>
        <w:gridCol w:w="2441"/>
      </w:tblGrid>
      <w:tr w:rsidR="007A3197" w:rsidRPr="00274D75" w14:paraId="4A9C6086" w14:textId="77777777" w:rsidTr="00843519">
        <w:trPr>
          <w:cantSplit/>
          <w:trHeight w:val="1135"/>
          <w:jc w:val="center"/>
        </w:trPr>
        <w:tc>
          <w:tcPr>
            <w:tcW w:w="9356" w:type="dxa"/>
            <w:gridSpan w:val="4"/>
            <w:hideMark/>
          </w:tcPr>
          <w:p w14:paraId="3A59D7A7" w14:textId="77777777" w:rsidR="007A3197" w:rsidRPr="007328EF" w:rsidRDefault="007A3197" w:rsidP="007A3197">
            <w:pPr>
              <w:pStyle w:val="affffb"/>
              <w:ind w:firstLine="0"/>
            </w:pPr>
            <w:r w:rsidRPr="00432CBF">
              <w:rPr>
                <w:rFonts w:ascii="Times New Roman" w:hAnsi="Times New Roman" w:eastAsia="Times New Roman" w:cs="Times New Roman"/>
              </w:rPr>
              <w:t xml:space="preserve">Акционерное общество </w:t>
            </w:r>
          </w:p>
          <w:p w14:paraId="23B2FC7C" w14:textId="77777777" w:rsidR="007A3197" w:rsidRPr="007328EF" w:rsidRDefault="007A3197" w:rsidP="007A3197">
            <w:pPr>
              <w:pStyle w:val="affffb"/>
              <w:ind w:firstLine="0"/>
            </w:pPr>
            <w:r>
              <w:rPr>
                <w:rFonts w:ascii="Times New Roman" w:hAnsi="Times New Roman" w:eastAsia="Times New Roman" w:cs="Times New Roman"/>
              </w:rPr>
              <w:t>«Системный оп</w:t>
            </w:r>
            <w:r w:rsidRPr="007328EF">
              <w:rPr>
                <w:rFonts w:ascii="Times New Roman" w:hAnsi="Times New Roman" w:eastAsia="Times New Roman" w:cs="Times New Roman"/>
              </w:rPr>
              <w:t xml:space="preserve">ератор Единой энергетической системы» </w:t>
            </w:r>
          </w:p>
          <w:p w14:paraId="248CDA38" w14:textId="77777777" w:rsidR="007A3197" w:rsidRPr="00274D75" w:rsidRDefault="007A3197" w:rsidP="007A3197">
            <w:pPr>
              <w:pStyle w:val="732125"/>
              <w:suppressAutoHyphens/>
              <w:spacing w:line="480" w:lineRule="auto"/>
              <w:rPr>
                <w:szCs w:val="28"/>
              </w:rPr>
            </w:pPr>
            <w:r w:rsidRPr="00432CBF">
              <w:rPr>
                <w:rFonts w:ascii="Times New Roman" w:hAnsi="Times New Roman" w:eastAsia="Times New Roman" w:cs="Times New Roman"/>
              </w:rPr>
              <w:t>(АО «СО ЕЭС»)</w:t>
            </w:r>
          </w:p>
        </w:tc>
      </w:tr>
      <w:tr w:rsidR="007A3197" w14:paraId="6607C2DB" w14:textId="77777777" w:rsidTr="00843519">
        <w:trPr>
          <w:cantSplit/>
          <w:trHeight w:val="825"/>
          <w:jc w:val="center"/>
        </w:trPr>
        <w:tc>
          <w:tcPr>
            <w:tcW w:w="9356" w:type="dxa"/>
            <w:gridSpan w:val="4"/>
          </w:tcPr>
          <w:p w14:paraId="6C2FC7C6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rFonts w:ascii="Times New Roman" w:hAnsi="Times New Roman" w:eastAsia="Times New Roman" w:cs="Times New Roman"/>
                <w:szCs w:val="28"/>
              </w:rPr>
              <w:t>АКЦИОНЕРНОЕ ОБЩЕСТВО</w:t>
            </w:r>
          </w:p>
          <w:p w14:paraId="000FE1A2" w14:textId="77777777" w:rsidR="007A3197" w:rsidRPr="00274D75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rFonts w:ascii="Times New Roman" w:hAnsi="Times New Roman" w:eastAsia="Times New Roman" w:cs="Times New Roman"/>
                <w:szCs w:val="28"/>
              </w:rPr>
              <w:t>«НАУЧНО-ТЕХНИЧЕСКИЙ ЦЕНТР</w:t>
            </w:r>
            <w:r>
              <w:rPr>
                <w:rFonts w:ascii="Times New Roman" w:hAnsi="Times New Roman" w:eastAsia="Times New Roman" w:cs="Times New Roman"/>
                <w:szCs w:val="28"/>
              </w:rPr>
              <w:t xml:space="preserve"> </w:t>
            </w:r>
            <w:r w:rsidRPr="00274D75">
              <w:rPr>
                <w:rFonts w:ascii="Times New Roman" w:hAnsi="Times New Roman" w:eastAsia="Times New Roman" w:cs="Times New Roman"/>
                <w:szCs w:val="28"/>
              </w:rPr>
              <w:t>ЕДИНОЙ ЭНЕРГЕТИЧЕСКОЙ СИСТЕМЫ»</w:t>
            </w:r>
          </w:p>
          <w:p w14:paraId="7C4FAA23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  <w:r w:rsidRPr="00274D75">
              <w:rPr>
                <w:rFonts w:ascii="Times New Roman" w:hAnsi="Times New Roman" w:eastAsia="Times New Roman" w:cs="Times New Roman"/>
                <w:szCs w:val="28"/>
              </w:rPr>
              <w:t>(АО «НТЦ ЕЭС»)</w:t>
            </w:r>
          </w:p>
          <w:p w14:paraId="173EF9F4" w14:textId="77777777" w:rsidR="007A3197" w:rsidRDefault="007A3197" w:rsidP="007A3197">
            <w:pPr>
              <w:pStyle w:val="732125"/>
              <w:suppressAutoHyphens/>
              <w:rPr>
                <w:szCs w:val="28"/>
              </w:rPr>
            </w:pPr>
          </w:p>
        </w:tc>
      </w:tr>
      <w:tr w:rsidR="007A3197" w:rsidRPr="00274D75" w14:paraId="688AE0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52CB34C2" w14:textId="77777777" w:rsidR="007A3197" w:rsidRPr="00036128" w:rsidRDefault="007A3197" w:rsidP="007A3197"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УДК</w:t>
            </w:r>
            <w:r>
              <w:rPr>
                <w:rFonts w:ascii="Times New Roman" w:hAnsi="Times New Roman" w:eastAsia="Times New Roman" w:cs="Times New Roman"/>
                <w:lang w:val="en-US"/>
              </w:rPr>
              <w:t xml:space="preserve"> 621.311.11</w:t>
            </w:r>
          </w:p>
        </w:tc>
        <w:tc>
          <w:tcPr>
            <w:tcW w:w="1418" w:type="dxa"/>
          </w:tcPr>
          <w:p w14:paraId="58B3D137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056E038D" w14:textId="77777777" w:rsidR="007A3197" w:rsidRPr="00274D75" w:rsidRDefault="007A3197" w:rsidP="007A3197">
            <w:pPr>
              <w:pStyle w:val="732126"/>
            </w:pPr>
            <w:r w:rsidRPr="00274D75">
              <w:rPr>
                <w:rFonts w:ascii="Times New Roman" w:hAnsi="Times New Roman" w:eastAsia="Times New Roman" w:cs="Times New Roman"/>
              </w:rPr>
              <w:t>УТВЕРЖДАЮ</w:t>
            </w:r>
          </w:p>
        </w:tc>
      </w:tr>
      <w:tr w:rsidR="007A3197" w:rsidRPr="00961DDA" w14:paraId="79B23228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32C6579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7E1C1040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15A86EE0" w14:textId="2C45C79E" w:rsidR="007A3197" w:rsidRPr="00961DDA" w:rsidRDefault="00843519" w:rsidP="007A3197">
            <w:pPr>
              <w:pStyle w:val="732126"/>
            </w:pPr>
            <w:r w:rsidRPr="00CC71CC">
              <w:rPr>
                <w:rFonts w:ascii="Times New Roman" w:hAnsi="Times New Roman" w:eastAsia="Times New Roman" w:cs="Times New Roman"/>
              </w:rPr>
              <w:t>Директор по развитию энергосистем</w:t>
            </w:r>
          </w:p>
        </w:tc>
      </w:tr>
      <w:tr w:rsidR="007A3197" w:rsidRPr="00274D75" w14:paraId="446F4DA7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443B1DDE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1418" w:type="dxa"/>
          </w:tcPr>
          <w:p w14:paraId="2AF5B8DF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2FC21A14" w14:textId="77777777" w:rsidR="007A3197" w:rsidRPr="00274D75" w:rsidRDefault="007A3197" w:rsidP="007A3197">
            <w:pPr>
              <w:pStyle w:val="732126"/>
            </w:pPr>
            <w:r w:rsidRPr="007C6C89">
              <w:rPr>
                <w:rFonts w:ascii="Times New Roman" w:hAnsi="Times New Roman" w:eastAsia="Times New Roman" w:cs="Times New Roman"/>
              </w:rPr>
              <w:t>АО</w:t>
            </w:r>
            <w:r>
              <w:rPr>
                <w:rFonts w:ascii="Times New Roman" w:hAnsi="Times New Roman" w:eastAsia="Times New Roman" w:cs="Times New Roman"/>
              </w:rPr>
              <w:t> </w:t>
            </w:r>
            <w:r w:rsidRPr="007C6C89">
              <w:rPr>
                <w:rFonts w:ascii="Times New Roman" w:hAnsi="Times New Roman" w:eastAsia="Times New Roman" w:cs="Times New Roman"/>
              </w:rPr>
              <w:t>«НТЦ ЕЭС»</w:t>
            </w:r>
          </w:p>
        </w:tc>
      </w:tr>
      <w:tr w:rsidR="007A3197" w:rsidRPr="00274D75" w14:paraId="66C47D94" w14:textId="77777777" w:rsidTr="00843519">
        <w:trPr>
          <w:cantSplit/>
          <w:trHeight w:val="20"/>
          <w:jc w:val="center"/>
        </w:trPr>
        <w:tc>
          <w:tcPr>
            <w:tcW w:w="3969" w:type="dxa"/>
          </w:tcPr>
          <w:p w14:paraId="7D02D814" w14:textId="77777777" w:rsidR="007A3197" w:rsidRPr="00694B53" w:rsidRDefault="007A3197" w:rsidP="007A3197">
            <w:pPr>
              <w:pStyle w:val="732126"/>
              <w:spacing w:line="480" w:lineRule="auto"/>
            </w:pPr>
          </w:p>
        </w:tc>
        <w:tc>
          <w:tcPr>
            <w:tcW w:w="1418" w:type="dxa"/>
          </w:tcPr>
          <w:p w14:paraId="7128845A" w14:textId="77777777" w:rsidR="007A3197" w:rsidRPr="00274D75" w:rsidRDefault="007A3197" w:rsidP="007A3197">
            <w:pPr>
              <w:pStyle w:val="732126"/>
            </w:pPr>
          </w:p>
        </w:tc>
        <w:tc>
          <w:tcPr>
            <w:tcW w:w="3969" w:type="dxa"/>
            <w:gridSpan w:val="2"/>
            <w:hideMark/>
          </w:tcPr>
          <w:p w14:paraId="3A6A7219" w14:textId="24A57F98" w:rsidR="007A3197" w:rsidRPr="00274D75" w:rsidRDefault="007A3197" w:rsidP="007A3197">
            <w:pPr>
              <w:pStyle w:val="732126"/>
              <w:spacing w:before="240"/>
            </w:pPr>
            <w:r>
              <w:rPr>
                <w:rFonts w:ascii="Times New Roman" w:hAnsi="Times New Roman" w:eastAsia="Times New Roman" w:cs="Times New Roman"/>
              </w:rPr>
              <w:t>__________________ П.С. Антонов</w:t>
            </w:r>
          </w:p>
          <w:p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«___» _____________ 2026 г.</w:t>
            </w:r>
          </w:p>
        </w:tc>
      </w:tr>
      <w:tr w:rsidR="007A3197" w:rsidRPr="00274D75" w14:paraId="452334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1B128D3B" w14:textId="77777777" w:rsidR="007A3197" w:rsidRDefault="007A3197" w:rsidP="007A3197">
            <w:pPr>
              <w:pStyle w:val="732125"/>
              <w:suppressAutoHyphens/>
              <w:spacing w:before="600"/>
              <w:rPr>
                <w:szCs w:val="28"/>
              </w:rPr>
            </w:pPr>
            <w:r>
              <w:rPr>
                <w:rFonts w:ascii="Times New Roman" w:hAnsi="Times New Roman" w:eastAsia="Times New Roman" w:cs="Times New Roman"/>
              </w:rPr>
              <w:t>ОПИСАНИЕ ПРОГРАММНОГО ПРОДУКТА</w:t>
            </w:r>
          </w:p>
        </w:tc>
      </w:tr>
      <w:tr w:rsidR="007A3197" w:rsidRPr="00B761C7" w14:paraId="6511DEC2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hideMark/>
          </w:tcPr>
          <w:p w14:paraId="7291F932" w14:textId="118DDCCE" w:rsidR="007A3197" w:rsidRPr="00B761C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</w:rPr>
              <w:t>Программный комплекс АРМ «Генеральная схема» (автоматизированное рабочее место подготовки материалов генеральной схемы размещения объектов электроэнергетики)</w:t>
            </w:r>
          </w:p>
        </w:tc>
      </w:tr>
      <w:tr w:rsidR="007A3197" w14:paraId="492844D3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799BB262" w14:textId="77777777" w:rsidR="007A3197" w:rsidRDefault="007A3197" w:rsidP="007A3197">
            <w:pPr>
              <w:pStyle w:val="732125"/>
              <w:suppressAutoHyphens/>
              <w:rPr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</w:rPr>
              <w:t>ОПИСАНИЕ ПРОГРАММНОГО КОМПЛЕКСА АРМ «ГЕНЕРАЛЬНАЯ СХЕМА» (СОСТАВ, ФУНКЦИИ И ТЕКУЩАЯ РЕАЛИЗАЦИЯ)</w:t>
            </w:r>
          </w:p>
        </w:tc>
      </w:tr>
      <w:tr w:rsidR="007A3197" w:rsidRPr="00274D75" w14:paraId="7E5FA816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</w:tcPr>
          <w:p w14:paraId="28E535B6" w14:textId="77777777" w:rsidR="007A3197" w:rsidRPr="009F4CD9" w:rsidRDefault="007A3197" w:rsidP="007A3197">
            <w:pPr>
              <w:pStyle w:val="732126"/>
              <w:jc w:val="center"/>
            </w:pPr>
            <w:r>
              <w:rPr>
                <w:rFonts w:ascii="Times New Roman" w:hAnsi="Times New Roman" w:eastAsia="Times New Roman" w:cs="Times New Roman"/>
              </w:rPr>
              <w:t>(описание программного комплекса)</w:t>
            </w:r>
          </w:p>
          <w:p>
            <w:pPr>
              <w:pStyle w:val="732126"/>
            </w:pPr>
          </w:p>
          <w:p>
            <w:pPr>
              <w:pStyle w:val="732126"/>
            </w:pPr>
          </w:p>
          <w:p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Дирекция по развитию энергосистем</w:t>
            </w:r>
          </w:p>
          <w:p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Отдел генерации и прогнозирования спроса</w:t>
            </w:r>
          </w:p>
          <w:p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на электрическую энергию и мощность (НИО-10)</w:t>
            </w:r>
          </w:p>
          <w:p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2026</w:t>
            </w:r>
          </w:p>
          <w:p>
            <w:pPr>
              <w:pStyle w:val="732126"/>
            </w:pPr>
          </w:p>
        </w:tc>
      </w:tr>
      <w:tr w:rsidR="007A3197" w:rsidRPr="003A254D" w14:paraId="010D8110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  <w:hideMark/>
          </w:tcPr>
          <w:p w14:paraId="36C0413D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rFonts w:ascii="Times New Roman" w:hAnsi="Times New Roman" w:eastAsia="Times New Roman" w:cs="Times New Roman"/>
                <w:szCs w:val="28"/>
              </w:rPr>
              <w:t>Директор департамента развития энергосистем, канд. техн. наук</w:t>
            </w:r>
          </w:p>
        </w:tc>
        <w:tc>
          <w:tcPr>
            <w:tcW w:w="1528" w:type="dxa"/>
            <w:vAlign w:val="bottom"/>
          </w:tcPr>
          <w:p w14:paraId="089394B5" w14:textId="77777777" w:rsidR="007A3197" w:rsidRPr="009F4CD9" w:rsidRDefault="007A3197" w:rsidP="007A3197">
            <w:pPr>
              <w:pStyle w:val="732125"/>
            </w:pPr>
            <w:r w:rsidRPr="009F4CD9">
              <w:rPr>
                <w:rFonts w:ascii="Times New Roman" w:hAnsi="Times New Roman" w:eastAsia="Times New Roman" w:cs="Times New Roman"/>
              </w:rPr>
              <w:t>_________</w:t>
            </w:r>
          </w:p>
        </w:tc>
        <w:tc>
          <w:tcPr>
            <w:tcW w:w="2441" w:type="dxa"/>
            <w:vAlign w:val="bottom"/>
          </w:tcPr>
          <w:p w14:paraId="20BCAB8A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rPr>
                <w:rFonts w:ascii="Times New Roman" w:hAnsi="Times New Roman" w:eastAsia="Times New Roman" w:cs="Times New Roman"/>
              </w:rPr>
              <w:t>М.С. Волков</w:t>
            </w:r>
          </w:p>
        </w:tc>
      </w:tr>
      <w:tr w:rsidR="007A3197" w:rsidRPr="003A254D" w14:paraId="416067D6" w14:textId="77777777" w:rsidTr="00843519">
        <w:trPr>
          <w:cantSplit/>
          <w:trHeight w:val="20"/>
          <w:jc w:val="center"/>
        </w:trPr>
        <w:tc>
          <w:tcPr>
            <w:tcW w:w="5387" w:type="dxa"/>
            <w:gridSpan w:val="2"/>
            <w:vAlign w:val="bottom"/>
          </w:tcPr>
          <w:p w14:paraId="7E1CF190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</w:p>
          <w:p w14:paraId="376C2EB4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rFonts w:ascii="Times New Roman" w:hAnsi="Times New Roman" w:eastAsia="Times New Roman" w:cs="Times New Roman"/>
                <w:szCs w:val="28"/>
              </w:rPr>
              <w:t>Руководитель рабочей группы,</w:t>
            </w:r>
          </w:p>
          <w:p w14:paraId="4C488B7A" w14:textId="77777777" w:rsidR="007A3197" w:rsidRPr="009F4CD9" w:rsidRDefault="007A3197" w:rsidP="007A3197">
            <w:pPr>
              <w:pStyle w:val="732126"/>
              <w:suppressAutoHyphens/>
              <w:rPr>
                <w:szCs w:val="28"/>
              </w:rPr>
            </w:pPr>
            <w:r w:rsidRPr="009F4CD9">
              <w:rPr>
                <w:rFonts w:ascii="Times New Roman" w:hAnsi="Times New Roman" w:eastAsia="Times New Roman" w:cs="Times New Roman"/>
                <w:szCs w:val="28"/>
              </w:rPr>
              <w:t>начальник отдела генерации и прогнозирования спроса на электрическую энергию и мощность (НИО-10), канд. техн. наук</w:t>
            </w:r>
          </w:p>
        </w:tc>
        <w:tc>
          <w:tcPr>
            <w:tcW w:w="1528" w:type="dxa"/>
            <w:vAlign w:val="bottom"/>
          </w:tcPr>
          <w:p w14:paraId="161BAA3B" w14:textId="77777777" w:rsidR="007A3197" w:rsidRPr="009F4CD9" w:rsidRDefault="007A3197" w:rsidP="007A3197">
            <w:pPr>
              <w:pStyle w:val="732125"/>
            </w:pPr>
            <w:r w:rsidRPr="009F4CD9">
              <w:rPr>
                <w:rFonts w:ascii="Times New Roman" w:hAnsi="Times New Roman" w:eastAsia="Times New Roman" w:cs="Times New Roman"/>
              </w:rPr>
              <w:t>_________</w:t>
            </w:r>
          </w:p>
        </w:tc>
        <w:tc>
          <w:tcPr>
            <w:tcW w:w="2441" w:type="dxa"/>
            <w:vAlign w:val="bottom"/>
          </w:tcPr>
          <w:p w14:paraId="3E5E43EB" w14:textId="77777777" w:rsidR="007A3197" w:rsidRPr="009F4CD9" w:rsidRDefault="007A3197" w:rsidP="007A3197">
            <w:pPr>
              <w:pStyle w:val="732126"/>
              <w:jc w:val="right"/>
            </w:pPr>
            <w:r w:rsidRPr="009F4CD9">
              <w:rPr>
                <w:rFonts w:ascii="Times New Roman" w:hAnsi="Times New Roman" w:eastAsia="Times New Roman" w:cs="Times New Roman"/>
              </w:rPr>
              <w:t>Н.А. Беляев</w:t>
            </w:r>
          </w:p>
        </w:tc>
      </w:tr>
      <w:tr w:rsidR="007A3197" w:rsidRPr="00274D75" w14:paraId="7E602BD1" w14:textId="77777777" w:rsidTr="00843519">
        <w:trPr>
          <w:cantSplit/>
          <w:trHeight w:val="20"/>
          <w:jc w:val="center"/>
        </w:trPr>
        <w:tc>
          <w:tcPr>
            <w:tcW w:w="9356" w:type="dxa"/>
            <w:gridSpan w:val="4"/>
            <w:vAlign w:val="bottom"/>
            <w:hideMark/>
          </w:tcPr>
          <w:p w14:paraId="2A7C51F0" w14:textId="19643E8A" w:rsidR="007A3197" w:rsidRPr="009F4CD9" w:rsidRDefault="007A3197" w:rsidP="007A3197">
            <w:pPr>
              <w:pStyle w:val="732125"/>
              <w:suppressAutoHyphens/>
              <w:spacing w:before="1560"/>
              <w:rPr>
                <w:szCs w:val="28"/>
                <w:lang w:eastAsia="en-US"/>
              </w:rPr>
            </w:pPr>
          </w:p>
        </w:tc>
      </w:tr>
    </w:tbl>
    <w:p w14:paraId="14CAFC78" w14:textId="35BFEFB4" w:rsidR="00892CE9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b/>
          <w:bCs/>
          <w:caps/>
          <w:color w:val="000000"/>
          <w:kern w:val="32"/>
          <w:sz w:val="26"/>
          <w:szCs w:val="32"/>
        </w:rPr>
      </w:pPr>
      <w:r>
        <w:rPr>
          <w:rFonts w:ascii="Times New Roman" w:hAnsi="Times New Roman" w:eastAsia="Times New Roman" w:cs="Times New Roman"/>
        </w:rPr>
        <w:t>Санкт-Петербург 2026</w:t>
      </w:r>
    </w:p>
    <w:p w14:paraId="4FC0FCF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B6633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509A8C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9D763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CC3F1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B9C6663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A10BD81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42DA06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22B3020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629FD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A99C86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8A9E917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95FF0BF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0A39D9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FE25BC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9E8205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92E4A4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FE566EE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EAA9512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125C0DB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064925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D4FB68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361B24FA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4A6657EC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5347CF0D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04DF0928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rPr>
          <w:sz w:val="24"/>
          <w:szCs w:val="28"/>
          <w:lang w:eastAsia="en-US"/>
        </w:rPr>
      </w:pPr>
    </w:p>
    <w:p w14:paraId="7B6EF86D" w14:textId="77777777" w:rsidR="00487EC8" w:rsidRDefault="00487EC8" w:rsidP="00487EC8">
      <w:pPr>
        <w:spacing w:after="160" w:line="25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</w:rPr>
        <w:t>© АО «НТЦ ЕЭС», 2026</w:t>
      </w:r>
    </w:p>
    <w:p w14:paraId="6B3D76F0" w14:textId="77777777" w:rsidR="00487EC8" w:rsidRDefault="00487EC8" w:rsidP="00487EC8">
      <w:pPr>
        <w:overflowPunct/>
        <w:autoSpaceDE/>
        <w:autoSpaceDN/>
        <w:adjustRightInd/>
        <w:spacing w:after="200" w:line="276" w:lineRule="auto"/>
        <w:ind w:firstLine="0"/>
        <w:contextualSpacing w:val="0"/>
        <w:jc w:val="center"/>
        <w:textAlignment w:val="auto"/>
        <w:sectPr w:rsidR="00487EC8" w:rsidSect="007A3197">
          <w:headerReference w:type="default" r:id="rId9"/>
          <w:footerReference w:type="default" r:id="rId10"/>
          <w:footerReference w:type="first" r:id="rId11"/>
          <w:footnotePr>
            <w:numRestart w:val="eachPage"/>
          </w:footnotePr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A719EA4" w14:textId="77777777" w:rsidR="00892CE9" w:rsidRPr="00487EC8" w:rsidRDefault="00892CE9" w:rsidP="00892CE9">
      <w:pPr>
        <w:pStyle w:val="732f"/>
        <w:pageBreakBefore w:val="0"/>
        <w:suppressAutoHyphens w:val="0"/>
        <w:overflowPunct w:val="0"/>
        <w:autoSpaceDE w:val="0"/>
        <w:autoSpaceDN w:val="0"/>
        <w:adjustRightInd w:val="0"/>
        <w:spacing w:before="240" w:after="60"/>
        <w:contextualSpacing/>
        <w:textAlignment w:val="baseline"/>
        <w:outlineLvl w:val="9"/>
        <w:rPr>
          <w:rFonts w:cs="Times New Roman"/>
          <w:sz w:val="28"/>
        </w:rPr>
      </w:pPr>
      <w:r w:rsidRPr="00487EC8">
        <w:rPr>
          <w:rFonts w:cs="Times New Roman" w:ascii="Times New Roman" w:hAnsi="Times New Roman" w:eastAsia="Times New Roman"/>
          <w:sz w:val="28"/>
        </w:rPr>
        <w:lastRenderedPageBreak/>
        <w:t>СПИСОК ИСПОЛНИТЕЛЕЙ</w:t>
      </w:r>
    </w:p>
    <w:p w14:paraId="23DFDBBC" w14:textId="77777777" w:rsidR="00892CE9" w:rsidRPr="00725EF9" w:rsidRDefault="00892CE9" w:rsidP="00892CE9">
      <w:pPr>
        <w:pStyle w:val="732d"/>
      </w:pPr>
    </w:p>
    <w:tbl>
      <w:tblPr>
        <w:tblW w:w="935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8"/>
        <w:gridCol w:w="2925"/>
        <w:gridCol w:w="2795"/>
      </w:tblGrid>
      <w:tr w:rsidR="00892CE9" w:rsidRPr="00725EF9" w14:paraId="02BD58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DFD9330" w14:textId="3044F7B9" w:rsidR="00892CE9" w:rsidRPr="00725EF9" w:rsidRDefault="00892CE9" w:rsidP="00B4576A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Руководитель рабочей группы,</w:t>
            </w:r>
          </w:p>
          <w:p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начальник отдела генерации и прогнозирования спроса на электрическую энергию и мощность (НИО-10), канд. техн. 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640474BF" w14:textId="77777777" w:rsidR="00892CE9" w:rsidRPr="00725EF9" w:rsidRDefault="00892CE9" w:rsidP="00B4576A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FFBB33" w14:textId="77777777" w:rsidR="00892CE9" w:rsidRPr="00725EF9" w:rsidRDefault="00892CE9" w:rsidP="00B4576A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Н.А. Беляев</w:t>
            </w:r>
          </w:p>
        </w:tc>
      </w:tr>
      <w:tr w:rsidR="00487EC8" w:rsidRPr="00725EF9" w14:paraId="611E1E93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34E645AE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10BEED9" w14:textId="25C556A5" w:rsidR="00487EC8" w:rsidRPr="007E1551" w:rsidRDefault="00487EC8" w:rsidP="00487EC8">
            <w:pPr>
              <w:pStyle w:val="732125"/>
            </w:pPr>
            <w:r w:rsidRPr="00E97FF2">
              <w:rPr>
                <w:rFonts w:ascii="Times New Roman" w:hAnsi="Times New Roman" w:eastAsia="Times New Roman" w:cs="Times New Roman"/>
              </w:rPr>
              <w:t>подпись, дата</w:t>
            </w:r>
          </w:p>
        </w:tc>
        <w:tc>
          <w:tcPr>
            <w:tcW w:w="2795" w:type="dxa"/>
            <w:hideMark/>
          </w:tcPr>
          <w:p w14:paraId="41D69BA7" w14:textId="7631DCE5" w:rsidR="00487EC8" w:rsidRPr="007E1551" w:rsidRDefault="00487EC8" w:rsidP="00487EC8"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(общее научное руководство, введение, заключение)</w:t>
            </w:r>
          </w:p>
        </w:tc>
      </w:tr>
      <w:tr w:rsidR="00487EC8" w:rsidRPr="00725EF9" w14:paraId="0EF43377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5B87C89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032724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BE3497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2016611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7E83D10E" w14:textId="77777777" w:rsidR="00487EC8" w:rsidRPr="00725EF9" w:rsidRDefault="00487EC8" w:rsidP="00487EC8">
            <w:pPr>
              <w:pStyle w:val="732136"/>
            </w:pPr>
            <w:r w:rsidRPr="00725EF9">
              <w:rPr>
                <w:rFonts w:ascii="Times New Roman" w:hAnsi="Times New Roman" w:eastAsia="Times New Roman" w:cs="Times New Roman"/>
              </w:rPr>
              <w:t>Исполнители:</w:t>
            </w:r>
          </w:p>
          <w:p w14:paraId="21F80AC9" w14:textId="17B43E72" w:rsidR="00487EC8" w:rsidRPr="00725EF9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Начальник сектора 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  <w:hideMark/>
          </w:tcPr>
          <w:p w14:paraId="43C28EDF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19EFD04A" w14:textId="2501FA14" w:rsidR="00487EC8" w:rsidRPr="007E1551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Д</w:t>
            </w:r>
            <w:r w:rsidRPr="007E1551"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А</w:t>
            </w:r>
            <w:r w:rsidRPr="007E1551">
              <w:rPr>
                <w:rFonts w:ascii="Times New Roman" w:hAnsi="Times New Roman" w:eastAsia="Times New Roman" w:cs="Times New Roman"/>
              </w:rPr>
              <w:t>. </w:t>
            </w:r>
            <w:r>
              <w:rPr>
                <w:rFonts w:ascii="Times New Roman" w:hAnsi="Times New Roman" w:eastAsia="Times New Roman" w:cs="Times New Roman"/>
              </w:rPr>
              <w:t>Кабанов</w:t>
            </w:r>
          </w:p>
        </w:tc>
      </w:tr>
      <w:tr w:rsidR="00487EC8" w:rsidRPr="00725EF9" w14:paraId="3EFACF04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1598017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037CA546" w14:textId="14246BB5" w:rsidR="00487EC8" w:rsidRPr="00725EF9" w:rsidRDefault="00487EC8" w:rsidP="00487EC8">
            <w:pPr>
              <w:pStyle w:val="732125"/>
            </w:pPr>
            <w:r w:rsidRPr="00E97FF2">
              <w:rPr>
                <w:rFonts w:ascii="Times New Roman" w:hAnsi="Times New Roman" w:eastAsia="Times New Roman" w:cs="Times New Roman"/>
              </w:rPr>
              <w:t>подпись, дата</w:t>
            </w:r>
          </w:p>
        </w:tc>
        <w:tc>
          <w:tcPr>
            <w:tcW w:w="2795" w:type="dxa"/>
            <w:hideMark/>
          </w:tcPr>
          <w:p w14:paraId="5FDD11A5" w14:textId="7D983A2E" w:rsidR="00487EC8" w:rsidRPr="007E1551" w:rsidRDefault="00487EC8" w:rsidP="00487EC8"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(материалы описания программного комплекса)</w:t>
            </w:r>
          </w:p>
        </w:tc>
      </w:tr>
      <w:tr w:rsidR="00487EC8" w:rsidRPr="00725EF9" w14:paraId="16FC023E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6E4B1C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E842921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F2AC609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7C22FE87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5CEEB620" w14:textId="7B6178FB" w:rsidR="00487EC8" w:rsidRPr="00725EF9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 xml:space="preserve">Старший научный сотрудник НИО-3, </w:t>
            </w:r>
            <w:r>
              <w:rPr>
                <w:rFonts w:ascii="Times New Roman" w:hAnsi="Times New Roman" w:eastAsia="Times New Roman" w:cs="Times New Roman"/>
              </w:rPr>
              <w:br/>
            </w:r>
            <w:r w:rsidRPr="00725EF9">
              <w:rPr>
                <w:rFonts w:ascii="Times New Roman" w:hAnsi="Times New Roman" w:eastAsia="Times New Roman" w:cs="Times New Roman"/>
              </w:rPr>
              <w:t>канд. техн. наук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4CCDCCE8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0E3AAD9C" w14:textId="3D67DFE1" w:rsidR="00487EC8" w:rsidRPr="007E1551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А</w:t>
            </w:r>
            <w:r w:rsidRPr="007E1551">
              <w:rPr>
                <w:rFonts w:ascii="Times New Roman" w:hAnsi="Times New Roman" w:eastAsia="Times New Roman" w:cs="Times New Roman"/>
              </w:rPr>
              <w:t>.С. </w:t>
            </w:r>
            <w:r>
              <w:rPr>
                <w:rFonts w:ascii="Times New Roman" w:hAnsi="Times New Roman" w:eastAsia="Times New Roman" w:cs="Times New Roman"/>
              </w:rPr>
              <w:t>Зеленин</w:t>
            </w:r>
          </w:p>
        </w:tc>
      </w:tr>
      <w:tr w:rsidR="00487EC8" w:rsidRPr="00725EF9" w14:paraId="2C52361C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58B7E79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337FC47F" w14:textId="4239926C" w:rsidR="00487EC8" w:rsidRPr="007E1551" w:rsidRDefault="00487EC8" w:rsidP="00487EC8">
            <w:pPr>
              <w:pStyle w:val="732125"/>
            </w:pPr>
            <w:r w:rsidRPr="00E97FF2">
              <w:rPr>
                <w:rFonts w:ascii="Times New Roman" w:hAnsi="Times New Roman" w:eastAsia="Times New Roman" w:cs="Times New Roman"/>
              </w:rPr>
              <w:t>подпись, дата</w:t>
            </w:r>
          </w:p>
        </w:tc>
        <w:tc>
          <w:tcPr>
            <w:tcW w:w="2795" w:type="dxa"/>
            <w:hideMark/>
          </w:tcPr>
          <w:p w14:paraId="47A1FC20" w14:textId="1D4B59DF" w:rsidR="00487EC8" w:rsidRPr="007E1551" w:rsidRDefault="00487EC8" w:rsidP="00487EC8"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(материалы описания программного комплекса)</w:t>
            </w:r>
          </w:p>
        </w:tc>
      </w:tr>
      <w:tr w:rsidR="00487EC8" w:rsidRPr="00725EF9" w14:paraId="0EA9BABB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8F2ABE2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0B8E387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0FFD9780" w14:textId="77777777" w:rsidR="00487EC8" w:rsidRPr="007E1551" w:rsidRDefault="00487EC8" w:rsidP="00487EC8">
            <w:pPr>
              <w:pStyle w:val="732135"/>
            </w:pPr>
          </w:p>
        </w:tc>
      </w:tr>
      <w:tr w:rsidR="00487EC8" w:rsidRPr="00725EF9" w14:paraId="2956EFB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  <w:hideMark/>
          </w:tcPr>
          <w:p w14:paraId="206D5860" w14:textId="3A0C1C9A" w:rsidR="00487EC8" w:rsidRPr="00725EF9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Ведущий э</w:t>
            </w:r>
            <w:r>
              <w:rPr>
                <w:rFonts w:ascii="Times New Roman" w:hAnsi="Times New Roman" w:eastAsia="Times New Roman" w:cs="Times New Roman"/>
              </w:rPr>
              <w:t xml:space="preserve">ксперт </w:t>
            </w:r>
            <w:r>
              <w:rPr>
                <w:rFonts w:ascii="Times New Roman" w:hAnsi="Times New Roman" w:eastAsia="Times New Roman" w:cs="Times New Roman"/>
              </w:rPr>
              <w:t>НИО-3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DE41672" w14:textId="77777777" w:rsidR="00487EC8" w:rsidRPr="007E1551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  <w:hideMark/>
          </w:tcPr>
          <w:p w14:paraId="523DD666" w14:textId="5457C91E" w:rsidR="00487EC8" w:rsidRPr="007E1551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Д</w:t>
            </w:r>
            <w:r w:rsidRPr="007E1551"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А</w:t>
            </w:r>
            <w:r w:rsidRPr="007E1551">
              <w:rPr>
                <w:rFonts w:ascii="Times New Roman" w:hAnsi="Times New Roman" w:eastAsia="Times New Roman" w:cs="Times New Roman"/>
              </w:rPr>
              <w:t>. Г</w:t>
            </w:r>
            <w:r>
              <w:rPr>
                <w:rFonts w:ascii="Times New Roman" w:hAnsi="Times New Roman" w:eastAsia="Times New Roman" w:cs="Times New Roman"/>
              </w:rPr>
              <w:t>ерасимов</w:t>
            </w:r>
          </w:p>
        </w:tc>
      </w:tr>
      <w:tr w:rsidR="00487EC8" w:rsidRPr="00725EF9" w14:paraId="6FB5D439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0737A943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  <w:hideMark/>
          </w:tcPr>
          <w:p w14:paraId="7D651806" w14:textId="5A8A1D42" w:rsidR="00487EC8" w:rsidRPr="007E1551" w:rsidRDefault="00487EC8" w:rsidP="00487EC8">
            <w:pPr>
              <w:pStyle w:val="732125"/>
            </w:pPr>
            <w:r w:rsidRPr="00E97FF2">
              <w:rPr>
                <w:rFonts w:ascii="Times New Roman" w:hAnsi="Times New Roman" w:eastAsia="Times New Roman" w:cs="Times New Roman"/>
              </w:rPr>
              <w:t>подпись, дата</w:t>
            </w:r>
          </w:p>
        </w:tc>
        <w:tc>
          <w:tcPr>
            <w:tcW w:w="2795" w:type="dxa"/>
            <w:hideMark/>
          </w:tcPr>
          <w:p w14:paraId="7C449FDD" w14:textId="5B96EF8E" w:rsidR="00487EC8" w:rsidRPr="007E1551" w:rsidRDefault="00487EC8" w:rsidP="00487EC8">
            <w:pPr>
              <w:pStyle w:val="732126"/>
            </w:pPr>
            <w:r>
              <w:rPr>
                <w:rFonts w:ascii="Times New Roman" w:hAnsi="Times New Roman" w:eastAsia="Times New Roman" w:cs="Times New Roman"/>
              </w:rPr>
              <w:t>(материалы описания программного комплекса)</w:t>
            </w:r>
          </w:p>
        </w:tc>
      </w:tr>
      <w:tr w:rsidR="00487EC8" w:rsidRPr="00725EF9" w14:paraId="0754D2BD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2D9B812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41B56A30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67B78ACD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06BB7A08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9EC8E61" w14:textId="77777777" w:rsidR="00487EC8" w:rsidRPr="00725EF9" w:rsidRDefault="00487EC8" w:rsidP="00487EC8">
            <w:pPr>
              <w:pStyle w:val="732135"/>
              <w:jc w:val="left"/>
            </w:pPr>
            <w:r>
              <w:rPr>
                <w:rFonts w:ascii="Times New Roman" w:hAnsi="Times New Roman" w:eastAsia="Times New Roman" w:cs="Times New Roman"/>
              </w:rPr>
              <w:t>Ведущий специалист НИО-10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131EF4A9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259CAD92" w14:textId="77777777" w:rsidR="00487EC8" w:rsidRPr="00FC3B43" w:rsidRDefault="00487EC8" w:rsidP="00487EC8">
            <w:pPr>
              <w:pStyle w:val="732135"/>
              <w:jc w:val="left"/>
            </w:pPr>
            <w:r w:rsidRPr="00FC3B43">
              <w:rPr>
                <w:rFonts w:ascii="Times New Roman" w:hAnsi="Times New Roman" w:eastAsia="Times New Roman" w:cs="Times New Roman"/>
              </w:rPr>
              <w:t>Е.Ю. Новикова</w:t>
            </w:r>
          </w:p>
        </w:tc>
      </w:tr>
      <w:tr w:rsidR="00487EC8" w:rsidRPr="00725EF9" w14:paraId="2DD55216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1453D07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38431142" w14:textId="27A2E60E" w:rsidR="00487EC8" w:rsidRPr="00725EF9" w:rsidRDefault="00487EC8" w:rsidP="00487EC8">
            <w:pPr>
              <w:pStyle w:val="732135"/>
            </w:pPr>
            <w:r w:rsidRPr="00E97FF2">
              <w:rPr>
                <w:rFonts w:ascii="Times New Roman" w:hAnsi="Times New Roman" w:eastAsia="Times New Roman" w:cs="Times New Roman"/>
                <w:sz w:val="24"/>
                <w:szCs w:val="24"/>
              </w:rPr>
              <w:t>подпись, дата</w:t>
            </w:r>
          </w:p>
        </w:tc>
        <w:tc>
          <w:tcPr>
            <w:tcW w:w="2795" w:type="dxa"/>
          </w:tcPr>
          <w:p w14:paraId="7FF9D109" w14:textId="165B21A9" w:rsidR="00487EC8" w:rsidRPr="00FC3B43" w:rsidRDefault="00487EC8" w:rsidP="00487EC8">
            <w:pPr>
              <w:pStyle w:val="732135"/>
              <w:jc w:val="left"/>
            </w:pPr>
            <w:r>
              <w:rPr>
                <w:rFonts w:ascii="Times New Roman" w:hAnsi="Times New Roman" w:eastAsia="Times New Roman" w:cs="Times New Roman"/>
              </w:rPr>
              <w:t>(материалы описания программного комплекса)</w:t>
            </w:r>
          </w:p>
        </w:tc>
      </w:tr>
      <w:tr w:rsidR="00487EC8" w:rsidRPr="00725EF9" w14:paraId="486E4CE6" w14:textId="77777777" w:rsidTr="00B4576A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6BBAEDB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925" w:type="dxa"/>
            <w:vAlign w:val="center"/>
          </w:tcPr>
          <w:p w14:paraId="7D3F13AB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  <w:vAlign w:val="bottom"/>
          </w:tcPr>
          <w:p w14:paraId="77E28752" w14:textId="77777777" w:rsidR="00487EC8" w:rsidRPr="00725EF9" w:rsidRDefault="00487EC8" w:rsidP="00487EC8">
            <w:pPr>
              <w:pStyle w:val="732135"/>
            </w:pPr>
          </w:p>
        </w:tc>
      </w:tr>
      <w:tr w:rsidR="00487EC8" w:rsidRPr="00725EF9" w14:paraId="4CCB586B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4A88F3FD" w14:textId="6D7C1495" w:rsidR="00487EC8" w:rsidRPr="00725EF9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Нормоконтроль</w:t>
            </w:r>
          </w:p>
        </w:tc>
        <w:tc>
          <w:tcPr>
            <w:tcW w:w="2925" w:type="dxa"/>
            <w:tcBorders>
              <w:bottom w:val="single" w:sz="4" w:space="0" w:color="auto"/>
            </w:tcBorders>
            <w:vAlign w:val="center"/>
          </w:tcPr>
          <w:p w14:paraId="030501FD" w14:textId="77777777" w:rsidR="00487EC8" w:rsidRPr="00725EF9" w:rsidRDefault="00487EC8" w:rsidP="00487EC8">
            <w:pPr>
              <w:pStyle w:val="732135"/>
            </w:pPr>
          </w:p>
        </w:tc>
        <w:tc>
          <w:tcPr>
            <w:tcW w:w="2795" w:type="dxa"/>
          </w:tcPr>
          <w:p w14:paraId="7229E88D" w14:textId="77777777" w:rsidR="00487EC8" w:rsidRPr="00725EF9" w:rsidRDefault="00487EC8" w:rsidP="00487EC8">
            <w:pPr>
              <w:pStyle w:val="732136"/>
            </w:pPr>
            <w:r>
              <w:rPr>
                <w:rFonts w:ascii="Times New Roman" w:hAnsi="Times New Roman" w:eastAsia="Times New Roman" w:cs="Times New Roman"/>
              </w:rPr>
              <w:t>А</w:t>
            </w:r>
            <w:r w:rsidRPr="00725EF9"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</w:rPr>
              <w:t>Г</w:t>
            </w:r>
            <w:r w:rsidRPr="00725EF9">
              <w:rPr>
                <w:rFonts w:ascii="Times New Roman" w:hAnsi="Times New Roman" w:eastAsia="Times New Roman" w:cs="Times New Roman"/>
              </w:rPr>
              <w:t>. </w:t>
            </w:r>
            <w:r>
              <w:rPr>
                <w:rFonts w:ascii="Times New Roman" w:hAnsi="Times New Roman" w:eastAsia="Times New Roman" w:cs="Times New Roman"/>
              </w:rPr>
              <w:t>Курбатов</w:t>
            </w:r>
          </w:p>
        </w:tc>
      </w:tr>
      <w:tr w:rsidR="00487EC8" w:rsidRPr="00725EF9" w14:paraId="5D21C160" w14:textId="77777777" w:rsidTr="00487EC8">
        <w:trPr>
          <w:cantSplit/>
          <w:trHeight w:val="20"/>
          <w:jc w:val="center"/>
        </w:trPr>
        <w:tc>
          <w:tcPr>
            <w:tcW w:w="3638" w:type="dxa"/>
            <w:vAlign w:val="bottom"/>
          </w:tcPr>
          <w:p w14:paraId="300BE0B5" w14:textId="77777777" w:rsidR="00487EC8" w:rsidRPr="00725EF9" w:rsidRDefault="00487EC8" w:rsidP="00487EC8">
            <w:pPr>
              <w:pStyle w:val="732136"/>
            </w:pPr>
          </w:p>
        </w:tc>
        <w:tc>
          <w:tcPr>
            <w:tcW w:w="2925" w:type="dxa"/>
            <w:tcBorders>
              <w:top w:val="single" w:sz="4" w:space="0" w:color="auto"/>
            </w:tcBorders>
          </w:tcPr>
          <w:p w14:paraId="52B83F71" w14:textId="7EE9E17A" w:rsidR="00487EC8" w:rsidRPr="00725EF9" w:rsidRDefault="00487EC8" w:rsidP="00487EC8">
            <w:pPr>
              <w:pStyle w:val="732125"/>
            </w:pPr>
            <w:r w:rsidRPr="00E97FF2">
              <w:rPr>
                <w:rFonts w:ascii="Times New Roman" w:hAnsi="Times New Roman" w:eastAsia="Times New Roman" w:cs="Times New Roman"/>
              </w:rPr>
              <w:t>подпись, дата</w:t>
            </w:r>
          </w:p>
        </w:tc>
        <w:tc>
          <w:tcPr>
            <w:tcW w:w="2795" w:type="dxa"/>
            <w:vAlign w:val="center"/>
          </w:tcPr>
          <w:p w14:paraId="0166BB08" w14:textId="77777777" w:rsidR="00487EC8" w:rsidRPr="00725EF9" w:rsidRDefault="00487EC8" w:rsidP="00487EC8">
            <w:pPr>
              <w:pStyle w:val="732136"/>
            </w:pPr>
          </w:p>
        </w:tc>
      </w:tr>
    </w:tbl>
    <w:p w14:paraId="730464CD" w14:textId="77777777" w:rsidR="00892CE9" w:rsidRDefault="00892CE9" w:rsidP="00892CE9">
      <w:pPr>
        <w:pStyle w:val="732d"/>
      </w:pPr>
    </w:p>
    <w:p w14:paraId="0A9C0B7B" w14:textId="77777777" w:rsidR="00892CE9" w:rsidRDefault="00892CE9" w:rsidP="00892CE9">
      <w:pPr>
        <w:pStyle w:val="732d"/>
      </w:pPr>
    </w:p>
    <w:p w14:paraId="1F711CAA" w14:textId="77777777" w:rsidR="00892CE9" w:rsidRDefault="00892CE9" w:rsidP="00892CE9">
      <w:pPr>
        <w:spacing w:after="160" w:line="259" w:lineRule="auto"/>
        <w:rPr>
          <w:color w:val="000000"/>
          <w:sz w:val="26"/>
          <w:szCs w:val="24"/>
        </w:rPr>
      </w:pPr>
      <w:r>
        <w:rPr>
          <w:rFonts w:ascii="Times New Roman" w:hAnsi="Times New Roman" w:eastAsia="Times New Roman" w:cs="Times New Roman"/>
        </w:rPr>
        <w:br w:type="page"/>
      </w:r>
    </w:p>
    <w:p w14:paraId="51657B53" w14:textId="77777777" w:rsidR="00892CE9" w:rsidRPr="00487EC8" w:rsidRDefault="00892CE9" w:rsidP="00892CE9">
      <w:pPr>
        <w:pStyle w:val="732f"/>
        <w:spacing w:after="120"/>
        <w:outlineLvl w:val="9"/>
        <w:rPr>
          <w:sz w:val="28"/>
        </w:rPr>
      </w:pPr>
      <w:r w:rsidRPr="00487EC8">
        <w:rPr>
          <w:rFonts w:cs="Times New Roman" w:ascii="Times New Roman" w:hAnsi="Times New Roman" w:eastAsia="Times New Roman"/>
          <w:sz w:val="28"/>
        </w:rPr>
        <w:lastRenderedPageBreak/>
        <w:t>РЕФЕРАТ</w:t>
      </w:r>
    </w:p>
    <w:p>
      <w:pPr/>
    </w:p>
    <w:p w14:paraId="3D3909A0" w14:textId="37B484B8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rPr>
          <w:rFonts w:ascii="Times New Roman" w:hAnsi="Times New Roman" w:eastAsia="Times New Roman" w:cs="Times New Roman"/>
        </w:rPr>
        <w:t>Документ 130 с., 1 кн., 13 табл., 61 рис., 0 прил.</w:t>
      </w:r>
    </w:p>
    <w:p w14:paraId="50331D3C" w14:textId="4C508C6F" w:rsidR="00892CE9" w:rsidRPr="00B26644" w:rsidRDefault="00892CE9" w:rsidP="00892CE9">
      <w:pPr>
        <w:pStyle w:val="732d"/>
        <w:spacing w:after="120"/>
        <w:rPr>
          <w:sz w:val="28"/>
          <w:szCs w:val="28"/>
        </w:rPr>
      </w:pPr>
      <w:r>
        <w:rPr>
          <w:rFonts w:ascii="Times New Roman" w:hAnsi="Times New Roman" w:eastAsia="Times New Roman" w:cs="Times New Roman"/>
        </w:rPr>
        <w:t>АРМ ГЕНЕРАЛЬНАЯ СХЕМА, ОПИСАНИЕ ПРОГРАММНОГО ПРОДУКТА, МОДУЛИ, СПРАВОЧНИКИ, ГЕНЕРАЦИЯ, НАГРУЗКИ, СПРОС, БАЛАНСЫ ЭЛЕКТРОЭНЕРГИИ И МОЩНОСТИ, ТОПЛИВО, ЭЛЕКТРОЕМКОСТЬ, ЭКОНОМИКА, ВЕРСИОНИРОВАНИЕ ДАННЫХ, ВЕБ-ПРИЛОЖЕНИЕ, POSTGRESQL.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732f"/>
      </w:pPr>
      <w:r>
        <w:rPr>
          <w:rFonts w:ascii="Times New Roman" w:hAnsi="Times New Roman" w:eastAsia="Times New Roman" w:cs="Times New Roman"/>
        </w:rPr>
        <w:t>СОДЕРЖАНИЕ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Перечень таблиц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Перечень сокращений и обозначений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Глоссарий терминов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Введение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1 Общие сведения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2 Состав и архитектура комплекса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3 Среда функционирования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4 Организация данных и разграничение доступа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 Описание функциональных модулей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5.1 Инфраструктура комплекса: версии данных, доступ и журналы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5.2 Модуль «Справочники»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5.3 Модуль «Генерация»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5.4 Модуль «Нагрузки»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5.5 Модуль «Спрос»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5.6 Модуль «Балансы электроэнергии и мощности»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5.7 Модуль «Топливо»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5.8 Модуль «Электроемкость» и контур «Экономика»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5.9 Передача данных и подготовка выходных материалов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6 Информационное взаимодействие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7 Ограничения текущей реализации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8 Формализованная спецификация текущего поведения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9 Рекомендации по развитию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Предметный указатель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Заключение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ПЕРЕЧЕНЬ ТАБЛИЦ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1 — Перечень сокращений и обозначений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2 — Глоссарий терминов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3 — Жизненный цикл версии базы данных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4 — Матрица ролей и прав доступа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5 — Заинтересованные стороны программного комплекса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6 — Основные классы сущностей концептуальной модели данных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7 — Функциональные требования к текущему поведению АРМ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8 — Нефункциональные требования и целевые показатели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9 — Технические ограничения текущего решения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10 — Внешние и эксплуатационные зависимости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11 — Допущения спецификации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12 — Минимальный набор тестовых сценариев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Таблица 13 — Матрица трассируемости требований и тестовых сценариев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ПЕРЕЧЕНЬ СОКРАЩЕНИЙ И ОБОЗНАЧЕНИЙ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настоящем описании применяют следующие сокращения и обозначения.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1 — Перечень сокращений и обозначений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Сокращение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Расшифровка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API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программный интерфейс приложения (Application Programming Interface)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EARS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структурированный синтаксис формулирования требований (Easy Approach to Requirements Syntax)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FR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функциональное требование (Functional Requirement)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HTTP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протокол передачи гипертекста (Hypertext Transfer Protocol)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ISO/IEC/IEEE 29148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международный стандарт процессов и содержания инженерии требований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JSON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текстовый формат обмена структурированными данными (JavaScript Object Notation)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NFR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нефункциональное требование (Non-Functional Requirement)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RFC 7807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стандарт представления сведений об ошибках HTTP API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RPO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допустимая точка потери данных при восстановлении (Recovery Point Objective)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RTO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допустимое время восстановления сервиса (Recovery Time Objective)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АРМ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автоматизированное рабочее место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БД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база данных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ВИЭ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возобновляемые источники энергии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ВЭД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экономической деятельности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ветровая электростанция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ГАЭС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гидроаккумулирующая электростанция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ГИС ТЭК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государственная информационная система топливно-энергетического комплекса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ЕГО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единица генерирующего оборудования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ЕЭС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Единая энергетическая система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ЗВ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загрязняющие вещества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 НГО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конкурентный отбор мощности новых генерирующих объектов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КОММОД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конкурентный отбор мощности проектов модернизации генерирующих объектов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НГО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новый генерирующий объект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НСИ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нормативно-справочная информация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НТ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новые территории (обозначение варианта периметра расчета)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ОЗП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осенне-зимний период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объединенная энергосистема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ПГ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парниковые газы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ПГУ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парогазовая установка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региональная энергосистема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СЗ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синхронная зона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солнечная электростанция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СиПР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схема и программа развития электроэнергетических систем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ТИТЭС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территориально изолированная технологическая электроэнергетическая система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ТЭ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тепловая энергия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ТЭП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технико-экономические показатели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ТЭС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тепловая электростанция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ФО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федеральный округ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ЦЗ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ценовая зона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ЧЧИУМ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часов использования установленной мощности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ЭМ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электрическая мощность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ЭЭ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электрическая энергия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Этц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теплофикационная выработка электроэнергии</w:t>
            </w:r>
          </w:p>
        </w:tc>
      </w:tr>
    </w:tbl>
    <w:p>
      <w:pPr/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ГЛОССАРИЙ ТЕРМИНОВ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Глоссарий фиксирует значение терминов в контексте настоящего документа и программного комплекса АРМ «Генеральная схема».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2 — Глоссарий терминов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Термин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Активная версия БД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Версия, используемая как текущий расчетный срез по умолчанию.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Агрегат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Единица генерирующего оборудования, связанная с электростанцией.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Версионный срез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Логически согласованный набор предметных данных одной версии БД.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Идемпотентность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Свойство операции, при котором повторный вызов не изменяет результат после первого успешного выполнения.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Модуль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Функционально обособленная часть АРМ, реализующая задачи одной предметной области.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Объектный журнал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История изменений конкретной записи, карточки или показателя.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Периметр расчета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Набор территорий и правил включения данных в расчетный сценарий.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Расчетная стадия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Отдельный шаг преобразования исходных данных в расчетном конвейере.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Совмещенный максимум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Максимум агрегированного потребления с учетом несовпадения локальных максимумов во времени.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Эталонная нагрузка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Нагрузочный профиль из 10 одновременных сеансов и не менее 1000 запросов чтения основных форм на фиксированном эталонном наборе.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Эталонный набор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Зафиксированная тестовая версия БД с документированным числом объектов и строк; для Excel-теста — 100 000 строк одной поддерживаемой формы.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Текущая реализация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Функции, доступные пользователю в рабочем контуре на дату формирования документа.</w:t>
            </w:r>
          </w:p>
        </w:tc>
      </w:tr>
    </w:tbl>
    <w:p>
      <w:pPr/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Введение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соответствии с положениями Федерального закона от 11.06.2022 № 174-ФЗ «О внесении изменений в Федеральный закон „Об электроэнергетике“» от 26.03.2003 № 35-ФЗ АО «СО ЕЭС» наделено полномочиями, в том числе по разработке генеральной схемы размещения объектов электроэнергетики (далее – генеральная схема). Основным подрядчиком АО «СО ЕЭС» по разработке генеральной схемы является АО «НТЦ ЕЭС».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Разработка генеральной схемы представляет собой сложный деловой процесс, включающий подготовку больших массивов исходных данных, выполнение оптимизационных расчетов и формирование проекта генеральной схемы с обосновывающими материалами. Отсутствие специализированного программного обеспечения существенно увеличивает трудозатраты и затрудняет обеспечение требуемого качества расчетов. При отсутствии единой базы данных специалисты вынуждены обрабатывать и верифицировать множество разрозненных источников, что дополнительно увеличивает трудоемкость и вероятность ошибок.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связи с этим создание специализированного программного обеспечения направлено на сокращение продолжительности подготовки исходных данных, выполнения оптимизационных расчетов и связанных с ними операций персонала. Централизация данных и автоматизация расчетных процедур снижают вероятность ошибочных действий и повышают качество разработки документов перспективного планирования.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Настоящий инновационный проект является вторым этапом разработки специализированного программного обеспечения и направлен на реализацию программного комплекса АРМ «Генеральная схема». Целями этапа являются: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реализация программного комплекса АРМ «Генеральная схема», обеспечивающего автоматизацию разработки документов перспективного планирования;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применение и развитие структуры базы данных, необходимой для функционирования указанного программного комплекса.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 первом этапе в соответствии с приказом АО «НТЦ ЕЭС» от 01.04.2024 № 115-ОД/2024 были сформированы функциональные требования и структура базы данных по результатам инновационного проекта «Совершенствование методических положений формирования генеральной схемы размещения объектов электроэнергетики и разработка функциональных требований к АРМ „Генеральная схема“». Настоящий документ описывает программный комплекс, реализованный на втором этапе работ.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Настоящий документ содержит описание программного комплекса АРМ «Генеральная схема» как прикладного программного продукта, предназначенного для поддержки разработки документов перспективного планирования. Изложение построено по канонам описания программных средств: от общих сведений о назначении и области применения – к характеристике состава, среды функционирования, организации данных и детальному описанию функциональных модулей.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Актуальность создания и развития такого комплекса обусловлена необходимостью согласования разнородных массивов исходных и расчетных данных – объектной модели генерации, прогнозных показателей спроса на мощность и электроэнергию, балансовых соотношений, топливных и экологических характеристик, а также показателей электроемкости и связанных экономических рядов – в единой информационной среде с контролируемой версионностью и прослеживаемостью изменений.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Научно-методическая проблема, на решение которой ориентирован продукт, состоит в обеспечении целостности информационной модели документов перспективного планирования при одновременном участии специалистов разных предметных контуров. Разрозненное ведение табличных файлов и локальных баз неизбежно порождает расхождения классификаторов, потерю истории изменений и несопоставимость расчетных срезов. Программный комплекс устраняет указанные риски за счет централизованного хранения, единой нормативно-справочной основы, ролевого разграничения прав и воспроизводимости процедур в разрезе версии базы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Описание выполнено по принципу «как есть»: фиксируется фактически реализованный функционал и состав модулей на дату подготовки документа. Перспективные элементы интерфейса, не завершенные в рабочей поставке, указываются отдельно как ограничения текущей реализации и не смешиваются с характеристикой действующего контура.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Структура документа соответствует логике перехода от общего к частному. После введения и общих сведений рассматриваются архитектура и среда функционирования, затем – организация данных и доступа, далее – развернутое описание модулей, информационное взаимодействие и границы текущей версии. Изложение сопровождается экранными формами, иллюстрирующими фактический пользовательский интерфейс.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1 Общие сведения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1.1 Наименование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Полное наименование программного продукта: программный комплекс АРМ «Генеральная схема» (далее – АРМ, комплекс, продукт). Краткое наименование, используемое в рабочей документации и навигации пользователей: АРМ ГС. В настоящем документе далее применяется единая форма: АРМ «Генеральная схема».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 виду и способу поставки комплекс относится к классу прикладных веб-приложений клиент–серверной архитектуры. Серверная часть реализует прикладную логику, доступ к данным и программные интерфейсы обмена; клиентская часть представлена веб-интерфейсом, функционирующим в среде браузера. Хранение прикладных и нормативно-справочных данных осуществляется в реляционной СУБД PostgreSQL.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 точки зрения классификации программных средств АРМ «Генеральная схема» является специализированным информационно-расчетным комплексом отраслевого назначения, ориентированным на поддержку разработки документов перспективного планирования.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1.2 Назначение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Назначение комплекса состоит в обеспечении единой цифровой среды для ввода, хранения, корректировки, расчета и анализа данных, используемых при разработке документов перспективного планирования. В функциональном отношении АРМ охватывает объектный учет генерирующих мощностей, ведение прогнозных показателей спроса на электрическую мощность и электрическую энергию, формирование и согласование балансов электроэнергии и мощности, расчетно-аналитическую обработку топливных показателей тепловой генерации, работу с экологическими характеристиками, а также контур электроемкости и связанных экономических показателей.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Важнейшей характеристикой назначения является не только хранение отдельных показателей, но и обеспечение их взаимной согласованности на общей нормативно-справочной основе и в едином версионном срезе данных. Это позволяет рассматривать результаты работы модулей как элементы целостной информационной модели, пригодной для последующей подготовки выходных документов и обмена со смежными программными контурами.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Комплекс рассчитан на многопользовательскую эксплуатацию с разграничением полномочий. Тем самым достигается сочетание централизации данных и распределенной ответственности специалистов за ведение отдельных предметных разделов.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1.3 Область применения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Область применения АРМ – подразделения и рабочие группы, выполняющие расчетно-аналитические, справочно-информационные и методические работы в интересах подготовки генеральной схемы размещения объектов электроэнергетики. В организационном контуре заказчика/разработчика ключевым пользователем выступает Отдел генерации и прогнозирования спроса на электрическую энергию и мощность (НИО-10) АО «НТЦ ЕЭС».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Практическое применение комплекса охватывает: формирование и актуализацию реестра электростанций и агрегатов; подготовку сводных таблиц нагрузок и потребления; ведение балансовых форм; загрузку и расчет топливных и экологических показателей; оценку электроемкости и согласование с экономическими рядами; выгрузку обменных наборов данных для последующей подготовки отчетных и выходных материалов.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АРМ может использоваться как на этапе первичного наполнения информационной базы, так и в режиме регулярного сопровождения данных при уточнении исходных предпосылок, пересчете показателей и сравнении версий расчетных срезов.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1.4 Пользователи и роли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Состав пользователей определяется ролевой моделью доступа. В общем виде выделяются следующие категории: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администратор комплекса – отвечает за управление версиями базы данных, учетными записями и ролями, служебными настройками и контроль журналов;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администратор / редактор модуля – обеспечивает ввод, проверку и корректировку данных в пределах назначенного предметного контура (генерация, нагрузки, спрос, топливо и др.);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пользователь с правами просмотра – осуществляет ознакомление с экранными формами и результатами расчетов без права изменения данных (при наличии соответствующих ролей).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Разделение ролей отражает сложившуюся практику совместной разработки документов перспективного планирования: методическая целостность данных поддерживается на уровне НСИ и версий БД, а ответственность за предметное наполнение распределена между специалистами модулей.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2 Состав и архитектура комплекса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Архитектура программного комплекса построена по модульному принципу. Каждый прикладной модуль реализует относительно законченный фрагмент предметной области, сохраняя при этом общие механизмы аутентификации, версионирования данных, кэширования справочных выборок и журналирования изменений. Такой подход обеспечивает масштабируемость развития продукта: новые контуры могут подключаться без нарушения уже функционирующих разделов.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 точки зрения пользователя входной точкой служит главная страница комплекса. На ней модули сгруппированы по тематическим блокам: «Энергоресурсы и балансы», «Потребление», «Прогноз и территории», «Нормативно-справочная информация». Группировка отражает логику предметной декомпозиции задач документов перспективного планирования и упрощает ориентацию в составе функций.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Серверная часть реализована на платформе Flask (язык Python) и организована как набор пакетов маршрутов и сервисов, регистрируемых в едином приложении. Клиентская часть представлена набором HTML-шаблонов и сопутствующих клиентских сценариев. Данные размещаются в PostgreSQL; предметные области выделены в отдельные схемы с префиксом gs_*. Доступ к прикладным записям выполняется в контексте текущей (либо явно выбранной) версии базы данных, что обеспечивает согласованность среза по всем модулям.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Информационная связанность модулей достигается за счет общей нормативно-справочной основы, единых территориальных разрезов (энергосистемы, федеральные округа, энергозоны и др.) и объектной модели генерации. Расчетные модули опираются на эти сущности как на инварианты, относительно которых интерпретируются числовые показатели.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состав текущей реализации программного комплекса входят следующие функциональные компоненты: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инфраструктурный контур – версии базы данных, пользователи и роли, журналы действий и служебные настройки;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«Справочники» – нормативно-справочная информация;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«Генерация» – электростанции, агрегаты, изменения установленной мощности, перспективные площадки, итоговые суммы;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«Нагрузки» – максимумы потребления мощности, коэффициенты и совмещенные максимумы, показатели ОЗП;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«Спрос» – потребление электрической энергии, включая потребление ГАЭС на заряд;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«Балансы электроэнергии и мощности» – выработка, перетоки, балансы мощности и энергии;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«Топливо» – отчетные и расчетные топливные показатели, последовательность «Коэфф → Распред → Топливо», итоги;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«Электроемкость» и связанный контур «Экономика» – электроемкость по федеральным округам, экономические ряды, потребление по видам экономической деятельности;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«Характеристики территорий» – межсистемные перетоки электрической энергии и переход к экономическим формам;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контур передачи данных для выходных документов и машиночитаемого обмена (JSON/Excel).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Приведенный состав отражает фактическую поставку продукта. Отдельные пункты интерфейса, зарезервированные под развитие (в частности, полноценный контур «Рациональная структура», площадки ТЭС, электроемкость по субъектам РФ), в настоящем описании характеризуются как ограничения текущей версии и не включаются в перечень завершенных рабочих функций. Модуль «Экология» (отчетность ГИС ТЭК, расчеты по действующим и новым ТЭС) относится ко второму этапу работ и в настоящем описании не рассматривается.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Обобщенная архитектурная схема комплекса представлена на рисунке ниже. На ней показаны клиентский, серверный, информационный и интеграционный уровни, а также основные потоки данных.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rchitectur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1. Обобщенная архитектура программного комплекса АРМ «Генеральная схема»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Рисунок 1 показывает, что веб-клиент взаимодействует с сервером Flask по HTTP; сервер обращается к PostgreSQL, использует Redis либо файловый режим для сессий и кэша и предоставляет JSON/Excel-интерфейсы внешнему контуру.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Общий вид главной страницы комплекса с группировкой модулей представлен на рисунке ниже. Рисунок иллюстрирует логику предметной декомпозиции функций и служит исходной точкой навигации пользователя.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2. Главная страница программного комплекса АРМ «Генеральная схема»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На рисунке 2 показана стартовая страница АРМ: блоки «Энергоресурсы и балансы», «Потребление», «Прогноз и территории» и «Нормативно-справочная информация». Группировка отражает взаимную связь модулей в составе единой информационной модели.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3 Среда функционирования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Среда функционирования серверной части включает операционную систему семейства Linux (в контуре внедрения – в том числе Astra Linux) либо Windows, интерпретатор Python 3 и набор прикладных зависимостей: веб-каркас Flask, объектно-реляционный слой SQLAlchemy, средства аутентификации Flask-Login, механизмы миграций схемы, библиотеки табличного обмена (Excel) и вспомогательные компоненты кэширования и сжатия ответов. Указанный стек обеспечивает воспроизводимое развертывание и сопровождение комплекса на типовых серверных конфигурациях.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качестве системы управления базами данных используется PostgreSQL. Прикладные данные распределены по схемам предметных областей, среди которых: gs_auth (учетные записи и роли), gs_logs (журналы), gs_sys (нормативно-справочный контур), gs_gen (генерация), gs_pd (нагрузки), gs_ec (спрос), gs_bem (балансы), gs_fue / gs_fue_em (топливо), gs_eco (экология), gs_ei (электроемкость), gs_ekp (экономика), gs_ter (территории) и связанные схемы. Разделение по схемам соответствует модульной декомпозиции продукта и упрощает администрирование прав на уровне СУБД.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Клиентская среда – современный веб-браузер. Пользователь получает доступ к адресу развернутого экземпляра АРМ после успешной аутентификации. Для хранения сессий и кэша справочных выборок может применяться Redis; при его отсутствии предусмотрены файловые режимы, что повышает гибкость развертывания на стендах различной комплектации.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Нефункциональные свойства текущей реализации ориентированы на пилотную и штатную работу в контролируемой сетевой среде: многопользовательский доступ, устойчивость сеанса, журналирование действий, возможность переноса схемы через миграции. Расширенный промышленный контур информационной безопасности (сетевое шифрование по требованиям заказчика, автоблокировки по регламенту целостности, аппаратное хранение ключей и т.п.) выходит за рамки описываемого базового функционала и относится к направлению дальнейшего усиления эксплуатации.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4 Организация данных и разграничение доступа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Организация данных в АРМ опирается на принцип версионности прикладного среза. Версия базы данных представляет собой логический контейнер, в рамках которого интерпретируются записи модулей. Администратор создает, активирует, сравнивает версии и при необходимости выполняет их выгрузку или снимок. Пользовательская сессия работает в контексте активной либо явно выбранной версии, что обеспечивает воспроизводимость результатов и возможность параллельного ведения альтернативных расчетных предпосылок.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Нормативно-справочная информация играет роль общего словаря понятий для всех модулей. Изменения в справочниках влияют на допустимые значения классификаторов, состав территориальных объектов и корректность связей в прикладных таблицах. Поэтому ведение НСИ рассматривается как методически первичная операция относительно наполнения расчетных форм.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Разграничение доступа реализовано через учетные записи и ролевую модель. Роли назначаются администратором и определяют права на просмотр и редактирование в разрезе модулей. Такой механизм позволяет сочетать открытость данных для согласованной работы коллектива с защитой от несанкционированного изменения критичных показателей.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Журналирование включает два уровня. Общий журнал действий пользователей фиксирует факт работы с экранами и административными операциями. Объектные журналы на карточках и табличных формах отражают изменения конкретных показателей. Совокупность этих механизмов обеспечивает прослеживаемость корректировок – необходимое условие научной и инженерной достоверности расчетных материалов.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4.1 Жизненный цикл версии базы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Жизненный цикл версии объединяет административные и предметные операции от регистрации расчетного среза до сравнения, создания снимка, восстановления или удаления. Отдельные состояния «утверждена», «архивная» и «заблокирована» в фактически подтвержденном контуре не выделены.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3 — Жизненный цикл версии базы данных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Стадия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Фактическое поведение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Ограничение / право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Создание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Администратор задает уникальный номер (до 30 символов), описание и способ наполнения.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Только администратор.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Наполнение / копирование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Поддерживаются три варианта: полная копия родительской версии; копирование только справочников; пустая версия. При полной копии период может быть продлен размножением данных последнего года.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Полная копия и копия только НСИ взаимоисключающие; операция создания и копирования транзакционная.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Редактирование реквизитов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 списке версий изменяются номер и описание; операция записывается в журнал.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 текущем маршруте достаточно аутентификации.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Выбор в сеансе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из пользовательской сессии имеет приоритет; далее используются активная версия, настроенная версия по умолчанию и последняя версия по номеру.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Последующие формы фильтруются по версии; выбранный идентификатор сохраняется в профиле пользователя.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Редактирование и расчет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Уполномоченные роли изменяют данные и запускают расчеты.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Изменения относятся к выбранной версии.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Сравнение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Администратор выбирает две версии и формирует представление различий.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Используется для контроля изменений.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Снимок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 команде для версии создается полный снимок PostgreSQL; путь и размер файла фиксируются в записи версии.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Используется pg_dump -F c; файл содержит БД целиком, а не только строки выбранной версии.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Восстановление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Снимок заменяет содержимое всей БД; перед восстановлением предпринимается автоматическое резервное копирование текущего состояния.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Используется pg_restore --clean --if-exists; предусмотрен тайм-аут.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Активация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Выбранная версия назначается активной; остальные активные версии деактивируются, кэши очищаются.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 коде присутствуют дублирующиеся маршруты с различной защитой: roles_required(admin) и только login_required; право требует унификации.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Удаление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Администратор удаляет неактивную версию и связанные с ней данные.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Активная версия не удаляется; отдельные состояния «утверждена/архивна/заблокирована» в текущей модели не подтверждены.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4.2 Матрица ролей и прав доступа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Матрица отражает роли и варианты их написания, обнаруженные в текущей реализации. Права на конкретную операцию определяются защитой соответствующего маршрута; поэтому таблица не подменяет проверку декораторов и сервисов при изменении программного кода.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4 — Матрица ролей и прав доступа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Роль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Область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Просмотр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Редактирование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Особенности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admin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модули и административные страницы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Пользователи/роли, версии БД, глобальные импорты и служебные операции.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generation-admin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Генерация и связанные формы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Из-за свойства has_admin также проходит общие проверки ролей, содержащих «admin».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generation-editor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Генерация; отдельные связанные формы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Предметное редактирование без системного администрирования.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fuel-admin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Топливо; отдельные поля станций/агрегатов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Из-за свойства has_admin также проходит общие проверки ролей, содержащих «admin».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fuel-editor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Топливо; отдельные поля станций/агрегатов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Предметное редактирование без системного администрирования.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load-admin / Нагрузки-админ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Нагрузки и унифицированные формы потребления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Из-за свойства has_admin также проходит общие проверки ролей, содержащих «admin».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load-editor / Нагрузки-редактор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Нагрузки и унифицированные формы потребления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Редактирование, формулы и проверка.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Пользователь-гость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Разделы, открытые аутентифицированным пользователям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 доступному маршруту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Нет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Роль назначается при самостоятельной регистрации.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Аутентифицированный пользователь без редакторской роли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Общие формы и модуль «Территории»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 доступному маршруту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Для территорий отдельная ролевая проверка не выявлена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Фактический доступ определяется защитой конкретного маршрута.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4.3 Конкурентное редактирование, резервное копирование и безопасность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Текущая реализация различает строгую проверку роли admin (is_admin) и свойство has_admin, истинное для любой роли, в имени которой содержится «admin». Поэтому фактические права следует определять по конкретному маршруту; единый централизованный каталог разрешений в коде не выявлен.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обработки конфликтов одновременного изменения предусмотрен ConcurrentUpdateMiddleware и декоратор handle_stale_data. При возникновении StaleDataError транзакция откатывается; AJAX/JSON-клиент получает HTTP 409 с кодом concurrent_update, а пользователь обычной формы — предупреждение и переход на исходную страницу. Ошибка целостности приводит к откату и ответу HTTP 400 (integrity_error) либо сообщению формы.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Декоратор with_db_retry поддерживает до трех попыток при временном StaleDataError с экспоненциальными интервалами 0,5; 1,0 с. Наличие механизма в коде не означает его автоматическое применение ко всем изменяющим маршрутам; покрытие определяется фактическими декораторами.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Плановое резервное копирование реализовано сервисом APScheduler и по умолчанию может запускаться ежедневно в 02:00 при включенной настройке ENABLE_SCHEDULED_BACKUPS. Используется pg_dump в custom-формате; каталог и расписание задаются конфигурацией. По умолчанию сохраняются последние семь автоматических копий. Восстановление снимка выполняется pg_restore; перед ним предпринимается создание дополнительной резервной копии.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серверного развертывания на Astra Linux дополнительно описан таймер systemd, запускающий scripts/backup_pg.sh. При использовании системного таймера встроенный APScheduler рекомендуется отключать, чтобы исключить дублирование резервных копий.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Прикладное и диагностическое логирование выполняется стандартными средствами Python/Flask и журналом действий АРМ. Специализированная система метрик, централизованных оповещений и подтвержденная политика ротации всех журналов в текущем контуре не выявлены.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Пароли хранятся в виде хэшей, формируемых werkzeug.security. Требование наличия логина, электронной почты и пароля проверяется при создании пользователя. Минимальная длина/сложность пароля, ограничение числа неудачных попыток входа и автоматическая блокировка учетной записи в текущей реализации не подтверждены.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 Описание функциональных модулей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настоящей главе приведено развернутое описание функциональных модулей текущей реализации. Для каждого модуля последовательно раскрываются: назначение и место в архитектуре комплекса; организация данных и информационная модель; состав реализуемых функций; методические особенности работы пользователя; состав разделов хаба, подфункции и элементы управления табличных форм (фильтры, обмен с Excel, переключатели представления, расчетные кнопки); типовые сценарии работы; экранные формы. Изложение опирается на фактически доступный функционал и не подменяет описание продукта перечнем перспективных требований.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Особое внимание уделено пользовательскому контуру: какие плитки открывает хаб модуля, какие дополнительные кнопки меняют вид таблицы без изменения данных, какие команды запускают расчет или обмен с Excel. Это позволяет читать главу и как методическое описание, и как ориентир по интерфейсу при освоении комплекса.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5.1 Инфраструктура комплекса: версии данных, доступ и журналы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5.1.1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Инфраструктурный контур образует технологический фундамент программного комплекса. Без устойчивой модели хранения, механизмов разграничения доступа, версионирования расчетных срезов и средств аудита невозможна корректная эксплуатация прикладных модулей. В этом смысле инфраструктура не является «служебным приложением» в узком понимании, а выступает условием целостности всей информационной модели АРМ.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 инфраструктуре относятся: управление версиями базы данных; аутентификация и авторизация пользователей; общий журнал действий; служебные настройки вариантов периметра/сценариев расчета; единые шаблоны навигации и экспорта табличных представлений. Прикладные модули опираются на указанные механизмы как на общие сервисы.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Ключевой сущностью версионности является запись версии базы данных, относительно которой фильтруются прикладные таблицы. В контексте HTTP-запроса фиксируется текущая версия, что обеспечивает единообразную интерпретацию данных во всех модулях сеанса. Модели прикладных таблиц используют общие подходы к привязке записей к версии и к аудиту изменений.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Учетные записи и роли хранятся в отдельной схеме аутентификации. Журналы действий размещаются в схеме логирования. Такое разделение упрощает администрирование и соответствует принципу изоляции инфраструктурных и предметных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Администратору доступны создание, активация, сравнение и выгрузка/снимок версий базы данных, а также ведение пользователей и назначение ролей. В интерфейсе отображается текущая версия с возможностью перехода к экрану управления версиями.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Пользователям доступен просмотр общего журнала действий (страница «Запись логов») в объеме, определяемом правами. Для прикладной работы существенны также варианты периметра расчета, используемые модулями нагрузок, спроса и балансов при формировании сопоставимых срезов показателей.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Методически корректная работа с комплексом начинается с выбора (или подтверждения) актуальной версии данных. Все последующие правки и расчеты интерпретируются относительно этого среза. Смена версии без согласования состава исходных данных может приводить к несопоставимости результатов между модулями, поэтому управление версиями рассматривается как управленческая и методическая процедура, а не только как техническая операция администратора.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 точки зрения теории построения информационных систем инфраструктурный контур выполняет функции обеспечения целостности, управляемости и воспроизводимости прикладных процессов. В условиях многомодульного комплекса, где одновременно ведутся объектные, балансовые, топливные и прогнозные данные, отсутствие единого механизма версий неизбежно приводит к несопоставимости результатов и к методическим ошибкам при интерпретации показателей.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Версия базы данных в АРМ трактуется не как технический «снимок файлов», а как логически согласованный расчетный срез. В рамках среза фиксируются предпосылки, состав объектов и значения показателей, относительно которых выполняются последующие расчеты. Возможность сравнения версий позволяет анализировать влияние изменения исходных данных на итоговые характеристики документов перспективного планирования.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Ролевая модель доступа отражает разделение труда в исследовательском и инженерном коллективе. Административные роли отвечают за устойчивость среды, редакторские – за предметное наполнение, роли просмотра – за использование результатов без риска несанкционированного изменения. Такое разделение соответствует практике сопровождения критичных информационных массивов.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Журналирование действий и объектных изменений создает необходимую для научной и инженерной работы прослеживаемость. При анализе расхождений между версиями или при аудите качества данных журнал позволяет установить, какие показатели, кем и когда были изменены, что существенно повышает доверие к результатам расчетов.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Таким образом, инфраструктура АРМ является общей основой комплекса: она не формирует отраслевые показатели сама по себе, но определяет условия, при которых показатели, полученные в прикладных модулях, могут считаться согласованными и пригодными для дальнейшего использования.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Единая шапка комплекса присутствует на всех рабочих страницах. Слева отображаются логотип и текущая версия базы данных: по нажатию открывается экран управления версиями. Справа, после имени пользователя, расположены кнопки «Версии», «Главная страница», «Справочники», «Запись логов» и «Выйти». Неавторизованному пользователю доступны только «Войти» и «Регистрация».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Главная страница группирует модули по блокам: «Энергоресурсы и балансы» (генерация, балансы ЭЭ и ЭМ, топливо, экология), «Потребление» (нагрузки, спрос), «Прогноз и территории» (долгосрочный прогноз потребления, характеристики территорий; пункт «Рациональная структура» помечен как «Скоро»), «Нормативно-справочная информация» (справочники и передача данных для выходных документов). Для администратора добавлен блок «Администрирование и версии»: пользователи и роли, варианты сценариев расчета, управление версиями базы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Экран версий БД содержит поиск по номеру и описанию, выбор числа строк на странице, создание и активацию версии, сравнение срезов, выгрузку и снимок. Можно выбрать текущую версию для сеанса без полной активации для всех. Для администратора предусмотрена кнопка «Очистить весь кэш» (станции, справочники, сводки нагрузок и потребления, энергобаланс, экономика). После массовых импортов и смены версии очистка кэша возвращает актуальные выборки на формах.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Список пользователей и ролей позволяет завести учетную запись, назначить роль и ограничить доступ к модулям. Сохранение изменений по ролям выполняется отдельной кнопкой на списке. Страница «Варианты сценариев расчета» (она же справочник вариантов периметра) задает именованные срезы учета, которые потом выбираются на таблицах нагрузок и спроса. Журнал «Запись логов» фиксирует открытие страниц и административные операции; фильтры по пользователю и версии, сортировка по времени. На карточках станций и агрегатов, а также на сводных таблицах дополнительно ведется объектный журнал изменений показателей.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Повторяющиеся приемы интерфейса встречаются почти во всех прикладных модулях и снижают порог освоения. Панели «Фильтры / Поиск» и «Импорт / Экспорт» сворачиваются, чтобы не занимать место над таблицей. Диапазон лет задается полями «Год начала» и «Год конца» с кнопками «Применить» и «Сбросить». Значность округления выбирается списком (включая «Не округлять» и «Целое число»). Выгрузка уходит в Excel по видимой структуре таблицы. Выпадающие списки с поиском по наименованию используются для ОЭС, субъектов, станций и иных классификаторов. Значок «i» у расчетных заголовков открывает текст формулы; правка текста доступна на служебных страницах при наличии прав. Сообщения об ошибках и результате операции показываются в верхней части экрана и закрываются автоматически.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порядок работы с инфраструктурой перед предметными расчетами: выбрать или подтвердить версию БД; при необходимости актуализировать НСИ; назначить роли редакторам модулей; при смене периметра сценария проверить справочник вариантов. Только после этого имеет смысл наполнять генерацию, нагрузки, спрос и расчетные контуры.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5.1.7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Ниже приведены основные экранные формы инфраструктурного контура: управление версиями, пользователи и роли, журнал действий.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3. Экран управления версиями базы данных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071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4. Список пользователей и назначение ролей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5. Форма создания пользователя с выбором ролей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6. Общий журнал действий пользователей (страница «Запись логов»)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3, 4, 5 и 6.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5.2 Модуль «Справочники»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5.2.1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«Справочники» выполняет функцию централизованного источника нормативно-справочной информации программного комплекса. Его роль определяется тем, что все прикладные расчеты и формы опираются на согласованные классификаторы территорий, энергосистем, типов оборудования, видов топлива и иных сущностей. При отсутствии единой НСИ неизбежны расхождения трактовок и потеря сопоставимости данных между модулями.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архитектуре АРМ справочный контур занимает методически первичное положение: он задает пространство допустимых значений и структуру территориальных и технологических разрезов, относительно которых ведутся показатели генерации, нагрузок, спроса, балансов, топлива и электроемкости.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Данные модуля размещаются преимущественно в схеме нормативно-справочного контура и включают календарно-плановые сущности (горизонты, годы СиПР), территориальные справочники (федеральные округа, субъекты РФ, сопредельные страны), справочники энергосистем (ОЭС, РЭС, энергорайоны и узлы, типы систем, синхронные зоны, энергозоны), справочники генерирующих компаний, видов и типов топлива, типов станций и оборудования, типов ТЭС/ПГУ, групп оборудования, технологических признаков, а также классификаторы затрат ЭЭ/ТЭ и видов экономической деятельности.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Изменения справочников сопровождаются инвалидацией кэша выборок, что обеспечивает актуальность выпадающих списков и фильтров в прикладных модулях без ручного обновления клиентских форм.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предоставляет операции просмотра и ведения записей справочников, включая создание и корректировку элементов классификаторов, а также табличный импорт. Для административных ролей доступны расширенные операции сопровождения календарных и системных настроек.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Практическая ценность модуля проявляется не в изолированном CRUD-функционале, а в том, что он поддерживает семантическую согласованность всего комплекса: один и тот же объект территории или тип топлива одинаково интерпретируется в генерации, нагрузках, топливе и балансах.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Ведение НСИ требует дисциплинированного подхода: необоснованное изменение кодов и наименований, дублирование сущностей или «локальные» правки вне общего регламента приводят к искажению связей в прикладных таблицах. Поэтому изменения справочников рекомендуется выполнять как согласованную методическую процедуру с контролем последствий для зависимых модулей.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Нормативно-справочная информация в составе АРМ выполняет роль единой классификационной основы предметной области. Классификаторы территорий, энергосистем, типов оборудования и топлива задают пространство имен и допустимых связей, в котором интерпретируются все количественные показатели комплекса. Без такой основы невозможна ни корректная агрегация, ни сопоставимый обмен данными между модулями.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Особое значение имеют территориальные и системные разрезы. Федеральные округа, энергосистемы, энергозоны и синхронные зоны используются одновременно в нагрузках, спросе, балансах, генерации и топливных итогах. Следовательно, ошибка или дублирование в справочнике территорий тиражируется по всей цепочке расчетов и искажает итоговые показатели документов перспективного планирования.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Календарно-плановые сущности (горизонты, годы СиПР) обеспечивают временную координацию данных. Они позволяют однозначно относить показатели к периодам планирования и согласовывать долгосрочные формы (электроемкость, экономика) с оперативно-расчетными таблицами.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Справочники типов станций, агрегатов, групп оборудования и технологических признаков создают условия для типологизации генерирующих объектов. Это необходимо не только для учета, но и для последующих аналитических группировок – по видам генерации, технологиям, топливным профилям.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Методически ведение НСИ следует рассматривать как непрерывный процесс поддержания качества информационной модели. Любое изменение справочника должно оцениваться с точки зрения влияния на связанные прикладные таблицы и на устойчивость исторических версий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модуля собрана по тематическим группам кнопок, а не одним сплошным списком. В шапке задается текущий год (для администратора - с кнопкой подтверждения); рядом показаны расчетные интервалы СиПР и генеральной схемы. Отдельная кнопка «Годы» открывает календарный справочник плановых и отчетных лет, от которого зависят диапазоны на табличных формах.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Группа «Справочники территорий РФ» содержит федеральные округа, субъекты РФ и зарубежные страны, имеющие общие границы с РФ. Группа энергосистем: объединенные и региональные энергосистемы, энергорайоны, энергоузлы. Отдельно выведены типы энергосистем, синхронные зоны и энергозоны. Далее идут генерирующие компании, типы и виды топлива. Порядок групп на хабе отражает частоту использования: территории и энергосистемы нужны почти всем модулям, технологические справочники - в основном генерации и топливу.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Справочники для станций включают типы электростанций, типы состояния оборудования, типы агрегатов, типы ТЭС, типы агрегатов ТЭС и ПГУ. Справочники технологий: типы групп оборудования, типы технологий, доступность технологии. В группе «прочие» - типы затрат на производство ЭЭ и ТЭ и виды экономической деятельности (ВЭД). Последние используются контуром электроемкости и формой потребления по ВЭД.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Типовая страница справочника: таблица записей с пагинацией, поиск и фильтры по колонкам, кнопка «Добавить», переход к карточке редактирования. При наличии прав доступен табличный импорт. Удаление или переименование элемента следует выполнять осознанно: запись может уже быть связана со станциями, строками нагрузок или топливными группами. Изменение записи сразу влияет на выпадающие списки прикладных модулей (кэш выборок сбрасывается).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Подфункции администратора в справочном контуре дополнительно включают сопровождение календарных настроек и контроль полноты классификаторов перед массовым импортом в предметные модули. Практически: сначала проверить ОЭС/РЭС и типы станций, затем загружать реестр генерации и сводные таблицы.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5.2.7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модуля и пример экранной формы справочника приведены на рисунках ниже.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7. Стартовая страница модуля «Справочники»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8. Пример экранной формы справочника видов топлива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7 и 8.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5.3 Модуль «Генерация»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5.3.1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«Генерация» предназначен для ведения объектной модели генерирующих мощностей – электростанций и агрегатов (единиц генерирующего оборудования), учета изменений установленной мощности, работы с перспективными площадками размещения новых объектов и формирования итоговых сумм по территориальным разрезам.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структуре комплекса модуль занимает центральное место в блоке «Энергоресурсы и балансы»: он поставляет объектную основу для топливных и экологических расчетов, для балансовых построений и для обмена данными со смежными контурами, включая передачу сведений о станциях и агрегатах в контур АРМ «Экономика».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Информационная модель включает станции, агрегаты, показатели мощностей, сведения о ПГУ и котлах, топливные привязки, документы, журналы изменений, а также сущности перспективных площадок и таблицы изменений установленной мощности ЕГО. Данные ведутся в схеме генерации и связаны с НСИ (типы станций, компаний, территорий и др.).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Итоговые суммы представляют собой агрегаты по заданным разрезам (ЕЭС, ТИТЭС, федеральные округа, синхронные зоны, Россия) и служат сводом объектно-учетных результатов модуля.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Реализован реестр электростанций РФ с фильтрацией, карточками станций и агрегатов, просмотром связанных параметров и обменом с Excel. На карточках доступны журналы изменений, обеспечивающие прослеживаемость корректировок.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Отдельный раздел посвящен изменениям установленной мощности ЕГО. Контур перспективных площадок поддерживает работу по АЭС, ГЭС и ГАЭС (перечни ТЭП, характеристики площадок, связь с реестром генерации). Раздел площадок ТЭС в интерфейсе зарезервирован и не входит в завершенный рабочий контур текущей реализации.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Формируются итоговые суммы с возможностью выгрузки. Для администратора модуля доступны служебные проверки и работа с нормативными документами.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Качество объектной модели генерации определяет достоверность последующих топливных, экологических и балансовых расчетов. Поэтому методически значимы полнота карточек, корректность привязки агрегатов к станциям, согласованность мощностных показателей и своевременная фиксация изменений ЕГО. Работа с перспективными площадками рассматривается как инструмент сопряжения действующего реестра с вариантами развития генерирующих мощностей.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Объектная модель генерации является ядром энергетической части информационной модели АРМ. Именно на уровне станций и агрегатов фиксируются установленная мощность, состав оборудования, технологические характеристики и связи с территориальными и корпоративными классификаторами. От полноты и достоверности этой модели зависит качество практически всех последующих расчетов.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Карточка электростанции в комплексе выполняет функцию интегрированного представления объекта: в одном интерфейсе собраны параметры станции, перечень агрегатов, сведения о ПГУ и котлах, топливные привязки и документы. Такой подход соответствует принципу единого источника правды для объектных данных и снижает риск расхождений между разрозненными таблицами.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Учет изменений установленной мощности ЕГО отражает динамический характер развития генерирующего парка. Фиксация изменений в специализированной форме позволяет анализировать ввод, вывод и модернизацию мощностей в разрезе времени и объектов, что существенно для разработки вариантов документов перспективного планирования.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перспективных площадок расширяет объектную модель за пределы действующего парка и позволяет сопоставлять потенциальные площадки размещения новых АЭС, ГЭС и ГАЭС с реестром генерации. Тем самым обеспечивается связность «факт – перспектива» в единой информационной среде. Отсутствие завершенного контура площадок ТЭС означает, что для тепловой генерации перспективный блок пока не обладает той же полнотой, что гидро- и атомный.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Итоговые суммы по территориальным разрезам переводят объектный учет в форму, удобную для макроанализа и согласования с балансовыми построениями. Они не заменяют детальный реестр, но дают агрегированное представление, необходимое на этапах сводной оценки.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целом модуль «Генерация» является основным источником объектных данных комплекса. Неточности в составе станций и агрегатов передаются в зависимые топливные, экологические и балансовые формы, поэтому требуют исправления в исходной объектной модели.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Хаба модуля разделен на четыре рабочих блока и один служебный. «Общая информация»: реестр «Электростанции Российской Федерации» и форма «Изменения установленной мощности ЕГО». «Перспективные площадки»: отдельные входы для АЭС, ГЭС и ГАЭС; площадки ТЭС показаны, но не подключены. «Агрегированные данные»: итоговые суммы по ЕЭС, ТИТЭС, федеральным округам, синхронным зонам и России. «Нормативные документы»: реестр документов КОММОД, КОМ НГО и аналогичных. Для администратора добавлена «Проверка взаимосвязей электростанций и агрегатов во всех версиях баз данных».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Реестр станций открывается панелью «Фильтры / Поиск» (наименование, ОЭС, субъект, тип станции, компания и другие признаки; кнопки «Поиск» и «Сбросить»). Панель «Импорт / Экспорт» раскрывает выгрузку полного списка, выгрузку «Приложение А (СиПР)», а для администратора - «Импорт из Excel» и «Подгрузка топлива». Справа от счетчика найденных станций расположены переключатели колонок «Рогр» и «Ррасп», кнопка «Подсветить изменения» и выбор округления. Кнопка «Добавить электростанцию» создает новую карточку в текущей версии БД.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Карточка станции собирает параметры объекта, перечень агрегатов, сведения о ПГУ и котлах, топливные привязки и документы. Сохранение возможно в текущей версии либо (при соответствующем праве) во всех версиях сразу. На карточке доступны журнал изменений станции и журнал изменений агрегата. Связь с перспективной площадкой выполняется командами «Связать» и «Перейти». С карточки агрегата правятся мощностные и технологические параметры ЕГО; ошибки на этом уровне напрямую влияют на итоги и топливные расчеты.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Форма изменений установленной мощности ЕГО использует те же приемы фильтрации и обмена с Excel, что и реестр, но ориентирована на динамику вводов, выводов и модернизаций. Доступны агрегации по ОЭС, РЭС и типам оборудования, выбор лет и округление. Списки площадок АЭС/ГЭС/ГАЭС содержат поиск по площадке, ОЭС и субъекту, выгрузку в Excel, переход к перечню исходных ТЭП и (для ГЭС/ГАЭС) коэффициенты перевода цен ТЭП, переключатели «в ценах N года / исходные данные», индекс дефлятор-инвестиций. Новая площадка добавляется отдельной кнопкой.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Страница итоговых сумм позволяет выбрать годы, тип агрегации (ЕЭС, ТИТЭС, ФО, СЗ, Россия - можно сочетать), колонки «Рогр»/«Ррасп», подсветку изменений и выгрузку в Excel. Тем самым объектный учет переводится в свод, согласованный с территориальными разрезами других модулей.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 работы в модуле: отфильтровать нужный фрагмент реестра; открыть карточку и проверить агрегаты; при необходимости зафиксировать изменения ЕГО; сверить итоговые суммы по выбранным разрезам; выгрузить Excel для комплекта материалов. Перспективные площадки подключают, когда нужна связка «действующий парк - варианты размещения».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5.3.7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Основные экранные формы модуля «Генерация» – стартовая страница, реестр и карточки, изменения мощности, перспективные площадки и итоговые суммы – приведены на рисунках.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9. Стартовая страница модуля «Генерация»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10. Реестр электростанций модуля «Генерация»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11. Карточка электростанции (пример: Ондская ГЭС (ГЭС-4))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12. Карточка агрегата (пример: агрегат № 1 Ондской ГЭС)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13. Журнал изменений на карточке электростанции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14. Таблица изменений установленной мощности ЕГО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15. Перспективные площадки размещения новых АЭС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16. Перспективные площадки размещения новых ГЭС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5880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17. Карточка перспективной площадки АЭС (связь с реестром генерации)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18. Итоговые суммы модуля «Генерация» (ЕЭС, ТИТЭС, ФО, СЗ, Россия)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9, 10, 11, 12, 13, 14, 15, 16, 17 и 18.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5.4 Модуль «Нагрузки»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5.4.1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«Нагрузки» обеспечивает ведение и анализ прогнозных и расчетных показателей спроса на электрическую мощность. В предметном отношении он формирует одну из ключевых компонент информационной основы документов перспективного планирования – характеристику максимумов нагрузки в территориальном разрезе.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Результаты модуля используются при построении балансов мощности и при согласовании сценариев развития энергосистем. Совместно с модулем «Спрос» он образует контур потребления, дополняющий объектную модель генерации.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Показатели ведутся по энергосистемам, федеральным округам и энергозонам. Предусмотрены режимы отображения, включая «Сводную таблицу» с настраиваемым набором колонок. Отдельные формы содержат коэффициенты и совмещенные максимумы, а также максимумы потребления мощности ОЗП.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Варианты периметра расчета позволяют формировать сопоставимые срезы (в том числе с учетом или без учета отдельных составляющих). Данные привязаны к версии базы и ролевой модели редактирования.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Пользователю доступны сводные таблицы максимумов, разделы коэффициентов и совмещенных максимумов, раздел ОЗП, редактирование значений в таблице, импорт и экспорт Excel, просмотр текстов формул и журналов изменений. Указанный набор функций поддерживает полный цикл работы с показателями нагрузки – от загрузки исходных данных до контроля и выгрузки результатов.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При работе с нагрузками методически важно соблюдать единство территориального разреза и варианта периметра, а также понимать смысл коэффициентов совмещения максимумов. Несогласованность разрезов между формами нагрузок и балансов приводит к потере сопоставимости. Поэтому модуль следует рассматривать как элемент общей методики балансовых построений, а не как изолированный табличный редактор.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Показатели спроса на электрическую мощность образуют одну из базовых координат анализа энергосистемы. Максимумы нагрузки в территориальном разрезе определяют требования к располагаемой мощности и влияют на оценку балансовой ситуации. Поэтому модуль «Нагрузки» занимает ключевое место в контуре потребления.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Сводные таблицы модуля реализуют принцип многоуровневого представления: одни и те же смысловые показатели могут анализироваться по энергосистемам, федеральным округам и энергозонам. Режим «Сводная таблица» расширяет аналитические возможности за счет настройки отображаемых колонок без изменения структуры хранения.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Коэффициенты и совмещенные максимумы отражают неаддитивность нагрузок при агрегации. Их корректный учет является необходимой предпосылкой перехода от локальных максимумов к системным. Игнорирование совмещения приводит к завышению совокупной нагрузки и к искажению балансовых выводов.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Раздел максимумов ОЗП учитывает специфику сезонного режима энергосистемы. Включение указанных форм в состав модуля подчеркивает, что анализ нагрузок в АРМ ориентирован не только на годовые характеристики, но и на критичные режимы периода.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Варианты периметра расчета позволяют исследовать чувствительность результатов к изменению границ учета. Это соответствует научному подходу к сценарному анализу: один и тот же методический аппарат применяется к различным предпосылкам при сохранении сопоставимости структуры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Таким образом, модуль «Нагрузки» обеспечивает не просто табличный ввод, а инструментальную поддержку анализа мощностного спроса как системной характеристики.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модуля разделена на отчетные данные и расчетный блок. Отчетные плитки: максимумы потребления мощности по энергосистемам, федеральным округам и энергозонам. Расчетный блок (акцентные плитки): коэффициенты и совмещенные максимумы в тех же трех разрезах. Отдельно вынесен раздел «Максимумы потребления мощности ОЗП». При праве редактирования доступна служебная страница текстов подсказок «i» формул.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 сводных таблицах над шапкой держится липкая панель. Слева - «Фильтры / Поиск» и «Импорт / Экспорт», кнопка «Сохранить» (если разрешено редактирование). Далее задаются год начала и год конца, «Применить» и «Сбросить». Для страниц коэффициентов включаются периоды: «Отчетный период», «Среднесрочный период», «Долгосрочный период» - каждый скрывает или показывает соответствующую группу лет. Импорт принимает Excel в ожидаемой структуре колонок; экспорт отражает текущий видимый набор строк и столбцов, включая включенные переключатели представления.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Набор дополнительных кнопок представления не меняет данные, а настраивает видимость строк и столбцов. «Сводная таблица» скрывает РЭС, субъекты РФ и энергорайоны, оставляя агрегированные уровни. «Потребление ЭЭ» показывает строки потребления электрической энергии (светло-красный фон). «Варианты периметра» открывает столбец выбора периметра хранения. «+ НТ» добавляет строки с новыми территориями. «Пустые строки» показывает объекты с нулевыми показателями. «ЧЧИ» включает число часов использования максимума. «Исторические максимумы» и «Расчетные максимумы» добавляют соответствующие столбцы и строки. «Проверка» (для редактора) показывает контрольные строки синим фоном.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 страницах коэффициентов дополнительно работают кнопки «Расчетные коэффициенты» (группа столбцов «Расчетный коэффициент совмещения») и «Коэффициенты» (строки k под значениями МВт по годам). Округление коэффициентов настраивается отдельно от округления мощностных величин (два списка «Округл»). Состав отображаемых территориальных строк можно уточнить в модальном окне с кнопками «Применить» и «Отмена». Значки «i» у заголовков поясняют смысл расчетных величин без ухода со страницы.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Раздел ОЗП использует укороченную панель: экспорт, сохранение, диапазон лет и округление. Здесь нет полного набора тогглов сводной таблицы, потому что форма ориентирована на сезонный максимум, а не на многослойный годовой анализ.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сценарий: открыть нужный разрез; задать годы; включить «Сводную таблицу» и нужные группы показателей; при работе с k - включить «Коэффициенты» и «Расчетные коэффициенты»; при сценарном сравнении выбрать вариант периметра; сохранить; выгрузить Excel. Значения используются далее в балансах мощности.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5.4.7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и основные табличные формы модуля «Нагрузки» представлены на рисунках.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19. Стартовая страница модуля «Нагрузки»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20. Максимумы потребления мощности по энергосистемам (базовый вид)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21. Максимумы по энергосистемам в режиме «Сводная таблица» с включенными кнопками отображения показателей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22. Максимумы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23. Максимумы по энергозонам в режиме «Сводная таблица»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24. Максимумы потребления мощности ОЗП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25. Коэффициенты и совмещенные максимумы по энергосистемам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26. Коэффициенты и совмещенные максимумы по федеральным округам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27. Коэффициенты и совмещенные максимумы по энергозонам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19, 20, 21, 22, 23, 24, 25, 26 и 27.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5.5 Модуль «Спрос»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5.5.1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«Спрос» предназначен для ведения показателей потребления электрической энергии по территориальным разрезам и связанных величин, необходимых для балансовых и аналитических расчетов. Если модуль «Нагрузки» оперирует прежде всего мощностными максимумами, то «Спрос» формирует энергетическую характеристику потребления.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архитектуре комплекса модуль входит в блок «Потребление» и стыкуется с балансами энергии, а также с контуром долгосрочного прогноза через согласованные территориальные классификаторы.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Основные формы содержат потребление ЭЭ по энергосистемам, федеральным округам и энергозонам, включая режим «Сводная таблица». Отдельный раздел отражает потребление электрической энергии ГАЭС на заряд, что необходимо для корректного учета особенностей гидроаккумулирующих станций в энергетическом балансе.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Реализованы просмотр и редактирование сводных таблиц, импорт/экспорт Excel, ведение текстов формул и журналов изменений. Набор функций аналогичен по организации интерфейса модулю «Нагрузки», что снижает порог освоения для пользователей, работающих одновременно с мощностными и энергетическими показателями.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Методическая ценность модуля определяется возможностью согласовать годовые (и иные расчетные) объемы потребления с территориальной структурой энергосистем и с балансовыми формами. Учет потребления ГАЭС на заряд предотвращает искажение показателей при наличии существенной доли гидроаккумулирующих мощностей.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Потребление электрической энергии дополняет мощностную картину энергетическим измерением. Если максимумы нагрузки характеризуют мгновенную (режимную) напряженность системы, то объемы потребления отражают интегральную нагрузку за период и необходимы для балансов энергии, топливных оценок и долгосрочных прогнозов.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Организация модуля «Спрос» по тем же территориальным разрезам, что и модуль «Нагрузки», обеспечивает методическую сопоставимость двух контуров потребления. Пользователь может согласовывать мощностные и энергетические показатели без смены классификационной основы.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Выделение потребления ГАЭС на заряд является существенным методическим элементом. Гидроаккумулирующие станции одновременно выступают потребителями и источниками энергии; без отдельного учета заряда балансовая картина искажается. Наличие специализированного раздела снижает риск таких ошибок.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Режим «Сводная таблица» и обмен с Excel поддерживают сложившиеся практики работы аналитиков с крупными табличными формами. При этом хранение в версионной БД сохраняет преимущества централизации: контроль доступа, журнал изменений и воспроизводимость среза.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совокупности модули «Нагрузки» и «Спрос» формируют две взаимосвязанные группы показателей потребления, используемые в балансовых построениях и при согласовании с прогнозно-экономическим контуром.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Хаба модуля содержит три территориальных входа потребления электрической энергии (энергосистемы, федеральные округа, энергозоны) и отдельную плитку «Потребление электрической энергии ГАЭС на заряд». Служебная страница текстов формул доступна при праве редактирования. Организация панели управления совпадает с модулем «Нагрузки», чтобы специалист, ведущий оба контура, не менял привычные приемы. Между разрезами ОЭС, ФО и энергозон можно переключаться кнопками навигации без возврата на хаб.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Липкая панель включает «Фильтры / Поиск», «Импорт / Экспорт» (на странице заряда ГАЭС - только экспорт), «Сохранить», диапазон лет и переключатели отчетного, среднесрочного и долгосрочного периодов. Кнопка «Сводная таблица» дает компактный вид без детализации РЭС, субъектов и энергорайонов. Отдельная ссылка «Сводная информация» ведет на контур сводных таблиц, удобный для комплекта выходных материалов.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Дополнительные кнопки специфичны для энергетического контура. «+ Заряд ГАЭС» добавляет строки варианта «с зарядом ГАЭС»; рядом круглая кнопка «i» ведет на страницу заряда. «+ НТ» добавляет строки с новыми территориями. «Форма О-1» показывает изолированные энергорайоны (периметр О-1). «СиПР» включает строки по данным схемы и программы развития: в ячейке - значение СиПР, во всплывающей подсказке - потребление без СиПР. «Пустые строки» скрывает или показывает нулевые объекты. «Проверка» (для редактора, разрезы ОЭС и ФО) открывает контрольные суммы.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 страницах коэффициентов спроса кнопка «Показать коэффициенты» управляет столбцами k и третьей строкой шапки. Округление и фильтры работают так же, как в модуле «Нагрузки». Отдельный контур «Сводная таблица» со своей стартовой страницей повторяет те же территориальные разрезы в виде, удобном для комплекта выходных материалов.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сценарий: выбрать разрез потребления; задать годы и периоды; при необходимости включить «СиПР», «+ Заряд ГАЭС» и «Сводную таблицу»; сверить контрольные суммы; сохранить и выгрузить Excel. Показатели заряда ГАЭС согласовывают отдельно, если в балансе энергии заметна доля гидроаккумулирующих станций.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5.5.7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Основные экраны модуля «Спрос» приведены на рисунках ниже.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28. Стартовая страница модуля «Спрос»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nergy_consumption_summar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29. Потребление электрической энергии по энергосистемам (базовый вид)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ec_summary_oes_all_toggle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30. Потребление ЭЭ по энергосистемам в режиме «Сводная таблица» с включенными кнопками отображения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_ec_summary_fo_compact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31. Потребление ЭЭ по федеральным округам в режиме «Сводная таблица»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d_ec_summary_ez_compact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32. Потребление ЭЭ по энергозонам в режиме «Сводная таблица»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e_ec_gaes_char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33. Раздел потребления электрической энергии ГАЭС на заряд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34. Стартовая страница отдельного контура «Сводная таблица» модуля «Спрос»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g_ec_summary_table_oes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35. Сводная таблица потребления ЭЭ по энергосистемам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28, 29, 30, 31, 32, 33, 34 и 35.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5.6 Модуль «Балансы электроэнергии и мощности»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5.6.1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«Балансы электроэнергии и мощности» объединяет контуры, в которых согласуются выработка, перетоки и балансовые соотношения по мощности и энергии. Его назначение – обеспечить инструментальную поддержку формирования согласованных балансовых картин, необходимых для оценки достаточности ресурсов и структуры энергосистемы.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опирается на данные генерации (выработка и объектная основа), нагрузок (спрос на мощность) и спроса (потребление энергии), выступая интегрирующим звеном блока «Энергоресурсы и балансы».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составе модуля выделены разделы выработки электрической энергии, перетоков, балансов мощности и балансов энергии. Табличные формы организованы по установленным разрезам (начиная с форм ЕЭС России) и допускают редактирование, ведение примечаний и обмен с Excel.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Пользователь может вести показатели выработки с итогами и обменом данными, работать с перетоками, открывать и корректировать балансовые таблицы, фиксировать пояснения. Тем самым поддерживается цикл «ввод – согласование – выгрузка» для балансовых материалов.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5.6.4 Расчетные правила, входы и выходы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Входными данными баланса мощности являются максимальное потребление мощности, экспорт мощности, установленная и располагаемая мощность, ограничения мощности, вводы после прохождения максимума и перетоки со смежными энергосистемами. Установленная и располагаемая мощности раскрываются по типам генерации и, для отдельных листов, по станциям.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стандартных форм потребность определяется как сумма спроса и экспорта. Покрытие потребности формируется из установленной мощности за вычетом ограничений и вводов после максимума. Дефицит/избыток рассчитывается формульными строками; конечный показатель учитывает сальдо перетока мощности со знаком «выдача (−) / прием (+)». Для ряда форм предусмотрены оценки при останове одной или двух ЕГО.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Баланс электрической энергии строится в единицах млн кВт·ч и объединяет потребление, заряд ГАЭС, экспорт, выработку по типам станций и перетоки. Выработка загружается из станционных данных; перетоки ведутся как пары энергосистем с периодами действия. После подстановки входов выполняется расчет зависимых формульных строк: потребность = потребление + заряд ГАЭС + экспорт; выработка = сумма выработки по типам станций; дефицит/избыток = выработка − потребность; итог с перетоками = дефицит/избыток + сальдо перетоков. ЧЧИУМ определяется как выработка / установленная мощность × 1000.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Контроль выработки выполняется по иерархии: суммы станций сопоставляются с контрольными итогами РЭС/ОЭС. Для данных до 2018 г. предусмотрено особое правило учета свода ЭСПП. Пользовательские примечания хранятся отдельно для листа и вида баланса.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Импорт выработки и перетоков принимает книги Excel по ожидаемым листам и территориальным наименованиям. После успешного импорта очищается кэш балансов. Выгрузка формирует отдельные листы с сохранением единиц измерения и выбранной точности округления.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Автоматического правила, требующего нулевого замыкания каждого баланса, в исследованных сервисах не выявлено: контроль обеспечивается формульными строками дефицита/избытка и визуальным анализом результата.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5.6.5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Балансовые построения требуют согласованности исходных компонент. Методически корректная работа предполагает предварительную проверку актуальности версии данных и согласованности показателей генерации, нагрузок и спроса. Модуль следует рассматривать как средство синтеза, а не как независимый источник первичных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5.6.6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Балансы электроэнергии и мощности представляют собой форму синтеза разнородных исходных данных. В них согласуются выработка, потребление, перетоки и результирующие соотношения, позволяющие оценить достаточность ресурсов и структуру энергосистемы. Модуль АРМ обеспечивает инструментальную среду для ведения таких форм в единой версии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Раздел выработки связывает балансовый контур с объектной моделью генерации и с энергетическими итогами. Раздел перетоков отражает пространственную связанность энергосистем. Балансовые таблицы мощности и энергии фиксируют результирующую картину по установленным формам представления.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Методическая сложность балансовых построений заключается в необходимости одновременной согласованности нескольких контуров. Неактуальная версия генерации, устаревшие нагрузки или неполный учет перетоков приводят к формально заполненной, но содержательно некорректной таблице. Поэтому работа в модуле предполагает предварительную подготовку смежных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Возможность ведения примечаний и выгрузки в Excel поддерживает практику экспертного сопровождения балансов: числовые значения дополняются пояснениями, а результаты могут быть включены во внешние комплекты материалов.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архитектуре АРМ модуль балансов выполняет роль интегратора блока «Энергоресурсы и балансы»: он преобразует объектные и потребительские данные в форму, непосредственно используемую при оценке вариантов развития энергосистемы.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5.6.7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модуля содержит четыре входа: «Выработка ЭЭ», «Перетоки ЭЭ», «Балансы мощности» и «Балансы энергии» (две последние плитки выделены как расчетные). Балансовые формы открываются на листе «ЕЭС России»; переход к другим листам выполняется рядом кнопок в верхней навигации формы (ОЭС, ТИТЭС, синхронные зоны и связанные разрезы). С баланса мощности можно сразу перейти к балансу энергии того же листа, и наоборот.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Страница выработки строится как станционный реестр с фильтрами, импортом и экспортом Excel, выбором периода (годы или месяцы), округлением. Кнопка «Итоговые значения» открывает свод выработки по территориальным уровням. Переключатели позволяют показать региональные итоги (сальдо по регионам) и строки проверки. На странице доступны иерархический контроль сумм станций против контрольных итогов РЭС/ОЭС и пользовательские примечания к листу.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Баланс мощности, помимо диапазона лет и выгрузки Excel, переключается режимами «Максимум» и «Холодная пятилетка». Кнопки «+Перетоки» и «Пустые строки» управляют видимостью соответствующих блоков. Свертка станций и перетоков уменьшает высоту таблицы при обзоре. В таблице можно добавлять и удалять пользовательские строки, вести примечания к показателям. Баланс энергии использует тот же каркас листов; для тепловой генерации предусмотрены связанные формы помесячного прогноза ТЭС, для ВИЭ - отдельные таблицы ВЭС/СЭС с импортом и экспортом.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Страница перетоков ведет пары энергосистем с периодами действия. Фильтры, округление и Excel-обмен совпадают с остальными формами модуля. После успешного импорта выработки или перетоков сбрасывается кэш балансов, чтобы таблицы сразу показали актуальные входы.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сценарий: обновить выработку и перетоки (импорт или правка); открыть нужный лист баланса мощности, сверить дефицит/избыток; перейти к балансу энергии того же листа; при необходимости уточнить прогноз ТЭС или таблицы ВЭС/СЭС; выгрузить Excel. Примечания фиксируют методические оговорки, которые не укладываются в ячейку.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5.6.8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 модуля и примеры форм выработки и баланса мощности показаны на рисунках.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36. Стартовая страница модуля «Балансы электроэнергии и мощности»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37. Раздел выработки электрической энергии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38. Таблица баланса мощности ЕЭС России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36, 37 и 38.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5.7 Модуль «Топливо»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5.7.1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«Топливо» обеспечивает загрузку, хранение и расчет показателей топливного обеспечения тепловых электростанций. В предметном плане он связывает объектную модель генерации с характеристиками топлива, затратами и технико-экономическими показателями групп оборудования.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входит в блок «Энергоресурсы и балансы» и тесно сопряжен с реестром станций: корректность топливных расчетов определяется качеством объектных и справочных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Информационная структура разделена на отчетный и расчетный контуры. Отчетный контур включает словарь станций и групп оборудования, сведения о турбинах, работе ТЭС, затратах на производство ЭЭ и ТЭ, калорийных эквивалентах, стоимости сожженного топлива, тепле и тарифах. Расчетный контур содержит результаты последовательных стадий «Коэфф», «Распред», «Топливо», структуру топливного баланса, ТЭП групп оборудования и цену сожженного топлива, а также итоговые суммы по территориальным разрезам.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Пользователю доступны вкладки отчетных сведений, страница расчета топливных показателей с последовательным запуском стадий, формы структуры топливного баланса и ТЭП, пакетный пересчет и формирование итогов. Для администратора предусмотрены описания формул и параметров, а также сопровождение топливной НСИ.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5.7.4 Расчетные правила, входы и выходы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Вход расчетной цепочки задается параметром распределения: выбранной ОЭС, базовым и расчетным годами, целевой выработкой Ераспред, допуском оптимизации, параметрами новых блоков и стартовыми коэффициентами. Дополнительно используются мощность и отпуск тепла на странице «Сведения о работе ТЭС», удельные показатели из формы ТЭП, формулы топливного баланса и, при необходимости, ограничения субъектов РФ.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Стадия «Коэфф» рассчитывает теплофикационную выработку: Этц = Qотр × y / 1000, где Qотр — отпуск тепла отработавшим паром, тыс. Гкал; y — удельная выработка электроэнергии на тепловом потреблении, кВт·ч/Гкал. Результат выражается в млн кВт·ч. На этой же стадии формируется сводка мощности, выработки, Этц и тепла, рассчитываются средние часы и коэффициенты, необходимые для распределения.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Стадия «Распред» подбирает общий коэффициент K (либо коэффициент нового блока), чтобы сумма станционной выработки соответствовала Ераспред с допуском не более 0,3. Базовая оценка определяется как E = N × H / 1000. Применяется теплофикационный минимум E = max(E; Этц × 1,04). Зафиксированные часы не пересчитываются; при включенном режиме учитываются минимальные/максимальные ограничения субъектов РФ.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Стадия «Топливо» предварительно проверяет близость суммы распределенной выработки к Ераспред (не более 0,3), затем рассчитывает отпуск энергии, расход топлива на электрическую и тепловую энергию, полный расход и разложение по видам топлива. Формула топлива может задавать проценты, фиксированные объемы и распределение остатка.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Выходами цепочки являются Этц, распределенная выработка, отпуск, удельный и полный расход топлива и структура расхода по видам. Природный и прочий газ укрупняются в газ; уголь группируется по бассейнам. При отсутствии удельных показателей или формулы станция пропускается без затирания ранее сохраненных значений.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Последовательность стадий обязательна: «Распред» использует сводку «Коэфф», а «Топливо» — актуальную распределенную выработку. После изменения исходных показателей цепочку следует выполнить повторно.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5.7.5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Расчетный контур построен как упорядоченная цепочка преобразований: сначала определяются коэффициенты, затем выполняется распределение, после чего рассчитываются топливные показатели. Нарушение порядка стадий либо использование несогласованных исходных данных приводит к некорректным результатам. Поэтому методическая дисциплина работы с кнопками «Коэфф», «Распред», «Топливо» является неотъемлемой частью эксплуатации модуля.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5.7.6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Топливный контур тепловой генерации занимает особое место при разработке документов перспективного планирования, поскольку связывает технологические характеристики оборудования с ресурсными и затратными показателями. Модуль «Топливо» реализует эту связь в виде сочетания отчетных форм и упорядоченного расчетного контура.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Отчетные вкладки обеспечивают первичный информационный слой: состав станций и групп оборудования, параметры турбин, сведения о режиме работы ТЭС, затратах, калорийных эквивалентах, стоимости топлива, тепле и тарифах. Без качественного наполнения этого слоя расчетные стадии не имеют устойчивой эмпирической базы.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Расчетная последовательность «Коэфф → Распред → Топливо» отражает логику поэтапного преобразования исходных данных в итоговые топливные показатели. Каждая стадия использует результаты предыдущей; поэтому методическая дисциплина порядка запуска является обязательным условием корректности. Пакетный пересчет поддерживает массовое обновление при изменении предпосылок.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Структура топливного баланса и ТЭП групп оборудования позволяют анализировать не только суммарные объемы, но и технологическую структуру потребления топлива. Итоговые суммы переводят результаты в территориальные разрезы, согласованные с другими модулями комплекса.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Взаимосвязь с модулем «Генерация» принципиальна: топливные показатели интерпретируются относительно конкретных станций и групп оборудования. Отсюда следует требование согласованного ведения объектной модели и топливных форм в одной версии базы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«Топливо» следует рассматривать как расчетно-аналитический контур, в котором сочетаются эмпирический учет и формализованная методика преобразования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5.7.7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Хаба модуля разделен на отчетные сведения, расчетные значения и агрегированные итоги. Отчетный блок: «Словарь станций и групп оборудования», «Турбины электростанций», «Сведения о работе ТЭС», «Сведения о затратах ТЭС на производство ЭЭ и ТЭ», «Калорийные эквиваленты топлива», «Стоимость сожженного топлива», «Тепло и тарифы (схемы теплоснабжения)». Расчетный блок: «Расчет топливных показателей на перспективный период», «Структура топливного баланса», «Технико-экономические показатели групп оборудования», «Цена сожженного топлива». Агрегаты: итоговые суммы по ЕЭС, ТИТЭС, ФО, СЗ, Россия. Администратору доступны тексты подсказок «i», описание параметров групп оборудования и топливная НСИ (ОЭС, ФО, субъекты, РЭС, энергорайоны, департаменты, бизнес-единицы, генкомпании, города, экономические районы, типы групп оборудования, типы и виды топлива).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Отчетные таблицы используют общую панель «Фильтры / Поиск» и «Импорт / Экспорт», счетчик найденных групп, округление. Словарь станций связан со справочниками БД топлива. На страницах параметров можно копировать год, скрывать пустые строки и открывать карточку группы для правки. На формах ТЭП и цены доступны кнопки «Рассчитать удельные показатели» и «Рассчитать цены топлива», а также просмотр расхождений расчетных и сохраненных значений.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Расчетный экран требует выбора ОЭС, базового и расчетного годов и наличия параметра распределения. Без сценария кнопки этапов неактивны. Дополнительно задаются тип ТЭС, признак «Учитывать ограничения в расчетах», ссылки на списки ограничений субъектов и параметров распределения. Три кнопки образуют цепочку: «Коэфф» считает теплофикационную выработку и сводку; «Распред» раскладывает целевую выработку по станциям; «Топливо» считает отпуск и расход по видам. Рядом открываются в отдельных окнах «Сведения о работе ТЭС», «ТЭП групп оборудования» и «Структура топливного баланса» - чтобы править входы, не покидая расчет.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Если у станции нулевая располагаемая мощность, после «Распред» появляется панель «Нет располагаемой мощности»: можно зафиксировать часы (H=0, HFIX=1) выборочно по группам и повторить этап. Результаты этапов выводятся контрольными таблицами (число групп, обновленные строки топлива, подобранный коэффициент K). Параметры распределения ведутся отдельным списком с импортом/экспортом Excel; ограничения субъектов - своим списком, который с расчетного экрана открывается ссылкой «Открыть полный список».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сценарий: заполнить или обновить отчетные вкладки; задать параметр распределения для ОЭС; выполнить «Коэфф», затем «Распред», затем «Топливо»; при появлении панели нулевой мощности зафиксировать часы и повторить «Распред»; проверить структуру топливного баланса и итоги; выгрузить Excel. Повтор всей цепочки обязателен после изменения мощности, тепла, ТЭП или целевой выработки.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5.7.8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Стартовая страница, отчетные и расчетные вкладки модуля «Топливо» приведены на рисунках.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39. Стартовая страница модуля «Топливо»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40. Вкладка «Словарь станций и групп оборудования»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41. Вкладка «Турбины электростанций»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42. Вкладка «Сведения о работе ТЭС»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43. Вкладка «Сведения о затратах ТЭС на производство ЭЭ и ТЭ»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44. Вкладка «Калорийные эквиваленты топлива»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45. Вкладка «Стоимость сожженного топлива»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46. Вкладка «Тепло и тарифы (схемы теплоснабжения)»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47. Расчетный контур: страница «Расчет топливных показателей» (кнопки «Коэфф», «Распред», «Топливо»)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48. Вкладка «Структура топливного баланса»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49. Вкладка «Технико-экономические показатели групп оборудования»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50. Вкладка «Цена сожженного топлива»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51. Вкладка итоговых сумм (ЕЭС, ТИТЭС, ФО, СЗ, Россия)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39, 40, 41, 42, 43, 44, 45, 46, 47, 48, 49, 50 и 51.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5.8 Модуль «Электроемкость» и контур «Экономика»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5.8.1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долгосрочного прогноза потребления в части электроемкости и связанный с ним модуль «Экономика» обеспечивают расчетно-аналитическое согласование энергетических и социально-экономических показателей. Электроемкость выступает связующим индикатором между динамикой экономики и потреблением электрической энергии.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архитектуре АРМ данный контур относится к блоку «Прогноз и территории» и завершает цепочку от объектно-балансовых данных к оценке долгосрочных закономерностей потребления.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 электроемкости реализован рабочий разрез по федеральным округам; разрез по субъектам РФ зарезервирован в интерфейсе как направление развития. Форма потребления по ВЭД обеспечивает согласование с экономическими рядами.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«Экономика» содержит ряды накопленных инвестиций в основной капитал, выпуска продукции, численности населения и накопленных денежных доходов. Смежный модуль «Характеристики территорий» дополняет контур формами межсистемных перетоков ЭЭ.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Доступны расчет и диагностика электроемкости по ФО, обмен Excel, журналы изменений, ведение экономических форм и потребления по ВЭД. Совокупность функций позволяет выстроить согласованный контур «экономика – электроемкость – потребление» в единой версии данных.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5.8.4 Расчетные правила, входы и выходы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Основными входными рядами электроемкости являются потребление электроэнергии (млн кВт·ч), выпуск продукции/ВРП (млн руб.) и накопленные инвестиции в основной капитал (млн руб.). Дополнительно используются потребление по ВЭД, потери в сетях, собственные нужды электростанций, численность населения и денежные доходы.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Фактическая электроемкость рассчитывается по годам не позже текущего: Y = Потребление ЭЭ / Выпуск продукции × 1000, кВт·ч/тыс. руб. Расчетная электроемкость определяется степенной зависимостью Yрасч = A × I^X, где I — накопленные инвестиции. Коэффициент A может задаваться вручную; при его отсутствии используется Aрасч = exp(avg(ln(Yi) − X × ln(Ii))).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Коэффициент X определяется как среднее значений эластичности с 2010 г. по текущий год. Годовая характерная точка рассчитывается как log(Yt/Yt−1; It/It−1). Отклонение определяется формулой Δ = Y − Yрасч. Расчетные строки подставляются только при отсутствии явно сохраненного значения там, где форма допускает редактирование.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плановых лет потребление по ВЭД рассчитывается как Выпуск продукции × Электроемкость(расчетная) / 1000, млн кВт·ч. Агрегат «Промышленное производство» складывается из обрабатывающих, добывающих производств и производства/распределения электроэнергии, газа и воды.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блоке «Всего» потребление ЭЭ определяется как сумма потребления по ВЭД, потерь в сетях и собственных нужд электростанций. Для плановых лет потери и собственные нужды могут рассчитываться через коэффициент k от потребления ВЭД. Переход из млн кВт·ч к млрд кВт·ч выполняется делением на 1000.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Вычисления выполняются типом Decimal с округлением ROUND_HALF_UP. Характерные точки хранятся/отображаются с точностью до девяти знаков; коэффициенты X и Aрасч — до четырех, коэффициент k блока ФО — до трех; режим «не округлять» допускает до десяти знаков после запятой.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5.8.5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Расчеты электроемкости требуют согласованности экономических предпосылок и энергетических рядов. Методически важно контролировать полноту исходных показателей и интерпретировать результаты в контексте выбранного территориального разреза. Использование формы потребления по ВЭД повышает прозрачность связи между структурой экономики и спросом на электроэнергию.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5.8.6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электроемкости и экономики вводит в состав АРМ долгосрочную прогнозно-аналитическую перспективу. Если балансовые и объектные модули описывают энергетическую систему «изнутри», то электроемкость связывает динамику потребления с социально-экономическими рядами.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Электроемкость по федеральным округам служит индикатором эффективности и структуры энергопотребления на макроуровне. Ее расчет и диагностика в среде АРМ позволяют контролировать согласованность предпосылок и выявлять аномалии данных. Резервирование разреза по субъектам РФ указывает направление детализации без подмены текущего рабочего контура.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Форма потребления по видам экономической деятельности выполняет роль «моста» между энергетикой и экономикой: она раскрывает структуру спроса в терминах отраслей и видов деятельности. Это повышает прозрачность прогноза и позволяет соотносить энергетические гипотезы с экономическими сценариями.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«Экономика» содержит ряды, характеризующие накопление основного капитала, выпуск продукции, демографию и доходы. В сочетании с электроемкостью они образуют минимально необходимый набор для анализа долгосрочных закономерностей потребления электрической энергии.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«Характеристики территорий» дополняет контур пространственным измерением межсистемных перетоков и обеспечивает навигационный переход к экономическим формам. Тем самым территория выступает не только как классификатор, но и как объект содержательного анализа.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целом электроемкостно-экономический контур придает комплексу завершенность с точки зрения связки «энергетика – экономика – долгосрочный прогноз».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5.8.7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долгосрочного прогноза открывается хабом «Электроемкость»: рабочая плитка «Электроемкость по ФО», зарезервированная «Электроемкость по субъектам РФ», переход к «Потребление по ВЭД». Модуль «Экономика» доступен с хаба характеристик территорий и содержит четыре ряда: накопленные инвестиции в основной капитал, выпуск продукции, численность населения, накопленные денежные доходы. Служебные страницы текстов формул есть и у электроемкости, и у экономики (для администратора).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Форма электроемкости по ФО совмещает таблицу, графики характерных точек и диагностику подозрительных значений. Панель: «Фильтры / Поиск», «Импорт / Экспорт», «Сохранить», диапазон лет, округление. Отдельная кнопка «Рассчитать коэффициенты Х» пересчитывает эластичность по выбранному горизонту; строки «Характерные точки графика» можно пересчитать точечно. Коэффициенты A, Арасч и X сопровождаются значками «i». Внизу страницы - журнал изменений с подгрузкой следующих записей.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Формы экономики устроены одинаково: таблица по годам и территориям, импорт/экспорт Excel, сохранение, фильтры, округление. «Потребление по ВЭД» связывает выпуск продукции с электроемкостью и дает отраслевой разрез спроса; на странице также доступен журнал изменений. Порядок наполнения обычно такой: сначала экономические ряды, затем электроемкость, затем потребление по ВЭД.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Модуль «Характеристики территорий» содержит форму перетоков электроэнергии в смежные энергосистемы (диапазон лет, «Сохранить изменения», «Добавить новую запись») и переход к экономике. Это пространственный вход в тот же долгосрочный контур: перетоки фиксируют внешние связи территории, экономика и электроемкость - внутреннюю динамику потребления.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Типовой сценарий: открыть экономику и проверить полноту рядов; на форме электроемкости задать годы, при необходимости пересчитать X и характерные точки; согласовать потребление по ВЭД; выгрузить Excel. Диагностика подозрительных значений на странице электроемкости помогает поймать выбросы до включения рядов в прогнозные материалы.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5.8.8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Экраны электроемкости и экономики приведены на рисунках ниже.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52. Стартовая страница модуля «Электроемкость» (долгосрочный прогноз потребления)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53. Таблица электроемкости по федеральным округам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54. Потребление по ВЭД (согласование электроемкости и экономики)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55. Стартовая страница модуля «Экономика»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56. Накопленные инвестиции в основной капитал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57. Выпуск продукции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58. Численность населения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59. Накопленные денежные доходы населения</w:t>
      </w:r>
    </w:p>
    <w:p>
      <w:pPr/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60. Журнал изменений на странице потребления по ВЭД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рисунках 52, 53, 54, 55, 56, 57, 58, 59 и 60.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5.9 Передача данных и подготовка выходных материалов</w:t>
      </w:r>
    </w:p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5.9.1 Назначение и место в архитектуре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передачи данных предназначен для выдачи согласованных наборов сведений из выбранной версии базы данных в машиночитаемом виде и для подготовки материалов, используемых при формировании выходных документов. Тем самым комплекс замыкает цикл «ввод – расчет – выгрузка».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архитектуре продукта данный контур выполняет роль интеграционного слоя: он не дублирует предметную логику модулей, а предоставляет унифицированный доступ к результатам их работы.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5.9.2 Организация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Наборы данных каталогизируются и выдаются по идентификатору версии. Реализованы, в частности, общие сведения, типы генерации, станции и агрегаты, календарные блоки, показатели капитальных вложений и нового строительства линий, экспорт/импорт мощности и энергии по странам, блоки подстанций, прогноз нагрузки, базовый блок рациональной структуры. Часть расширенных наборов, связанных с внешней рациональной структурой, может отображаться в каталоге, но не входить в состав подключенных загрузчиков текущей реализации.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5.9.3 Функциональные возможности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Пользовательский интерфейс страницы передачи данных позволяет выбрать версию БД и получить доступ к JSON-наборам; для администратора доступны выгрузки Excel. Программный интерфейс /api предоставляет конфигурацию, перечень наборов, выдачу набора и сведения о версиях.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Прямой канал передачи объектов генерации используется для согласования с контуром АРМ «Экономика». Обратный канал (квитанции приема, разрешение конфликтов версий) в текущей реализации не входит в рабочий контур.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5.9.4 Методические особенности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Выгрузка данных имеет смысл только после достижения согласованности внутри версии: актуализированы НСИ, объектная модель, нагрузки/спрос и необходимые расчетные контуры. В противном случае внешние потребители получают формально корректный, но методически неполный набор. Поэтому передачу данных следует рассматривать как завершающий этап работы со срезом версии.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5.9.5 Дополнительное описание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Контур передачи данных реализует принцип отделения предметной логики модулей от процедур внешней выдачи результатов. Вместо размножения частных выгрузок в каждом разделе комплекса формируется каталог согласованных наборов, получаемых из выбранной версии базы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Машиночитаемый формат (JSON) и табличные выгрузки (Excel) обслуживают разные сценарии потребления: автоматический обмен со смежными системами и ручную подготовку материалов специалистами. Единство источника при этом сохраняется: оба канала опираются на один и тот же версионный срез.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Состав реализованных наборов отражает приоритеты текущего этапа использования АРМ: объектная модель генерации, справочно-календарные блоки, прогноз нагрузки, отдельные инфраструктурные и сетевые показатели, базовые элементы рациональной структуры. Расширение каталога возможно без изменения архитектуры прикладных модулей.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Прямой канал передачи станций и агрегатов в контур АРМ «Экономика» демонстрирует практическую ценность единой объектной модели: экономические расчеты получают актуальный состав генерирующих объектов без повторного ввода. Отсутствие обратного канала означает, что синхронизация пока носит односторонний характер и требует организационного контроля согласованности версий.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Методически выгрузку следует выполнять после завершения цикла согласования данных внутри версии. Передача «промежуточного» среза создает риск тиражирования неполноты во внешние документы. Поэтому контур передачи данных является не началом, а завершением работы с версией.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5.9.6 Состав разделов, подфункции и элементы управления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Страница «Передача данных для выходных документов» открывается с главной. Сверху выбирается версия базы данных, из которой будут выданы наборы. Отдельная плитка ведет к машиночитаемой конфигурации обмена (config). Наборы сгруппированы по колонкам тематических блоков: общие сведения и типы генерации, станции и агрегаты, календарные блоки, капитальные вложения и новое строительство, экспорт/импорт мощности и энергии, блоки подстанций, прогноз нагрузки, базовые элементы рациональной структуры. В каталоге также видны группы, связанные с рациональной структурой; часть из них может быть заготовкой без подключенного загрузчика.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Каждый набор открывается как JSON в новой вкладке. Для администратора справа от плитки показывается кнопка выгрузки Excel того же набора. Если загрузчик набора не подключен в текущей реализации, кнопка Excel недоступна, а JSON-плитка может оставаться в каталоге как заготовка. Прямая передача станций и агрегатов в контур АРМ «Экономика» выполняется из этого же каталога и не требует повторного ввода объектной модели.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Подфункции страницы сводятся к выбору версии, просмотру каталога и выдаче набора. Пересчета показателей здесь нет: страница не дублирует кнопки «Сохранить» и «Рассчитать» предметных модулей. Пользовательский смысл: не считать заново, а выдать уже согласованный срез. Поэтому передачу данных выполняют после проверки версии, НСИ и расчетных модулей, а не вместо этой проверки.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5.9.7 Экранные формы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Страница передачи данных для выходных документов показана на рисунке.</w:t>
      </w:r>
    </w:p>
    <w:p>
      <w:pPr/>
    </w:p>
    <w:p>
      <w:pPr>
        <w:jc w:val="center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5760000" cy="324598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732d"/>
        <w:jc w:val="center"/>
      </w:pPr>
      <w:r>
        <w:rPr>
          <w:rFonts w:ascii="Times New Roman" w:hAnsi="Times New Roman" w:eastAsia="Times New Roman" w:cs="Times New Roman"/>
        </w:rPr>
        <w:t>Рисунок 61. Страница передачи данных для выходных документов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модуля представлены на рисунке 61.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6 Информационное взаимодействие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Информационное взаимодействие модулей АРМ строится на трех уровнях: нормативно-справочном, объектно-показательном и интеграционном. На первом уровне модуль «Справочники» задает общие классификаторы и территориальные сущности. На втором уровне прикладные модули обмениваются смысловыми связями через объектную модель генерации и согласованные разрезы показателей. На третьем уровне контур передачи данных обеспечивает выдачу машиночитаемых наборов во внешние процедуры подготовки документов и в смежные программные комплексы.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Внутри комплекса наиболее устойчивые связи наблюдаются по цепочкам: «Справочники → Генерация → Топливо»; «Справочники → Нагрузки/Спрос → Балансы»; «Экономика/ВЭД → Электроемкость → долгосрочный прогноз потребления». Указанные цепочки отражают логику предметной декомпозиции задач разработки документов перспективного планирования и должны учитываться при планировании порядка наполнения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Взаимодействие с контуром АРМ «Экономика» в текущей реализации поддерживается прямым каналом передачи сведений о станциях и агрегатах. Это позволяет использовать объектную модель генерации как согласованный источник для экономических расчетов без повторного ручного ввода. Расширение до двустороннего обмена относится к перспективе развития и не описывается как действующая функция.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 точки зрения качества интеграции критичны единая версия данных, стабильность идентификаторов объектов и дисциплина ведения НСИ. При соблюдении этих условий информационное взаимодействие модулей обеспечивает целостность расчетно-аналитических материалов на уровне программного комплекса в целом.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6.1 Прямой обмен с контуром АРМ «Экономика»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Обмен реализован по модели запроса (pull): внешний клиент сначала получает /api/config и /api/database_versions, выбирает числовой идентификатор версии, затем запрашивает наборы по адресу /api/datasets/&lt;database_version&gt;/&lt;dataset&gt;. Отдельное расписание автоматической отправки данных из АРМ не предусмотрено.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генерации используются два набора: generation_stations (станция × год) и generation_machines (агрегат × год). Оболочка JSON содержит dataset, database_version, version_number, version, comment и rows. Период может ограничиваться параметрами year, start_year и end_year.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Публичный каталог фактически включает 15 наборов, в том числе general_info, gentypes_info, generation_stations, generation_machines, daymonth_info, line_capital_investments, month_info, newlines_building, power_energy_export_import_country, load_forecast и наборы по подстанциям. Состав следует получать через discovery, поскольку отдельные заготовленные наборы могут быть временно исключены из DATASET_LOADERS.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Устойчивыми внешними идентификаторами являются external_code станции и агрегата; в строке агрегата station_external_code связывает его со станцией. Набор станции включает год, тип, субъект, зону, ОЭС, номер энергозоны, установленную мощность, выработку и признак планируемого объекта. Мощность округляется до двух знаков, выработка — до трех.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Наборы выдаются методом GET и не изменяют состояние АРМ, поэтому повтор одного и того же запроса идемпотентен при неизменной версии БД. Неизвестная версия возвращает HTTP 404 с error=unknown_database_version; неизвестный набор — HTTP 404 с error=unknown_dataset и каталогом доступных наборов.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наборе агрегатов поля выбросов и агрегатной выработки в текущем контракте заполняются нулем, поскольку соответствующих данных в разрезе агрегата в АРМ нет. Признак целесообразности модернизации также имеет значение false; эти ограничения явно передаются в поле comment.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Входящего API для передачи данных из внешнего АРМ «Экономика» в АРМ «Генеральная схема», фоновой синхронизации, очереди сообщений и webhook в текущей реализации не выявлено.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7 Ограничения текущей реализации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Любое описание программного продукта «как есть» должно явно фиксировать границы текущей реализации. Ниже перечислены элементы интерфейса и архитектуры, которые предусмотрены как направления развития либо присутствуют в виде заготовок, но не входят в завершенный рабочий контур на дату подготовки настоящего документа.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Указанные ограничения не снижают ценности реализованных модулей; они лишь очерчивают область корректной интерпретации текущего функционала и предотвращают смешение действующей поставки с перспективными возможностями.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пункт «Рациональная структура» на главной странице находится в статусе подготовки («Скоро»); отдельные служебные формы не выведены в основной навигационный контур;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«Экология» (отчетность ГИС ТЭК, расчеты по действующим и новым ТЭС) относится ко второму этапу работ и не входит в описание текущего этапа;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перспективные площадки размещения новых ТЭС представлены заготовкой интерфейса;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электроемкость по субъектам РФ обозначена как пункт развития на хабе долгосрочного прогноза;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часть наборов обмена, связанных с расширенной рациональной структурой (внешние Java-наборы), может отображаться в каталоге передачи данных, но не подключена к рабочим загрузчикам;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обратный канал обмена с АРМ «Экономика» (квитанции приема, разрешение конфликтов версий) не реализован;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расширенный промышленный контур информационной безопасности на периметре эксплуатации не входит в описание базовой реализации.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8 Формализованная спецификация текущего поведения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Настоящий раздел дополняет описательную часть документа формализованной спецификацией текущего поведения программного комплекса. Структура раздела основана на принципах ISO/IEC/IEEE 29148:2018. Требования имеют уникальные идентификаторы, сформулированы в проверяемой форме и связаны с критериями приемки и тестовыми сценариями.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Спецификация не заменяет предшествующее научно-техническое описание модулей. Ее назначение состоит в переводе фактически реализованных возможностей в однозначные утверждения, пригодные для регрессионного контроля, сопровождения и планирования развития продукта.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Численные нефункциональные показатели в данном разделе устанавливаются как рекомендуемый базовый уровень приемки. Они не являются утверждением о результатах ранее выполненных нагрузочных испытаний и подлежат подтверждению при испытаниях целевой конфигурации.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8.1 Границы программного продукта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область формализованной спецификации включены следующие действующие компоненты и процессы: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аутентификация, роли пользователей, журналы действий и управление версиями базы данных;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ведение нормативно-справочной информации;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ведение данных и выполнение расчетов в модулях «Генерация», «Нагрузки», «Спрос», «Балансы электроэнергии и мощности», «Топливо», «Электроемкость», «Экономика» и «Характеристики территорий»;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полный пользовательский цикл: выбор версии БД → актуализация НСИ → ввод/импорт исходных данных → расчет → проверка → выгрузка;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выгрузка Excel, выдача JSON-наборов через API и прямой обмен объектами генерации с контуром АРМ «Экономика».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За границами области спецификации оставлены следующие возможности. Для каждого исключения указана причина: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полнофункциональный модуль «Рациональная структура» — исключен, поскольку в текущей навигации обозначен как перспективный;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модуль «Экология» — исключен из описания текущего этапа: относится ко второму этапу работ;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перспективные площадки размещения новых ТЭС — исключены до завершения рабочих форм и операций;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электроемкость по субъектам Российской Федерации — исключена, поскольку рабочий контур реализован для федеральных округов;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обратный канал обмена с АРМ «Экономика» — исключен до реализации квитанций приема и разрешения конфликтов версий;</w:t>
      </w:r>
    </w:p>
    <w:p>
      <w:pPr>
        <w:pStyle w:val="7327"/>
      </w:pPr>
      <w:r>
        <w:rPr>
          <w:rFonts w:ascii="Times New Roman" w:hAnsi="Times New Roman" w:eastAsia="Times New Roman" w:cs="Times New Roman"/>
        </w:rPr>
        <w:t>неподключенные внешние наборы расширенной рациональной структуры — исключены из приемки текущей реализации.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8.2 Заинтересованные стороны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Заинтересованные стороны определяют цели эксплуатации, правила сопровождения и критерии оценки текущего поведения комплекса.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5 — Заинтересованные стороны программного комплекса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Код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Сторона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Интерес / ответственность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STK-01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 продукта / НИО-10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Методическая целостность, состав функций, приемка.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STK-02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Администратор комплекса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Версии БД, учетные записи, роли, эксплуатация.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STK-03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Редактор предметного модуля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Ввод, импорт, проверка и расчет данных.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STK-04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Пользователь-аналитик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Просмотр, анализ и выгрузка результатов.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STK-05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Специалист сопровождения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Развертывание, миграции, диагностика и восстановление.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STK-06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Внешняя система / АРМ «Экономика»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Получение согласованных обменных наборов.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8.3 Критический сквозной пользовательский сценарий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качестве основного сценария, объединяющего предметные и инфраструктурные функции, принят полный цикл подготовки согласованного версионного набора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Предусловия: пользователь аутентифицирован; ему назначены роли; в комплексе существует рабочая версия базы данных.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1. Пользователь выбирает версию БД и убеждается, что ее обозначение отображается в интерфейсе.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2. Уполномоченный редактор проверяет или актуализирует НСИ, которая определяет территориальные, технологические и календарные классификаторы.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3. Редакторы заполняют предметные формы вручную либо выполняют импорт из Excel. Все создаваемые и изменяемые записи относятся к выбранной версии.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4. В расчетных модулях запускаются предусмотренные процедуры. Для топливного контура соблюдается последовательность «Коэфф → Распред → Топливо».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5. Результаты проверяются по сводным формам, итогам и журналам изменений.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Шаг 6. После согласования версии пользователь получает выходные материалы в Excel или JSON; для интеграционного сценария данные генерации передаются в контур АРМ «Экономика».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Постусловие: выходной набор однозначно связан с версией БД, а выполненные изменения доступны для контроля средствами журналирования.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8.4 Концептуальная модель данных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Концептуальная модель выделяет классы сущностей, значимые для сквозного поведения продукта. Физическая модель конкретного модуля детализируется таблицами соответствующей схемы PostgreSQL.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6 — Основные классы сущностей концептуальной модели данных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Сущность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Ключевые атрибуты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Назначение / связь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Классификация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Хранение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DatabaseVersion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id; name; state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Корневая сущность версионного среза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До административного удаления/архивации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User / Role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id; login; role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Пользователи и назначенные роли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Конфиденциальные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 срок действия учетной записи и аудита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ReferenceEntity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uuid; type; name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НСИ и классификаторы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 и истории изменений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Station / Machine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uuid; station_id; type; power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Станции и агрегаты генерации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 и архивных срезов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DemandIndicator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territory; year; value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Нагрузки и спрос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BalanceIndicator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scope; row; value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Балансы энергии и мощности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FuelIndicator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station/group; year; value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Отчетные и расчетные показатели топлива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EcologyIndicator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station; pollutant; value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ПГ, ЗВ и расчетные выбросы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EconomicIndicator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territory; year; value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Экономика, ВЭД и электроемкость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пределах версий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ActionLog / ChangeLog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id; user; time; object; operation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Аудит действий и изменений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Конфиденциальные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 менее срока хранения соответствующей версии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ExchangeDataset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version; dataset; generated_at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JSON/Excel-представление данных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Внутренние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Формируется по запросу; постоянное хранение не обязательно</w:t>
            </w:r>
          </w:p>
        </w:tc>
      </w:tr>
    </w:tbl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Ниже приведена концептуальная ERD в нотации Mermaid. Она фиксирует основные отношения и кардинальности без подмены физической схемы БД.</w:t>
      </w:r>
    </w:p>
    <w:p>
      <w:pPr/>
      <w:r>
        <w:rPr>
          <w:rFonts w:ascii="Times New Roman" w:hAnsi="Times New Roman" w:eastAsia="Times New Roman" w:cs="Times New Roman"/>
          <w:sz w:val="18"/>
        </w:rPr>
        <w:t>erDiagram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{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  int id PK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  string version_number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  string name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  string snapshot_path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  int snapshot_size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USER { int id PK string username string password_hash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ROLE { int id PK string name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REFERENCE_ENTITY { uuid identity_uuid PK string entity_type string name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STATION { uuid identity_uuid PK int database_version_id FK string name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MACHINE { uuid identity_uuid PK uuid station_uuid FK string type decimal power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DEMAND_INDICATOR { int id PK int database_version_id FK int territory_id FK int year decimal value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BALANCE_INDICATOR { int id PK int database_version_id FK string scope string row_code decimal value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FUEL_INDICATOR { int id PK int database_version_id FK uuid station_uuid FK int year decimal value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ECOLOGY_INDICATOR { int id PK int database_version_id FK uuid station_uuid FK string pollutant decimal value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ECONOMIC_INDICATOR { int id PK int database_version_id FK int territory_id FK int year decimal value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ACTION_LOG { int id PK int user_id FK datetime created_at string operation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EXCHANGE_DATASET { int database_version_id FK string dataset datetime generated_at }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REFERENCE_ENTITY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STATION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STATION ||--o{ MACHINE : includes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DEMAND_INDICATOR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BALANCE_INDICATOR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FUEL_INDICATOR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STATION ||--o{ FUEL_INDICATOR : characterizes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ECOLOGY_INDICATOR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STATION ||--o{ ECOLOGY_INDICATOR : characterizes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ECONOMIC_INDICATOR : contains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USER }o--o{ ROLE : assigned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USER ||--o{ ACTION_LOG : produces</w:t>
      </w:r>
    </w:p>
    <w:p>
      <w:pPr/>
      <w:r>
        <w:rPr>
          <w:rFonts w:ascii="Times New Roman" w:hAnsi="Times New Roman" w:eastAsia="Times New Roman" w:cs="Times New Roman"/>
          <w:sz w:val="18"/>
        </w:rPr>
        <w:t xml:space="preserve">  DATABASE_VERSION ||--o{ EXCHANGE_DATASET : generates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8.5 Функциональные требования к текущему поведению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Функциональные требования сформулированы в синтаксисе EARS. Каждое требование атомарно идентифицируется, имеет наблюдаемый критерий приемки, владельца и отметку состояния реализации.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7 — Функциональные требования к текущему поведению АРМ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ID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Формулировка требования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Критерий приемки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Владелец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Статус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пользователь вводит действительные учетные данные, АРМ должен создать аутентифицированный сеанс и открыть доступные ему разделы.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При действительных данных открывается главная страница; при недействительных сеанс не создается.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запрещать неаутентифицированному пользователю доступ к защищенным страницам.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Для 100 % проверенных защищенных маршрутов выполняется перенаправление на вход либо возврат 401/403.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администратор назначает пользователю роль, АРМ должен применять соответствующие права не позднее следующего сеанса пользователя.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После повторного входа разрешенные операции доступны, запрещенные — отклоняются.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FR-004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отображать пользователю текущую версию базы данных.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Обозначение версии присутствует в пользовательском интерфейсе после входа.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FR-005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администратор создает версию БД с допустимыми параметрами, АРМ должен сохранить ее и отобразить в перечне версий.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Новая версия появляется в перечне и доступна для выбора.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уполномоченный пользователь выбирает другую версию БД, АРМ должен выполнять последующие предметные запросы в контексте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После переключения формы показывают данные выбранной версии; данные другой версии не подмешиваются.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FR-007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Пока пользователь работает в выбранной версии, АРМ должен связывать создаваемые предметные записи с этой версией.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У 100 % созданных в тесте версионных записей указан идентификатор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FR-008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администратор запускает сравнение двух версий, АРМ должен сформировать представление различий.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Результат содержит различающиеся объекты/показатели выбранных версий.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FR-009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Где пользователю назначена роль редактора НСИ, АРМ должен предоставлять операции ведения доступных справочников.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Созданная/измененная запись отображается в справочнике и доступна зависимым формам.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реестр электростанций с фильтрацией и переходом к карточке станции.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Фильтр изменяет перечень; переход открывает карточку выбранной станции.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пользователь открывает карточку станции, АРМ должен показывать связанные агрегаты и доступные предметные сведения.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Карточка содержит станцию и только связанные с ней агрегаты/сведения.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редактор изменяет объект генерации, АРМ должен сохранить изменение в выбранной версии и отразить его в объектном журнале.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Новое значение видно в форме; журнал содержит запись изменения.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рабочие формы перспективных площадок АЭС, ГЭС и ГАЭС.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Для каждого из трех типов открывается список и карточка доступной площадки.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FR-014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пользователь открывает итоговые суммы генерации, АРМ должен сформировать агрегаты по поддерживаемым территориальным разрезам.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Отображаются итоги не менее чем для ЕЭС/ТИТЭС, ФО, синхронных зон и России.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STK-04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FR-015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отображать максимумы потребления мощности по энергосистемам, федеральным округам и энергозонам.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Открываются три соответствующие сводные формы.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формы коэффициентов и совмещенных максимумов для поддерживаемых территориальных разрезов.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Формы открываются и возвращают значения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FR-017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форму максимумов потребления мощности ОЗП.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Раздел ОЗП открывается и отображает данные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FR-018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отображать потребление электрической энергии по энергосистемам, федеральным округам и энергозонам.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Открываются три соответствующие сводные формы.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FR-019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отдельную форму потребления электрической энергии ГАЭС на заряд.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Раздел открывается и отображает значения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формы выработки электрической энергии и межсистемных перетоков.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Обе формы открываются и поддерживают предусмотренный ввод/выгрузку.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редактируемые формы балансов мощности и энергии.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Изменение допустимой ячейки сохраняется и повторно отображается.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отчетные вкладки топливного контура.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Доступны словарь оборудования, турбины, работа ТЭС, затраты, эквиваленты, стоимость топлива, тепло и тарифы.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пользователь запускает топливный расчет, АРМ должен поддерживать стадии «Коэфф», «Распред» и «Топливо» и сохранять их результаты в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После выполнения стадий соответствующие расчетные формы содержат результаты текущей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FR-024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Модуль «Экология» (импорт/экспорт ПГ и ЗВ, расчетные формы действующих и новых ТЭС) относится ко второму этапу и исключен из приемки текущего этапа.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 применяется на текущем этапе.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Вне scope текущего этапа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FR-025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рассчитывать и отображать электроемкость по федеральным округам.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Для выбранного ФО и версии открывается расчетная форма и диагностические сведения.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предоставлять формы экономических рядов и потребления по ВЭД.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Открываются формы инвестиций, выпуска, населения, доходов и потребления по ВЭД.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FR-027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поддерживаемая табличная форма экспортируется в Excel, АРМ должен сформировать читаемый файл с данными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Файл открывается средством чтения XLSX и содержит заголовки и не менее одной строки при наличии данных.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STK-04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FR-028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пользователь импортирует допустимый Excel-файл в форму с реализованным импортом, АРМ должен проверить данные и сохранить принятые строки в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Для каждой формы, фактически поддерживающей импорт, допустимые строки отображаются после операции; недопустимые данные дают контролируемую ошибку.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Частично реализовано; применимо только к поддерживаемым формам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FR-029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клиент запрашивает каталог API, АРМ должен вернуть перечень доступных наборов данных.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Успешный ответ содержит идентификаторы подключенных наборов.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клиент запрашивает подключенный набор для существующей версии, АРМ должен вернуть JSON-представление именно этой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Ответ имеет успешный HTTP-статус, валидный JSON и идентификатор/контекст запрошенной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Где набор каталога не подключен к загрузчику, АРМ должен исключать возможность его ошибочной рабочей выгрузки.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Кнопка отключена либо API возвращает контролируемый ответ об отсутствии реализации.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выполняется прямой обмен с АРМ «Экономика», АРМ должен передавать идентифицируемые станции и агрегаты выбранной версии.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 выходном наборе присутствуют станции и связанные агрегаты без смешения версий.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STK-06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FR-033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редактор изменяет данные в форме с реализованным журналированием, АРМ должен записывать пользователя, время, объект и характер изменения.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Журнал содержит четыре указанных атрибута для тестовой операции.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8.6 Нефункциональные требования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Нефункциональные требования определяют проверяемые ограничения качества. Метка hard означает блокирующее условие приемки; soft — целевой уровень, отклонение от которого требует анализа и решения владельца продукта.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8 — Нефункциональные требования и целевые показатели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ID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Формулировка требования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Критерий приемки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Владелец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Тип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Статус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отклонять 100 % попыток изменения данных пользователями без требуемой роли.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Ни одна из негативных проверок матрицы ролей не приводит к изменению БД.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STK-02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Реализовано; проверить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NFR-002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обеспечивать версионную изоляцию 100 % предметных записей, объявленных версионными.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Автоматизированная проверка не выявляет записи без версии или выдачу данных другой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Реализовано; проверить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При ошибке валидации АРМ не должен сохранять частично измененное состояние одной атомарной операции.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После воспроизведения ошибки значения всех затронутых полей совпадают с исходными.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 на транзакциях; проверить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При эталонной нагрузке из 10 одновременных пользовательских сеансов и не менее 1000 запросов к основным формам АРМ должен обрабатывать не менее 95 % запросов чтения не дольше 3 с.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Тест выполняется на зафиксированной тестовой версии: p95 ≤ 3 с, доля HTTP 5xx &lt; 1 %.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soft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Целевой уровень; измерение не выполнено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Когда формируется Excel-выгрузка эталонного набора из 100 000 строк одной поддерживаемой формы, АРМ должен завершить операцию не дольше 60 с.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Три последовательных запуска на одной тестовой версии: каждый ≤ 60 с; каждый файл корректно открывается.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soft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Целевой уровень; измерение не выполнено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NFR-006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быть разворачиваем на Windows и на целевой Astra Linux по документированной процедуре без изменения прикладного исходного кода.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 каждой ОС выполнены установка, миграции, запуск, вход и открытие главной страницы.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Предусмотрено; проверить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NFR-007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восстанавливать работоспособность после перезапуска приложения без потери подтвержденных транзакций.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После контролируемого перезапуска все ранее зафиксированные записи доступны.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Проверить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Плановое резервное копирование средствами pg_dump и восстановление средствами pg_restore должны обеспечивать RPO не более 24 ч и RTO не более 4 ч.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APScheduler создает копии по настроенному расписанию; учебное восстановление подтверждает возраст копии ≤ 24 ч и восстановление ≤ 4 ч.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soft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Механизм реализован; целевые RPO/RTO не подтверждены испытанием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поддерживать последние две основные версии Chromium-совместимого браузера и Firefox.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Критический сквозной сценарий успешно выполняется во всех заявленных браузерах.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soft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Целевой уровень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NFR-010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АРМ должен применять миграции схемы к чистой поддерживаемой БД без ручного редактирования SQL.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Команда миграции завершается успешно; приложение запускается; обязательные схемы присутствуют.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STK-05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hard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Реализовано; проверить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8.7 Фактическая обработка ошибок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Текущая реализация использует стандартные механизмы Flask/HTTP, проверку ролей и прикладные сообщения форм. Ошибки валидации, импорта, расчетов и административных операций обрабатываются соответствующими маршрутами и сервисами; диагностические сведения записываются стандартным журналом приложения.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Единая документированная таксономия прикладных кодов ошибок и единый формат ответа RFC 7807 в текущей реализации не подтверждены. Это ограничивает унифицированную машинную обработку ошибок API.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8.8 Фактический программный интерфейс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Действующий внутренний API включает конфигурацию, каталог наборов, выдачу набора по версии и сведения о версиях БД. Версия данных должна передаваться явно в пути запроса набора. Каталог используется для определения подключенных загрузчиков; неподключенные наборы не должны представляться как рабочие.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Выделенная публичная версия контракта вида /api/v1, единая пагинация и формализованная политика прекращения поддержки контрактов в текущем контуре не подтверждены.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Маршруты чтения /api/config, /api/database_versions и /api/datasets в исследованной реализации не имеют маршрутных декораторов login_required или roles_required. Следовательно, API следует считать внутренним сетевым интерфейсом без подтвержденной прикладной аутентификации. Ограничение доступа должно обеспечиваться периметром развертывания либо быть добавлено в последующей версии.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8.9 Ограничения, зависимости и допущения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Ограничения фиксируют неизменяемые характеристики текущего решения; зависимости — внешние условия функционирования; допущения явно отделены от требований.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9 — Технические ограничения текущего решения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ID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Техническое ограничение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C-01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Серверная реализация основана на Python/Flask и SQLAlchemy.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C-02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Основная СУБД — PostgreSQL; данные разделены по схемам gs_*.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C-03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Пользовательский доступ осуществляется через веб-браузер.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C-04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БД является обязательным контекстом предметных данных.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C-05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Excel и JSON сохраняются как действующие форматы обмена.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C-06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Численные NFR-004–NFR-009 являются рекомендуемой базой приемки, а не результатом ранее выполненных измерений.</w:t>
            </w:r>
          </w:p>
        </w:tc>
      </w:tr>
    </w:tbl>
    <w:p>
      <w:pPr/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10 — Внешние и эксплуатационные зависимости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ID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Зависимость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D-01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Доступность PostgreSQL и корректность примененных миграций.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D-02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Актуальность нормативно-справочных данных.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D-03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Доступность Redis при выбранной конфигурации сессий/кэша либо файлового режима.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D-04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Согласованность форматов Excel и контрактов JSON с внешними потребителями.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D-05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Корректность ролевых назначений администратором.</w:t>
            </w:r>
          </w:p>
        </w:tc>
      </w:tr>
    </w:tbl>
    <w:p>
      <w:pPr/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11 — Допущения спецификации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ID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Допущение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Владелец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Состояние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Срок разрешения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A-01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Целевой контур эксплуатируется в контролируемой корпоративной сети.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 продукта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Принято для базовой спецификации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Подтверждено для текущего документа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A-02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Эталонные наборы для производительности формируются владельцем данных до испытаний.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НИО-10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подтверждено</w:t>
            </w:r>
          </w:p>
        </w:tc>
        <w:tc>
          <w:tcPr>
            <w:tcW w:type="dxa" w:w="1871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8"/>
              </w:rPr>
              <w:t>30.09.2026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8.10 Тестовые сценарии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Ниже приведен минимальный набор проверок, покрывающий все формализованные требования. Детальная программа испытаний может расширять шаги, сохраняя связь с указанными идентификаторами.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12 — Минимальный набор тестовых сценариев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TC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Требования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Предусловия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Действия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Ожидаемый результат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Тип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FR-001–FR-003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Проверить вход с действительными/недействительными данными и матрицу ролей.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Сеанс и права соответствуют FR-001–FR-003.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E2E/Security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TC-002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FR-004–FR-008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Создать две версии, переключаться между ними, изменить запись и сравнить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Версии изолированы, переключаются и сравниваются.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Integration/E2E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FR-009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Изменить элемент НСИ редактором и открыть зависимую форму.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Новое значение доступно в зависимой форме.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FR-010–FR-014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Выполнить поиск станции, открыть карточки, изменить объект, проверить журнал, площадки и итоги.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FR-015–FR-017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Открыть все формы нагрузок и изменить допустимое значение.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Формы доступны; значение сохраняется в выбранной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TC-006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FR-018–FR-019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Открыть три разреза спроса и форму заряда ГАЭС.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Все формы возвращают данные выбранной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TC-007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FR-020–FR-021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Открыть выработку, перетоки и балансы; изменить допустимую ячейку.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Данные отображаются; изменение сохраняется.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FR-022–FR-023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Проверить отчетные вкладки и выполнить Коэфф → Распред → Топливо.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Расчетные результаты сформированы в текущей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Integration/E2E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TC-009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FR-025–FR-026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Электроемкость/экономика: выполнить расчет электроемкости и открыть все экономические формы.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Расчет электроемкости и экономические формы доступны в выбранной версии.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TC-010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FR-027–FR-028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Экспортировать и повторно импортировать эталонную форму Excel.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XLSX читается; допустимые строки сохраняются; ошибки контролируются.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TC-011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FR-029–FR-032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Запросить каталог, набор существующей версии, отключенный набор и обмен генерации.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Ответы валидны, версия изолирована, отключенный набор контролируется.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API/Integration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TC-012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FR-033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Изменить журналируемый объект и открыть журнал.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Запись содержит пользователя, время, объект и операцию.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NFR-001–NFR-003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Выполнить негативные проверки ролей, версий и ошибочной атомарной операции.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Нет несанкционированных, межверсионных или частичных изменений.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Security/Integration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NFR-004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Подать 1000 запросов чтения при 10 сеансах.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p95 ≤ 3 с; HTTP 5xx &lt; 1 %.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Performance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NFR-005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Трижды экспортировать эталонные 100 000 строк.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Каждый экспорт ≤ 60 с; файлы корректны.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Performance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TC-016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NFR-006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Развернуть продукт на Windows и Astra Linux по инструкции.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На обеих ОС выполнен smoke-test без изменения кода.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Portability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TC-017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NFR-007–NFR-008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Перезапустить приложение и выполнить учебное восстановление БД.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Транзакции сохранены; RPO/RTO соответствуют целям.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Reliability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TC-018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NFR-009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Выполнить основной workflow в заявленных браузерах.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Сценарий завершается без блокирующих ошибок.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Compatibility/E2E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TC-019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NFR-010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Развернут тестовый экземпляр; подготовлены роли, версии и эталонные данные.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Применить миграции к чистой БД и запустить приложение.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Миграции и smoke-test успешны.</w:t>
            </w:r>
          </w:p>
        </w:tc>
        <w:tc>
          <w:tcPr>
            <w:tcW w:type="dxa" w:w="155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5"/>
              </w:rPr>
              <w:t>Integration</w:t>
            </w:r>
          </w:p>
        </w:tc>
      </w:tr>
    </w:tbl>
    <w:p>
      <w:pPr/>
    </w:p>
    <w:p>
      <w:pPr>
        <w:pStyle w:val="21"/>
      </w:pPr>
      <w:r>
        <w:rPr>
          <w:rFonts w:ascii="Times New Roman" w:hAnsi="Times New Roman" w:eastAsia="Times New Roman" w:cs="Times New Roman"/>
        </w:rPr>
        <w:t>8.11 Матрица трассируемости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Матрица подтверждает отсутствие требований, не связанных с проверкой. Статус «Покрыто» означает наличие хотя бы одного тестового сценария; он не заменяет протокол фактического испытания.</w:t>
      </w:r>
    </w:p>
    <w:p>
      <w:pPr>
        <w:pStyle w:val="732d"/>
      </w:pPr>
      <w:r>
        <w:rPr>
          <w:rFonts w:ascii="Times New Roman" w:hAnsi="Times New Roman" w:eastAsia="Times New Roman" w:cs="Times New Roman"/>
          <w:b/>
        </w:rPr>
        <w:t>Таблица 13 — Матрица трассируемости требований и тестовых сценариев</w:t>
      </w:r>
    </w:p>
    <w:tbl>
      <w:tblPr>
        <w:tblStyle w:val="af8"/>
        <w:tblW w:type="auto" w:w="0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Требование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Тест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Критерий / ожидаемый результат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Покрытие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Сеанс и права соответствуют FR-001–FR-003.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Сеанс и права соответствуют FR-001–FR-003.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Сеанс и права соответствуют FR-001–FR-003.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Версии изолированы, переключаются и сравниваются.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Версии изолированы, переключаются и сравниваются.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Версии изолированы, переключаются и сравниваются.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Версии изолированы, переключаются и сравниваются.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Версии изолированы, переключаются и сравниваются.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FR-009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Новое значение доступно в зависимой форме.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операции и представления соответствуют требованиям.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Формы доступны; значение сохраняется в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Формы доступны; значение сохраняется в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Формы доступны; значение сохраняется в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формы возвращают данные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FR-019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Все формы возвращают данные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Данные отображаются; изменение сохраняется.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Данные отображаются; изменение сохраняется.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Расчетные результаты сформированы в текущей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Расчетные результаты сформированы в текущей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Расчет электроемкости и экономические формы доступны в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TC-009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Расчет электроемкости и экономические формы доступны в выбранной версии.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XLSX читается; допустимые строки сохраняются; ошибки контролируются.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XLSX читается; допустимые строки сохраняются; ошибки контролируются.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Частично 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FR-029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Ответы валидны, версия изолирована, отключенный набор контролируется.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Ответы валидны, версия изолирована, отключенный набор контролируется.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Ответы валидны, версия изолирована, отключенный набор контролируется.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Ответы валидны, версия изолирована, отключенный набор контролируется.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FR-033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Запись содержит пользователя, время, объект и операцию.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NFR-001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Нет несанкционированных, межверсионных или частичных изменений.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NFR-002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Нет несанкционированных, межверсионных или частичных изменений.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TC-013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Нет несанкционированных, межверсионных или частичных изменений.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TC-014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p95 ≤ 3 с; HTTP 5xx &lt; 1 %.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TC-015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Каждый экспорт ≤ 60 с; файлы корректны.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TC-016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На обеих ОС выполнен smoke-test без изменения кода.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Транзакции сохранены; RPO/RTO соответствуют целям.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TC-017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Транзакции сохранены; RPO/RTO соответствуют целям.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NFR-009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TC-018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Сценарий завершается без блокирующих ошибок.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NFR-010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TC-019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Миграции и smoke-test успешны.</w:t>
            </w:r>
          </w:p>
        </w:tc>
        <w:tc>
          <w:tcPr>
            <w:tcW w:type="dxa" w:w="2339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</w:rPr>
              <w:t>Покрыто</w:t>
            </w:r>
          </w:p>
        </w:tc>
      </w:tr>
    </w:tbl>
    <w:p>
      <w:pPr/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9 Рекомендации по развитию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настоящем разделе собраны предложения, которые не являются описанием действующего поведения. Их отделение от раздела 8 исключает смешение фактической реализации и целевого состояния.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9.1 Унификация обработки ошибок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Ввести и документировать иерархию кодов AUTH_*, VALIDATION_*, VERSION_*, IMPORT_*, EXPORT_*, CALC_* и INTEGRATION_*. Для API целесообразно применять единый ответ, совместимый с RFC 7807, с полями type, title, status, detail, instance и массивом errors.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Ошибки, отображаемые пользователю, не должны раскрывать стек вызовов и секреты. Полная диагностика должна записываться в серверный журнал с корреляционным идентификатором запроса.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9.2 Развитие API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Целесообразно ввести версию контракта (/api/v1), правила обратной совместимости и срок прекращения поддержки устаревших контрактов. Для крупных списочных ресурсов следует определить пагинацию, максимальный размер страницы и метаданные ответа.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Для изменяющих интеграционных операций следует предусмотреть идемпотентный идентификатор, контролируемые повторы и формализованные квитанции приема.</w:t>
      </w:r>
    </w:p>
    <w:p>
      <w:pPr>
        <w:pStyle w:val="21"/>
      </w:pPr>
      <w:r>
        <w:rPr>
          <w:rFonts w:ascii="Times New Roman" w:hAnsi="Times New Roman" w:eastAsia="Times New Roman" w:cs="Times New Roman"/>
        </w:rPr>
        <w:t>9.3 Эксплуатационная наблюдаемость и безопасность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Рекомендуется формализовать метрики частоты запросов, p95/p99 времени ответа, доли HTTP 5xx, времени расчетов и выгрузок, загрузки пула соединений и состояния планового резервного копирования.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Следует утвердить политику паролей, ограничения попыток входа, порядок разблокировки учетных записей, срок хранения и ротации журналов, а также уровни оповещений для отказов БД, резервного копирования и API.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Необходимо устранить дублирующиеся маршруты активации версии БД и закрепить эту операцию за единой административной проверкой. Аналогично следует унифицировать различие между is_admin и has_admin.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ПРЕДМЕТНЫЙ УКАЗАТЕЛЬ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В указателе приведены ссылки на номера разделов документа; страничные номера уточняются после обновления полей Word.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API — разделы 5.10, 6, 8.8, 9.2;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АРМ «Экономика» — разделы 5.8, 5.9, 6, 7;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аутентификация и авторизация — разделы 4, 5.1, 8.5, 8.7;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балансы электроэнергии и мощности — раздел 5.6;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версия базы данных — разделы 4.1, 5.1, 8.3–8.6;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выгрузка Excel — разделы 5.2–5.10, 8.5–8.6;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генерация — раздел 5.3;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журналирование — разделы 4, 5.1, 8.5, 9.3;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информационное взаимодействие — раздел 6;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нагрузки — раздел 5.4;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нормативно-справочная информация — раздел 5.2;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обработка ошибок — разделы 8.7, 9.1;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права доступа — разделы 4.2, 8.5–8.6;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резервное копирование и восстановление — разделы 4.1, 8.6, 9.3;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спрос — раздел 5.5;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топливный расчет — раздел 5.7;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трассируемость требований — раздел 8.11;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электроемкость — раздел 5.8;</w:t>
      </w:r>
    </w:p>
    <w:p>
      <w:pPr/>
      <w:r>
        <w:rPr>
          <w:rFonts w:ascii="Times New Roman" w:hAnsi="Times New Roman" w:eastAsia="Times New Roman" w:cs="Times New Roman"/>
        </w:rPr>
        <w:br w:type="page"/>
      </w:r>
    </w:p>
    <w:p>
      <w:pPr>
        <w:pStyle w:val="11"/>
      </w:pPr>
      <w:r>
        <w:rPr>
          <w:rFonts w:ascii="Times New Roman" w:hAnsi="Times New Roman" w:eastAsia="Times New Roman" w:cs="Times New Roman"/>
        </w:rPr>
        <w:t>Заключение</w:t>
      </w:r>
    </w:p>
    <w:p>
      <w:pPr/>
    </w:p>
    <w:p>
      <w:pPr>
        <w:pStyle w:val="732d"/>
      </w:pPr>
      <w:r>
        <w:rPr>
          <w:rFonts w:ascii="Times New Roman" w:hAnsi="Times New Roman" w:eastAsia="Times New Roman" w:cs="Times New Roman"/>
        </w:rPr>
        <w:t>Программный комплекс АРМ «Генеральная схема» представляет собой модульное веб-приложение, обеспечивающее единую среду ведения, расчета и анализа данных для разработки документов перспективного планирования. Его отличительными чертами являются версионность прикладного среза, централизованная нормативно-справочная основа, ролевое разграничение доступа и прослеживаемость изменений.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В текущей реализации доступны инфраструктурные средства и прикладные модули «Справочники», «Генерация», «Нагрузки», «Спрос», «Балансы электроэнергии и мощности», «Топливо», «Электроемкость» с контуром «Экономика», «Характеристики территорий», а также средства передачи данных для выходных документов. Совокупность указанных компонентов образует целостный рабочий контур от ввода исходных данных до выгрузки согласованных наборов.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Настоящее описание фиксирует состав, функции и методическую логику продукта в научном изложении и может использоваться как базовая характеристика программного комплекса для пользователей, специалистов по сопровождению и при планировании дальнейшего развития.</w:t>
      </w:r>
    </w:p>
    <w:p>
      <w:pPr>
        <w:pStyle w:val="732d"/>
      </w:pPr>
      <w:r>
        <w:rPr>
          <w:rFonts w:ascii="Times New Roman" w:hAnsi="Times New Roman" w:eastAsia="Times New Roman" w:cs="Times New Roman"/>
        </w:rPr>
        <w:t>Экранные формы приведены на рисунках 1–61.</w:t>
      </w:r>
    </w:p>
    <w:sectPr w:rsidR="006E2AB2" w:rsidRPr="006E2AB2">
      <w:footnotePr>
        <w:numRestart w:val="eachPage"/>
      </w:foot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512B00" w14:textId="77777777" w:rsidR="00103C96" w:rsidRDefault="00103C96" w:rsidP="003B797E">
      <w:r>
        <w:separator/>
      </w:r>
    </w:p>
  </w:endnote>
  <w:endnote w:type="continuationSeparator" w:id="0">
    <w:p w14:paraId="325CDABD" w14:textId="77777777" w:rsidR="00103C96" w:rsidRDefault="00103C96" w:rsidP="003B797E">
      <w:r>
        <w:continuationSeparator/>
      </w:r>
    </w:p>
  </w:endnote>
  <w:endnote w:type="continuationNotice" w:id="1">
    <w:p w14:paraId="51DB18AA" w14:textId="77777777" w:rsidR="00103C96" w:rsidRDefault="00103C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C70B1B" w14:textId="77777777" w:rsidR="00487EC8" w:rsidRPr="00E97FF2" w:rsidRDefault="00487EC8" w:rsidP="006F2B0A">
    <w:pPr>
      <w:pStyle w:val="ae"/>
      <w:ind w:firstLine="0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C31F2" w14:textId="6197BF81" w:rsidR="00487EC8" w:rsidRPr="00487EC8" w:rsidRDefault="00487EC8" w:rsidP="00487EC8">
    <w:pPr>
      <w:pStyle w:val="ae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9240150"/>
      <w:docPartObj>
        <w:docPartGallery w:val="Page Numbers (Bottom of Page)"/>
        <w:docPartUnique/>
      </w:docPartObj>
    </w:sdtPr>
    <w:sdtContent>
      <w:p w14:paraId="3E895372" w14:textId="2FDA0909" w:rsidR="00487EC8" w:rsidRP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27792224"/>
      <w:docPartObj>
        <w:docPartGallery w:val="Page Numbers (Bottom of Page)"/>
        <w:docPartUnique/>
      </w:docPartObj>
    </w:sdtPr>
    <w:sdtContent>
      <w:p w14:paraId="1B35079D" w14:textId="14AA3925" w:rsidR="00487EC8" w:rsidRDefault="00487EC8" w:rsidP="00487EC8">
        <w:pPr>
          <w:pStyle w:val="ae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056429"/>
      <w:docPartObj>
        <w:docPartGallery w:val="Page Numbers (Bottom of Page)"/>
        <w:docPartUnique/>
      </w:docPartObj>
    </w:sdtPr>
    <w:sdtContent>
      <w:p w14:paraId="75112A8F" w14:textId="3D8DEB5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46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4645451"/>
      <w:docPartObj>
        <w:docPartGallery w:val="Page Numbers (Bottom of Page)"/>
        <w:docPartUnique/>
      </w:docPartObj>
    </w:sdtPr>
    <w:sdtContent>
      <w:p w14:paraId="13CE0545" w14:textId="0F4F717B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47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83793379"/>
      <w:docPartObj>
        <w:docPartGallery w:val="Page Numbers (Bottom of Page)"/>
        <w:docPartUnique/>
      </w:docPartObj>
    </w:sdtPr>
    <w:sdtContent>
      <w:p w14:paraId="43B63884" w14:textId="66D14727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48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39732559"/>
      <w:docPartObj>
        <w:docPartGallery w:val="Page Numbers (Bottom of Page)"/>
        <w:docPartUnique/>
      </w:docPartObj>
    </w:sdtPr>
    <w:sdtContent>
      <w:p w14:paraId="1401678A" w14:textId="3B9D6CEE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10042463"/>
      <w:docPartObj>
        <w:docPartGallery w:val="Page Numbers (Bottom of Page)"/>
        <w:docPartUnique/>
      </w:docPartObj>
    </w:sdtPr>
    <w:sdtContent>
      <w:p w14:paraId="2666C608" w14:textId="5E16CC34" w:rsidR="00843519" w:rsidRDefault="00487EC8" w:rsidP="00487EC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0A45A4" w14:textId="77777777" w:rsidR="00103C96" w:rsidRDefault="00103C96" w:rsidP="003B797E">
      <w:r>
        <w:separator/>
      </w:r>
    </w:p>
  </w:footnote>
  <w:footnote w:type="continuationSeparator" w:id="0">
    <w:p w14:paraId="5AFD7A78" w14:textId="77777777" w:rsidR="00103C96" w:rsidRDefault="00103C96" w:rsidP="003B797E">
      <w:r>
        <w:continuationSeparator/>
      </w:r>
    </w:p>
  </w:footnote>
  <w:footnote w:type="continuationNotice" w:id="1">
    <w:p w14:paraId="23253D93" w14:textId="77777777" w:rsidR="00103C96" w:rsidRDefault="00103C96"/>
  </w:footnote>
  <w:footnote w:id="2">
    <w:p w14:paraId="3FBF2C31" w14:textId="3BF13029" w:rsidR="00843519" w:rsidRPr="00AF77D5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AF77D5">
        <w:t xml:space="preserve"> </w:t>
      </w:r>
      <w:r>
        <w:t>Для</w:t>
      </w:r>
      <w:r w:rsidRPr="00AF77D5">
        <w:t xml:space="preserve"> </w:t>
      </w:r>
      <w:r>
        <w:rPr>
          <w:lang w:val="en-US"/>
        </w:rPr>
        <w:t>VirtualBox</w:t>
      </w:r>
      <w:r w:rsidRPr="00AF77D5">
        <w:t xml:space="preserve"> </w:t>
      </w:r>
      <w:r w:rsidRPr="00AF77D5">
        <w:rPr>
          <w:lang w:val="en-US"/>
        </w:rPr>
        <w:t>https</w:t>
      </w:r>
      <w:r w:rsidRPr="00AF77D5">
        <w:t>://</w:t>
      </w:r>
      <w:r w:rsidRPr="00AF77D5">
        <w:rPr>
          <w:lang w:val="en-US"/>
        </w:rPr>
        <w:t>www</w:t>
      </w:r>
      <w:r w:rsidRPr="00AF77D5">
        <w:t>.</w:t>
      </w:r>
      <w:r w:rsidRPr="00AF77D5">
        <w:rPr>
          <w:lang w:val="en-US"/>
        </w:rPr>
        <w:t>virtualbox</w:t>
      </w:r>
      <w:r w:rsidRPr="00AF77D5">
        <w:t>.</w:t>
      </w:r>
      <w:r w:rsidRPr="00AF77D5">
        <w:rPr>
          <w:lang w:val="en-US"/>
        </w:rPr>
        <w:t>org</w:t>
      </w:r>
      <w:r w:rsidRPr="00AF77D5">
        <w:t>/</w:t>
      </w:r>
      <w:r w:rsidRPr="00AF77D5">
        <w:rPr>
          <w:lang w:val="en-US"/>
        </w:rPr>
        <w:t>manual</w:t>
      </w:r>
      <w:r w:rsidRPr="00AF77D5">
        <w:t>/</w:t>
      </w:r>
      <w:r w:rsidRPr="00AF77D5">
        <w:rPr>
          <w:lang w:val="en-US"/>
        </w:rPr>
        <w:t>ch</w:t>
      </w:r>
      <w:r w:rsidRPr="00AF77D5">
        <w:t>09.</w:t>
      </w:r>
      <w:r w:rsidRPr="00AF77D5">
        <w:rPr>
          <w:lang w:val="en-US"/>
        </w:rPr>
        <w:t>html</w:t>
      </w:r>
      <w:r w:rsidRPr="00AF77D5">
        <w:t xml:space="preserve">, </w:t>
      </w:r>
      <w:r>
        <w:t>Раздел</w:t>
      </w:r>
      <w:r w:rsidRPr="00AF77D5">
        <w:t xml:space="preserve"> «9.4. </w:t>
      </w:r>
      <w:r w:rsidRPr="00AF77D5">
        <w:rPr>
          <w:lang w:val="en-US"/>
        </w:rPr>
        <w:t>CPU Hot-Plugging»</w:t>
      </w:r>
    </w:p>
  </w:footnote>
  <w:footnote w:id="3">
    <w:p w14:paraId="3C875B89" w14:textId="7206FF32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9659FF">
        <w:rPr>
          <w:lang w:val="en-US"/>
        </w:rPr>
        <w:t xml:space="preserve"> https://www.baeldung.com/spring-boot-jpa-storing-postgresql-jsonb</w:t>
      </w:r>
    </w:p>
  </w:footnote>
  <w:footnote w:id="4">
    <w:p w14:paraId="79AACE10" w14:textId="202DEE97" w:rsidR="00843519" w:rsidRPr="00353256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353256">
        <w:rPr>
          <w:lang w:val="en-US"/>
        </w:rPr>
        <w:t xml:space="preserve"> https://www.baeldung.com/spring-file-upload</w:t>
      </w:r>
    </w:p>
  </w:footnote>
  <w:footnote w:id="5">
    <w:p w14:paraId="6C9A4B88" w14:textId="49EC2DE9" w:rsidR="00843519" w:rsidRPr="004E19B8" w:rsidRDefault="00843519">
      <w:pPr>
        <w:pStyle w:val="afc"/>
        <w:rPr>
          <w:lang w:val="en-US"/>
        </w:rPr>
      </w:pPr>
      <w:r>
        <w:rPr>
          <w:rStyle w:val="ad"/>
        </w:rPr>
        <w:footnoteRef/>
      </w:r>
      <w:r w:rsidRPr="004E19B8">
        <w:rPr>
          <w:lang w:val="en-US"/>
        </w:rPr>
        <w:t xml:space="preserve"> https://www.baeldung.com/spring-boot-mongodb-upload-file</w:t>
      </w:r>
    </w:p>
  </w:footnote>
  <w:footnote w:id="6">
    <w:p w14:paraId="64A97A53" w14:textId="5243A751" w:rsidR="00843519" w:rsidRPr="00A4647A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ED5CC9">
        <w:t>https://www.baeldung.com/docx4j</w:t>
      </w:r>
      <w:r>
        <w:t xml:space="preserve"> либо </w:t>
      </w:r>
      <w:r w:rsidRPr="002929A2">
        <w:t>https://poi.apache.org/</w:t>
      </w:r>
    </w:p>
  </w:footnote>
  <w:footnote w:id="7">
    <w:p w14:paraId="72B31AE1" w14:textId="66555572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java</w:t>
      </w:r>
      <w:r w:rsidRPr="005537C2">
        <w:t>-</w:t>
      </w:r>
      <w:r w:rsidRPr="003A1D08">
        <w:rPr>
          <w:lang w:val="en-US"/>
        </w:rPr>
        <w:t>microsoft</w:t>
      </w:r>
      <w:r w:rsidRPr="005537C2">
        <w:t>-</w:t>
      </w:r>
      <w:r w:rsidRPr="003A1D08">
        <w:rPr>
          <w:lang w:val="en-US"/>
        </w:rPr>
        <w:t>excel</w:t>
      </w:r>
      <w:r w:rsidRPr="005537C2">
        <w:t>#</w:t>
      </w:r>
      <w:r w:rsidRPr="003A1D08">
        <w:rPr>
          <w:lang w:val="en-US"/>
        </w:rPr>
        <w:t>bd</w:t>
      </w:r>
      <w:r w:rsidRPr="005537C2">
        <w:t>-</w:t>
      </w:r>
      <w:r w:rsidRPr="003A1D08">
        <w:rPr>
          <w:lang w:val="en-US"/>
        </w:rPr>
        <w:t>jexcel</w:t>
      </w:r>
    </w:p>
  </w:footnote>
  <w:footnote w:id="8">
    <w:p w14:paraId="6D258D7F" w14:textId="59882F48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FD5BE1">
        <w:rPr>
          <w:lang w:val="en-US"/>
        </w:rPr>
        <w:t>https</w:t>
      </w:r>
      <w:r w:rsidRPr="005537C2">
        <w:t>://</w:t>
      </w:r>
      <w:r w:rsidRPr="00FD5BE1">
        <w:rPr>
          <w:lang w:val="en-US"/>
        </w:rPr>
        <w:t>rieckpil</w:t>
      </w:r>
      <w:r w:rsidRPr="005537C2">
        <w:t>.</w:t>
      </w:r>
      <w:r w:rsidRPr="00FD5BE1">
        <w:rPr>
          <w:lang w:val="en-US"/>
        </w:rPr>
        <w:t>de</w:t>
      </w:r>
      <w:r w:rsidRPr="005537C2">
        <w:t>/</w:t>
      </w:r>
      <w:r w:rsidRPr="00FD5BE1">
        <w:rPr>
          <w:lang w:val="en-US"/>
        </w:rPr>
        <w:t>howto</w:t>
      </w:r>
      <w:r w:rsidRPr="005537C2">
        <w:t>-</w:t>
      </w:r>
      <w:r w:rsidRPr="00FD5BE1">
        <w:rPr>
          <w:lang w:val="en-US"/>
        </w:rPr>
        <w:t>generate</w:t>
      </w:r>
      <w:r w:rsidRPr="005537C2">
        <w:t>-</w:t>
      </w:r>
      <w:r w:rsidRPr="00FD5BE1">
        <w:rPr>
          <w:lang w:val="en-US"/>
        </w:rPr>
        <w:t>documents</w:t>
      </w:r>
      <w:r w:rsidRPr="005537C2">
        <w:t>-</w:t>
      </w:r>
      <w:r w:rsidRPr="00FD5BE1">
        <w:rPr>
          <w:lang w:val="en-US"/>
        </w:rPr>
        <w:t>from</w:t>
      </w:r>
      <w:r w:rsidRPr="005537C2">
        <w:t>-</w:t>
      </w:r>
      <w:r w:rsidRPr="00FD5BE1">
        <w:rPr>
          <w:lang w:val="en-US"/>
        </w:rPr>
        <w:t>word</w:t>
      </w:r>
      <w:r w:rsidRPr="005537C2">
        <w:t>-</w:t>
      </w:r>
      <w:r w:rsidRPr="00FD5BE1">
        <w:rPr>
          <w:lang w:val="en-US"/>
        </w:rPr>
        <w:t>templates</w:t>
      </w:r>
      <w:r w:rsidRPr="005537C2">
        <w:t>-</w:t>
      </w:r>
      <w:r w:rsidRPr="00FD5BE1">
        <w:rPr>
          <w:lang w:val="en-US"/>
        </w:rPr>
        <w:t>with</w:t>
      </w:r>
      <w:r w:rsidRPr="005537C2">
        <w:t>-</w:t>
      </w:r>
      <w:r w:rsidRPr="00FD5BE1">
        <w:rPr>
          <w:lang w:val="en-US"/>
        </w:rPr>
        <w:t>docx</w:t>
      </w:r>
      <w:r w:rsidRPr="005537C2">
        <w:t>4</w:t>
      </w:r>
      <w:r w:rsidRPr="00FD5BE1">
        <w:rPr>
          <w:lang w:val="en-US"/>
        </w:rPr>
        <w:t>j</w:t>
      </w:r>
      <w:r w:rsidRPr="005537C2">
        <w:t>-</w:t>
      </w:r>
      <w:r w:rsidRPr="00FD5BE1">
        <w:rPr>
          <w:lang w:val="en-US"/>
        </w:rPr>
        <w:t>on</w:t>
      </w:r>
      <w:r w:rsidRPr="005537C2">
        <w:t>-</w:t>
      </w:r>
      <w:r w:rsidRPr="00FD5BE1">
        <w:rPr>
          <w:lang w:val="en-US"/>
        </w:rPr>
        <w:t>wildfly</w:t>
      </w:r>
      <w:r w:rsidRPr="005537C2">
        <w:t>-14/</w:t>
      </w:r>
    </w:p>
  </w:footnote>
  <w:footnote w:id="9">
    <w:p w14:paraId="2D4C665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1B763B">
        <w:rPr>
          <w:lang w:val="en-US"/>
        </w:rPr>
        <w:t>https</w:t>
      </w:r>
      <w:r w:rsidRPr="005537C2">
        <w:t>://</w:t>
      </w:r>
      <w:r w:rsidRPr="001B763B">
        <w:rPr>
          <w:lang w:val="en-US"/>
        </w:rPr>
        <w:t>www</w:t>
      </w:r>
      <w:r w:rsidRPr="005537C2">
        <w:t>.</w:t>
      </w:r>
      <w:r w:rsidRPr="001B763B">
        <w:rPr>
          <w:lang w:val="en-US"/>
        </w:rPr>
        <w:t>mathworks</w:t>
      </w:r>
      <w:r w:rsidRPr="005537C2">
        <w:t>.</w:t>
      </w:r>
      <w:r w:rsidRPr="001B763B">
        <w:rPr>
          <w:lang w:val="en-US"/>
        </w:rPr>
        <w:t>com</w:t>
      </w:r>
      <w:r w:rsidRPr="005537C2">
        <w:t>/</w:t>
      </w:r>
      <w:r w:rsidRPr="001B763B">
        <w:rPr>
          <w:lang w:val="en-US"/>
        </w:rPr>
        <w:t>help</w:t>
      </w:r>
      <w:r w:rsidRPr="005537C2">
        <w:t>/</w:t>
      </w:r>
      <w:r w:rsidRPr="001B763B">
        <w:rPr>
          <w:lang w:val="en-US"/>
        </w:rPr>
        <w:t>optim</w:t>
      </w:r>
      <w:r w:rsidRPr="005537C2">
        <w:t>/</w:t>
      </w:r>
      <w:r w:rsidRPr="001B763B">
        <w:rPr>
          <w:lang w:val="en-US"/>
        </w:rPr>
        <w:t>ug</w:t>
      </w:r>
      <w:r w:rsidRPr="005537C2">
        <w:t>/</w:t>
      </w:r>
      <w:r w:rsidRPr="001B763B">
        <w:rPr>
          <w:lang w:val="en-US"/>
        </w:rPr>
        <w:t>linprog</w:t>
      </w:r>
      <w:r w:rsidRPr="005537C2">
        <w:t>.</w:t>
      </w:r>
      <w:r w:rsidRPr="001B763B">
        <w:rPr>
          <w:lang w:val="en-US"/>
        </w:rPr>
        <w:t>html</w:t>
      </w:r>
    </w:p>
  </w:footnote>
  <w:footnote w:id="10">
    <w:p w14:paraId="66FEED8C" w14:textId="77777777" w:rsidR="00843519" w:rsidRPr="00AB01A3" w:rsidRDefault="00843519" w:rsidP="001B763B">
      <w:pPr>
        <w:pStyle w:val="afc"/>
      </w:pPr>
      <w:r>
        <w:rPr>
          <w:rStyle w:val="ad"/>
        </w:rPr>
        <w:footnoteRef/>
      </w:r>
      <w:r w:rsidRPr="00AB01A3">
        <w:t xml:space="preserve"> </w:t>
      </w:r>
      <w:r w:rsidRPr="00AB01A3">
        <w:rPr>
          <w:lang w:val="en-US"/>
        </w:rPr>
        <w:t>https</w:t>
      </w:r>
      <w:r w:rsidRPr="00AB01A3">
        <w:t>://</w:t>
      </w:r>
      <w:r w:rsidRPr="00AB01A3">
        <w:rPr>
          <w:lang w:val="en-US"/>
        </w:rPr>
        <w:t>www</w:t>
      </w:r>
      <w:r w:rsidRPr="00AB01A3">
        <w:t>.</w:t>
      </w:r>
      <w:r w:rsidRPr="00AB01A3">
        <w:rPr>
          <w:lang w:val="en-US"/>
        </w:rPr>
        <w:t>mathworks</w:t>
      </w:r>
      <w:r w:rsidRPr="00AB01A3">
        <w:t>.</w:t>
      </w:r>
      <w:r w:rsidRPr="00AB01A3">
        <w:rPr>
          <w:lang w:val="en-US"/>
        </w:rPr>
        <w:t>com</w:t>
      </w:r>
      <w:r w:rsidRPr="00AB01A3">
        <w:t>/</w:t>
      </w:r>
      <w:r w:rsidRPr="00AB01A3">
        <w:rPr>
          <w:lang w:val="en-US"/>
        </w:rPr>
        <w:t>help</w:t>
      </w:r>
      <w:r w:rsidRPr="00AB01A3">
        <w:t>/</w:t>
      </w:r>
      <w:r w:rsidRPr="00AB01A3">
        <w:rPr>
          <w:lang w:val="en-US"/>
        </w:rPr>
        <w:t>stats</w:t>
      </w:r>
      <w:r w:rsidRPr="00AB01A3">
        <w:t>/</w:t>
      </w:r>
      <w:r w:rsidRPr="00AB01A3">
        <w:rPr>
          <w:lang w:val="en-US"/>
        </w:rPr>
        <w:t>linkage</w:t>
      </w:r>
      <w:r w:rsidRPr="00AB01A3">
        <w:t>.</w:t>
      </w:r>
      <w:r w:rsidRPr="00AB01A3">
        <w:rPr>
          <w:lang w:val="en-US"/>
        </w:rPr>
        <w:t>html</w:t>
      </w:r>
      <w:r w:rsidRPr="00AB01A3">
        <w:t xml:space="preserve"> </w:t>
      </w:r>
      <w:r>
        <w:t xml:space="preserve">и </w:t>
      </w:r>
      <w:r w:rsidRPr="00AB01A3">
        <w:t>https://www.mathworks.com/help/stats/cluster.html</w:t>
      </w:r>
    </w:p>
  </w:footnote>
  <w:footnote w:id="11">
    <w:p w14:paraId="24876D5D" w14:textId="77777777" w:rsidR="00843519" w:rsidRDefault="00843519" w:rsidP="006726E7">
      <w:pPr>
        <w:pStyle w:val="afc"/>
      </w:pPr>
      <w:r>
        <w:rPr>
          <w:rStyle w:val="ad"/>
        </w:rPr>
        <w:footnoteRef/>
      </w:r>
      <w:r>
        <w:t xml:space="preserve"> </w:t>
      </w:r>
      <w:r w:rsidRPr="00504141">
        <w:t>https://github.com/ZhiQiangFeng/LinprogSolver4Cpp/tree/main</w:t>
      </w:r>
    </w:p>
  </w:footnote>
  <w:footnote w:id="12">
    <w:p w14:paraId="7A7B56DB" w14:textId="77777777" w:rsidR="00843519" w:rsidRPr="009A50E7" w:rsidRDefault="00843519" w:rsidP="006726E7">
      <w:pPr>
        <w:pStyle w:val="afc"/>
      </w:pPr>
      <w:r>
        <w:rPr>
          <w:rStyle w:val="ad"/>
        </w:rPr>
        <w:footnoteRef/>
      </w:r>
      <w:r w:rsidRPr="009A50E7">
        <w:t xml:space="preserve"> </w:t>
      </w:r>
      <w:r w:rsidRPr="009A50E7">
        <w:rPr>
          <w:lang w:val="en-US"/>
        </w:rPr>
        <w:t>https</w:t>
      </w:r>
      <w:r w:rsidRPr="009A50E7">
        <w:t>://</w:t>
      </w:r>
      <w:r w:rsidRPr="009A50E7">
        <w:rPr>
          <w:lang w:val="en-US"/>
        </w:rPr>
        <w:t>www</w:t>
      </w:r>
      <w:r w:rsidRPr="009A50E7">
        <w:t>.</w:t>
      </w:r>
      <w:r w:rsidRPr="009A50E7">
        <w:rPr>
          <w:lang w:val="en-US"/>
        </w:rPr>
        <w:t>gnu</w:t>
      </w:r>
      <w:r w:rsidRPr="009A50E7">
        <w:t>.</w:t>
      </w:r>
      <w:r w:rsidRPr="009A50E7">
        <w:rPr>
          <w:lang w:val="en-US"/>
        </w:rPr>
        <w:t>org</w:t>
      </w:r>
      <w:r w:rsidRPr="009A50E7">
        <w:t>/</w:t>
      </w:r>
      <w:r w:rsidRPr="009A50E7">
        <w:rPr>
          <w:lang w:val="en-US"/>
        </w:rPr>
        <w:t>software</w:t>
      </w:r>
      <w:r w:rsidRPr="009A50E7">
        <w:t>/</w:t>
      </w:r>
      <w:r w:rsidRPr="009A50E7">
        <w:rPr>
          <w:lang w:val="en-US"/>
        </w:rPr>
        <w:t>glpk</w:t>
      </w:r>
      <w:r w:rsidRPr="009A50E7">
        <w:t>/?</w:t>
      </w:r>
      <w:r w:rsidRPr="009A50E7">
        <w:rPr>
          <w:lang w:val="en-US"/>
        </w:rPr>
        <w:t>spm</w:t>
      </w:r>
      <w:r w:rsidRPr="009A50E7">
        <w:t>=</w:t>
      </w:r>
      <w:r w:rsidRPr="009A50E7">
        <w:rPr>
          <w:lang w:val="en-US"/>
        </w:rPr>
        <w:t>a</w:t>
      </w:r>
      <w:r w:rsidRPr="009A50E7">
        <w:t>2</w:t>
      </w:r>
      <w:r w:rsidRPr="009A50E7">
        <w:rPr>
          <w:lang w:val="en-US"/>
        </w:rPr>
        <w:t>ty</w:t>
      </w:r>
      <w:r w:rsidRPr="009A50E7">
        <w:t>_</w:t>
      </w:r>
      <w:r w:rsidRPr="009A50E7">
        <w:rPr>
          <w:lang w:val="en-US"/>
        </w:rPr>
        <w:t>o</w:t>
      </w:r>
      <w:r w:rsidRPr="009A50E7">
        <w:t>01.29997173.0.0.36</w:t>
      </w:r>
      <w:r w:rsidRPr="009A50E7">
        <w:rPr>
          <w:lang w:val="en-US"/>
        </w:rPr>
        <w:t>b</w:t>
      </w:r>
      <w:r w:rsidRPr="009A50E7">
        <w:t>4</w:t>
      </w:r>
      <w:r w:rsidRPr="009A50E7">
        <w:rPr>
          <w:lang w:val="en-US"/>
        </w:rPr>
        <w:t>c</w:t>
      </w:r>
      <w:r w:rsidRPr="009A50E7">
        <w:t>921</w:t>
      </w:r>
      <w:r w:rsidRPr="009A50E7">
        <w:rPr>
          <w:lang w:val="en-US"/>
        </w:rPr>
        <w:t>evZg</w:t>
      </w:r>
      <w:r w:rsidRPr="009A50E7">
        <w:t>2</w:t>
      </w:r>
      <w:r w:rsidRPr="009A50E7">
        <w:rPr>
          <w:lang w:val="en-US"/>
        </w:rPr>
        <w:t>e</w:t>
      </w:r>
    </w:p>
  </w:footnote>
  <w:footnote w:id="13">
    <w:p w14:paraId="25D3A104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bookmarkStart w:id="20" w:name="OLE_LINK1"/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github</w:t>
      </w:r>
      <w:r w:rsidRPr="00164399">
        <w:t>.</w:t>
      </w:r>
      <w:r w:rsidRPr="00AB01A3">
        <w:rPr>
          <w:lang w:val="en-US"/>
        </w:rPr>
        <w:t>com</w:t>
      </w:r>
      <w:r w:rsidRPr="00164399">
        <w:t>/</w:t>
      </w:r>
      <w:r w:rsidRPr="00AB01A3">
        <w:rPr>
          <w:lang w:val="en-US"/>
        </w:rPr>
        <w:t>vaivaswatha</w:t>
      </w:r>
      <w:r w:rsidRPr="00164399">
        <w:t>/</w:t>
      </w:r>
      <w:r w:rsidRPr="00AB01A3">
        <w:rPr>
          <w:lang w:val="en-US"/>
        </w:rPr>
        <w:t>hclustering</w:t>
      </w:r>
      <w:r w:rsidRPr="00164399">
        <w:t>/</w:t>
      </w:r>
      <w:r w:rsidRPr="00AB01A3">
        <w:rPr>
          <w:lang w:val="en-US"/>
        </w:rPr>
        <w:t>tree</w:t>
      </w:r>
      <w:r w:rsidRPr="00164399">
        <w:t>/</w:t>
      </w:r>
      <w:r w:rsidRPr="00AB01A3">
        <w:rPr>
          <w:lang w:val="en-US"/>
        </w:rPr>
        <w:t>master</w:t>
      </w:r>
    </w:p>
    <w:bookmarkEnd w:id="20"/>
  </w:footnote>
  <w:footnote w:id="14">
    <w:p w14:paraId="6506C3DB" w14:textId="77777777" w:rsidR="00843519" w:rsidRPr="00164399" w:rsidRDefault="00843519" w:rsidP="006726E7">
      <w:pPr>
        <w:pStyle w:val="afc"/>
      </w:pPr>
      <w:r>
        <w:rPr>
          <w:rStyle w:val="ad"/>
        </w:rPr>
        <w:footnoteRef/>
      </w:r>
      <w:r w:rsidRPr="00164399">
        <w:t xml:space="preserve"> </w:t>
      </w:r>
      <w:r w:rsidRPr="00AB01A3">
        <w:rPr>
          <w:lang w:val="en-US"/>
        </w:rPr>
        <w:t>https</w:t>
      </w:r>
      <w:r w:rsidRPr="00164399">
        <w:t>://</w:t>
      </w:r>
      <w:r w:rsidRPr="00AB01A3">
        <w:rPr>
          <w:lang w:val="en-US"/>
        </w:rPr>
        <w:t>www</w:t>
      </w:r>
      <w:r w:rsidRPr="00164399">
        <w:t>.</w:t>
      </w:r>
      <w:r w:rsidRPr="00AB01A3">
        <w:rPr>
          <w:lang w:val="en-US"/>
        </w:rPr>
        <w:t>openmp</w:t>
      </w:r>
      <w:r w:rsidRPr="00164399">
        <w:t>.</w:t>
      </w:r>
      <w:r w:rsidRPr="00AB01A3">
        <w:rPr>
          <w:lang w:val="en-US"/>
        </w:rPr>
        <w:t>org</w:t>
      </w:r>
      <w:r w:rsidRPr="00164399">
        <w:t>/</w:t>
      </w:r>
    </w:p>
  </w:footnote>
  <w:footnote w:id="15">
    <w:p w14:paraId="0E62A0D5" w14:textId="68CD0EF2" w:rsidR="00843519" w:rsidRPr="00305D1F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05D1F">
        <w:t>https://mvnrepository.com/artifact/ch.qos.logback/logback-core/1.5.18</w:t>
      </w:r>
    </w:p>
  </w:footnote>
  <w:footnote w:id="16">
    <w:p w14:paraId="1FF04EA2" w14:textId="2A96363D" w:rsidR="00843519" w:rsidRPr="007D2478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7D2478">
        <w:t>https://spring.io/blog/2021/04/05/api-rate-limiting-with-spring-cloud-gateway</w:t>
      </w:r>
    </w:p>
  </w:footnote>
  <w:footnote w:id="17">
    <w:p w14:paraId="6C519562" w14:textId="2E9CB30F" w:rsidR="00843519" w:rsidRPr="003226BE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3226BE">
        <w:t>https://docs.spring.io/spring-security/reference/servlet/exploits/csrf.html</w:t>
      </w:r>
    </w:p>
  </w:footnote>
  <w:footnote w:id="18">
    <w:p w14:paraId="72D82956" w14:textId="20E18274" w:rsidR="00843519" w:rsidRPr="001B763B" w:rsidRDefault="00843519">
      <w:pPr>
        <w:pStyle w:val="afc"/>
      </w:pPr>
      <w:r>
        <w:rPr>
          <w:rStyle w:val="ad"/>
        </w:rPr>
        <w:footnoteRef/>
      </w:r>
      <w:r w:rsidRPr="001B763B">
        <w:t xml:space="preserve"> </w:t>
      </w:r>
      <w:r w:rsidRPr="00ED5CC9">
        <w:rPr>
          <w:lang w:val="en-US"/>
        </w:rPr>
        <w:t>https</w:t>
      </w:r>
      <w:r w:rsidRPr="001B763B">
        <w:t>://</w:t>
      </w:r>
      <w:r w:rsidRPr="00ED5CC9">
        <w:rPr>
          <w:lang w:val="en-US"/>
        </w:rPr>
        <w:t>www</w:t>
      </w:r>
      <w:r w:rsidRPr="001B763B">
        <w:t>.</w:t>
      </w:r>
      <w:r w:rsidRPr="00ED5CC9">
        <w:rPr>
          <w:lang w:val="en-US"/>
        </w:rPr>
        <w:t>baeldung</w:t>
      </w:r>
      <w:r w:rsidRPr="001B763B">
        <w:t>.</w:t>
      </w:r>
      <w:r w:rsidRPr="00ED5CC9">
        <w:rPr>
          <w:lang w:val="en-US"/>
        </w:rPr>
        <w:t>com</w:t>
      </w:r>
      <w:r w:rsidRPr="001B763B">
        <w:t>/</w:t>
      </w:r>
      <w:r w:rsidRPr="00ED5CC9">
        <w:rPr>
          <w:lang w:val="en-US"/>
        </w:rPr>
        <w:t>registration</w:t>
      </w:r>
      <w:r w:rsidRPr="001B763B">
        <w:t>-</w:t>
      </w:r>
      <w:r w:rsidRPr="00ED5CC9">
        <w:rPr>
          <w:lang w:val="en-US"/>
        </w:rPr>
        <w:t>password</w:t>
      </w:r>
      <w:r w:rsidRPr="001B763B">
        <w:t>-</w:t>
      </w:r>
      <w:r w:rsidRPr="00ED5CC9">
        <w:rPr>
          <w:lang w:val="en-US"/>
        </w:rPr>
        <w:t>strength</w:t>
      </w:r>
      <w:r w:rsidRPr="001B763B">
        <w:t>-</w:t>
      </w:r>
      <w:r w:rsidRPr="00ED5CC9">
        <w:rPr>
          <w:lang w:val="en-US"/>
        </w:rPr>
        <w:t>and</w:t>
      </w:r>
      <w:r w:rsidRPr="001B763B">
        <w:t>-</w:t>
      </w:r>
      <w:r w:rsidRPr="00ED5CC9">
        <w:rPr>
          <w:lang w:val="en-US"/>
        </w:rPr>
        <w:t>rules</w:t>
      </w:r>
    </w:p>
  </w:footnote>
  <w:footnote w:id="19">
    <w:p w14:paraId="3A7688EE" w14:textId="77411FD4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registration</w:t>
      </w:r>
      <w:r w:rsidRPr="002E06BB">
        <w:t>-</w:t>
      </w:r>
      <w:r w:rsidRPr="003A1D08">
        <w:rPr>
          <w:lang w:val="en-US"/>
        </w:rPr>
        <w:t>i</w:t>
      </w:r>
      <w:r w:rsidRPr="002E06BB">
        <w:t>-</w:t>
      </w:r>
      <w:r w:rsidRPr="003A1D08">
        <w:rPr>
          <w:lang w:val="en-US"/>
        </w:rPr>
        <w:t>forgot</w:t>
      </w:r>
      <w:r w:rsidRPr="002E06BB">
        <w:t>-</w:t>
      </w:r>
      <w:r w:rsidRPr="003A1D08">
        <w:rPr>
          <w:lang w:val="en-US"/>
        </w:rPr>
        <w:t>my</w:t>
      </w:r>
      <w:r w:rsidRPr="002E06BB">
        <w:t>-</w:t>
      </w:r>
      <w:r w:rsidRPr="003A1D08">
        <w:rPr>
          <w:lang w:val="en-US"/>
        </w:rPr>
        <w:t>password</w:t>
      </w:r>
    </w:p>
  </w:footnote>
  <w:footnote w:id="20">
    <w:p w14:paraId="5EB718D5" w14:textId="1C6246D7" w:rsidR="00843519" w:rsidRPr="002E06BB" w:rsidRDefault="00843519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security</w:t>
      </w:r>
      <w:r w:rsidRPr="002E06BB">
        <w:t>-</w:t>
      </w:r>
      <w:r w:rsidRPr="003A1D08">
        <w:rPr>
          <w:lang w:val="en-US"/>
        </w:rPr>
        <w:t>block</w:t>
      </w:r>
      <w:r w:rsidRPr="002E06BB">
        <w:t>-</w:t>
      </w:r>
      <w:r w:rsidRPr="003A1D08">
        <w:rPr>
          <w:lang w:val="en-US"/>
        </w:rPr>
        <w:t>brute</w:t>
      </w:r>
      <w:r w:rsidRPr="002E06BB">
        <w:t>-</w:t>
      </w:r>
      <w:r w:rsidRPr="003A1D08">
        <w:rPr>
          <w:lang w:val="en-US"/>
        </w:rPr>
        <w:t>force</w:t>
      </w:r>
      <w:r w:rsidRPr="002E06BB">
        <w:t>-</w:t>
      </w:r>
      <w:r w:rsidRPr="003A1D08">
        <w:rPr>
          <w:lang w:val="en-US"/>
        </w:rPr>
        <w:t>authentication</w:t>
      </w:r>
      <w:r w:rsidRPr="002E06BB">
        <w:t>-</w:t>
      </w:r>
      <w:r w:rsidRPr="003A1D08">
        <w:rPr>
          <w:lang w:val="en-US"/>
        </w:rPr>
        <w:t>attempts</w:t>
      </w:r>
    </w:p>
  </w:footnote>
  <w:footnote w:id="21">
    <w:p w14:paraId="5400C526" w14:textId="77777777" w:rsidR="00843519" w:rsidRPr="002E06BB" w:rsidRDefault="00843519" w:rsidP="003B797E">
      <w:pPr>
        <w:pStyle w:val="afc"/>
      </w:pPr>
      <w:r>
        <w:rPr>
          <w:rStyle w:val="ad"/>
        </w:rPr>
        <w:footnoteRef/>
      </w:r>
      <w:r w:rsidRPr="002E06BB">
        <w:t xml:space="preserve"> </w:t>
      </w:r>
      <w:r w:rsidRPr="003A1D08">
        <w:rPr>
          <w:lang w:val="en-US"/>
        </w:rPr>
        <w:t>https</w:t>
      </w:r>
      <w:r w:rsidRPr="002E06BB">
        <w:t>://</w:t>
      </w:r>
      <w:r w:rsidRPr="003A1D08">
        <w:rPr>
          <w:lang w:val="en-US"/>
        </w:rPr>
        <w:t>www</w:t>
      </w:r>
      <w:r w:rsidRPr="002E06BB">
        <w:t>.</w:t>
      </w:r>
      <w:r w:rsidRPr="003A1D08">
        <w:rPr>
          <w:lang w:val="en-US"/>
        </w:rPr>
        <w:t>baeldung</w:t>
      </w:r>
      <w:r w:rsidRPr="002E06BB">
        <w:t>.</w:t>
      </w:r>
      <w:r w:rsidRPr="003A1D08">
        <w:rPr>
          <w:lang w:val="en-US"/>
        </w:rPr>
        <w:t>com</w:t>
      </w:r>
      <w:r w:rsidRPr="002E06BB">
        <w:t>/</w:t>
      </w:r>
      <w:r w:rsidRPr="003A1D08">
        <w:rPr>
          <w:lang w:val="en-US"/>
        </w:rPr>
        <w:t>spring</w:t>
      </w:r>
      <w:r w:rsidRPr="002E06BB">
        <w:t>-</w:t>
      </w:r>
      <w:r w:rsidRPr="003A1D08">
        <w:rPr>
          <w:lang w:val="en-US"/>
        </w:rPr>
        <w:t>boot</w:t>
      </w:r>
      <w:r w:rsidRPr="002E06BB">
        <w:t>-</w:t>
      </w:r>
      <w:r w:rsidRPr="003A1D08">
        <w:rPr>
          <w:lang w:val="en-US"/>
        </w:rPr>
        <w:t>https</w:t>
      </w:r>
      <w:r w:rsidRPr="002E06BB">
        <w:t>-</w:t>
      </w:r>
      <w:r w:rsidRPr="003A1D08">
        <w:rPr>
          <w:lang w:val="en-US"/>
        </w:rPr>
        <w:t>self</w:t>
      </w:r>
      <w:r w:rsidRPr="002E06BB">
        <w:t>-</w:t>
      </w:r>
      <w:r w:rsidRPr="003A1D08">
        <w:rPr>
          <w:lang w:val="en-US"/>
        </w:rPr>
        <w:t>signed</w:t>
      </w:r>
      <w:r w:rsidRPr="002E06BB">
        <w:t>-</w:t>
      </w:r>
      <w:r w:rsidRPr="003A1D08">
        <w:rPr>
          <w:lang w:val="en-US"/>
        </w:rPr>
        <w:t>certificate</w:t>
      </w:r>
    </w:p>
  </w:footnote>
  <w:footnote w:id="22">
    <w:p w14:paraId="414B4A53" w14:textId="783F8537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AC2E73">
        <w:t>https://sky.pro/wiki/html/fiksatsiya-zagolovkov-tablitsy-pri-prokrutke-v-html/</w:t>
      </w:r>
    </w:p>
  </w:footnote>
  <w:footnote w:id="23">
    <w:p w14:paraId="18A29DBE" w14:textId="3938BC93" w:rsidR="00843519" w:rsidRPr="00810E56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026329">
        <w:t>https://corretto.aws/downloads/latest/amazon-corretto-21-x64-linux-jdk.deb</w:t>
      </w:r>
    </w:p>
  </w:footnote>
  <w:footnote w:id="24">
    <w:p w14:paraId="043F6873" w14:textId="7E94908C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A1D08">
        <w:rPr>
          <w:lang w:val="en-US"/>
        </w:rPr>
        <w:t>https</w:t>
      </w:r>
      <w:r w:rsidRPr="005537C2">
        <w:t>://</w:t>
      </w:r>
      <w:r w:rsidRPr="003A1D08">
        <w:rPr>
          <w:lang w:val="en-US"/>
        </w:rPr>
        <w:t>www</w:t>
      </w:r>
      <w:r w:rsidRPr="005537C2">
        <w:t>.</w:t>
      </w:r>
      <w:r w:rsidRPr="003A1D08">
        <w:rPr>
          <w:lang w:val="en-US"/>
        </w:rPr>
        <w:t>baeldung</w:t>
      </w:r>
      <w:r w:rsidRPr="005537C2">
        <w:t>.</w:t>
      </w:r>
      <w:r w:rsidRPr="003A1D08">
        <w:rPr>
          <w:lang w:val="en-US"/>
        </w:rPr>
        <w:t>com</w:t>
      </w:r>
      <w:r w:rsidRPr="005537C2">
        <w:t>/</w:t>
      </w:r>
      <w:r w:rsidRPr="003A1D08">
        <w:rPr>
          <w:lang w:val="en-US"/>
        </w:rPr>
        <w:t>jni</w:t>
      </w:r>
    </w:p>
  </w:footnote>
  <w:footnote w:id="25">
    <w:p w14:paraId="6C8324FF" w14:textId="750CF5A7" w:rsidR="00843519" w:rsidRPr="005537C2" w:rsidRDefault="00843519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9A50E7">
        <w:rPr>
          <w:lang w:val="en-US"/>
        </w:rPr>
        <w:t>https</w:t>
      </w:r>
      <w:r w:rsidRPr="005537C2">
        <w:t>://</w:t>
      </w:r>
      <w:r w:rsidRPr="009A50E7">
        <w:rPr>
          <w:lang w:val="en-US"/>
        </w:rPr>
        <w:t>www</w:t>
      </w:r>
      <w:r w:rsidRPr="005537C2">
        <w:t>.</w:t>
      </w:r>
      <w:r w:rsidRPr="009A50E7">
        <w:rPr>
          <w:lang w:val="en-US"/>
        </w:rPr>
        <w:t>gnu</w:t>
      </w:r>
      <w:r w:rsidRPr="005537C2">
        <w:t>.</w:t>
      </w:r>
      <w:r w:rsidRPr="009A50E7">
        <w:rPr>
          <w:lang w:val="en-US"/>
        </w:rPr>
        <w:t>org</w:t>
      </w:r>
      <w:r w:rsidRPr="005537C2">
        <w:t>/</w:t>
      </w:r>
      <w:r w:rsidRPr="009A50E7">
        <w:rPr>
          <w:lang w:val="en-US"/>
        </w:rPr>
        <w:t>software</w:t>
      </w:r>
      <w:r w:rsidRPr="005537C2">
        <w:t>/</w:t>
      </w:r>
      <w:r w:rsidRPr="009A50E7">
        <w:rPr>
          <w:lang w:val="en-US"/>
        </w:rPr>
        <w:t>glpk</w:t>
      </w:r>
      <w:r w:rsidRPr="005537C2">
        <w:t>/?</w:t>
      </w:r>
      <w:r w:rsidRPr="009A50E7">
        <w:rPr>
          <w:lang w:val="en-US"/>
        </w:rPr>
        <w:t>spm</w:t>
      </w:r>
      <w:r w:rsidRPr="005537C2">
        <w:t>=</w:t>
      </w:r>
      <w:r w:rsidRPr="009A50E7">
        <w:rPr>
          <w:lang w:val="en-US"/>
        </w:rPr>
        <w:t>a</w:t>
      </w:r>
      <w:r w:rsidRPr="005537C2">
        <w:t>2</w:t>
      </w:r>
      <w:r w:rsidRPr="009A50E7">
        <w:rPr>
          <w:lang w:val="en-US"/>
        </w:rPr>
        <w:t>ty</w:t>
      </w:r>
      <w:r w:rsidRPr="005537C2">
        <w:t>_</w:t>
      </w:r>
      <w:r w:rsidRPr="009A50E7">
        <w:rPr>
          <w:lang w:val="en-US"/>
        </w:rPr>
        <w:t>o</w:t>
      </w:r>
      <w:r w:rsidRPr="005537C2">
        <w:t>01.29997173.0.0.36</w:t>
      </w:r>
      <w:r w:rsidRPr="009A50E7">
        <w:rPr>
          <w:lang w:val="en-US"/>
        </w:rPr>
        <w:t>b</w:t>
      </w:r>
      <w:r w:rsidRPr="005537C2">
        <w:t>4</w:t>
      </w:r>
      <w:r w:rsidRPr="009A50E7">
        <w:rPr>
          <w:lang w:val="en-US"/>
        </w:rPr>
        <w:t>c</w:t>
      </w:r>
      <w:r w:rsidRPr="005537C2">
        <w:t>921</w:t>
      </w:r>
      <w:r w:rsidRPr="009A50E7">
        <w:rPr>
          <w:lang w:val="en-US"/>
        </w:rPr>
        <w:t>evZg</w:t>
      </w:r>
      <w:r w:rsidRPr="005537C2">
        <w:t>2</w:t>
      </w:r>
      <w:r w:rsidRPr="009A50E7">
        <w:rPr>
          <w:lang w:val="en-US"/>
        </w:rPr>
        <w:t>e</w:t>
      </w:r>
    </w:p>
  </w:footnote>
  <w:footnote w:id="26">
    <w:p w14:paraId="1ACEA297" w14:textId="77777777" w:rsidR="00843519" w:rsidRPr="005537C2" w:rsidRDefault="00843519" w:rsidP="001B763B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AB01A3">
        <w:rPr>
          <w:lang w:val="en-US"/>
        </w:rPr>
        <w:t>https</w:t>
      </w:r>
      <w:r w:rsidRPr="005537C2">
        <w:t>://</w:t>
      </w:r>
      <w:r w:rsidRPr="00AB01A3">
        <w:rPr>
          <w:lang w:val="en-US"/>
        </w:rPr>
        <w:t>github</w:t>
      </w:r>
      <w:r w:rsidRPr="005537C2">
        <w:t>.</w:t>
      </w:r>
      <w:r w:rsidRPr="00AB01A3">
        <w:rPr>
          <w:lang w:val="en-US"/>
        </w:rPr>
        <w:t>com</w:t>
      </w:r>
      <w:r w:rsidRPr="005537C2">
        <w:t>/</w:t>
      </w:r>
      <w:r w:rsidRPr="00AB01A3">
        <w:rPr>
          <w:lang w:val="en-US"/>
        </w:rPr>
        <w:t>vaivaswatha</w:t>
      </w:r>
      <w:r w:rsidRPr="005537C2">
        <w:t>/</w:t>
      </w:r>
      <w:r w:rsidRPr="00AB01A3">
        <w:rPr>
          <w:lang w:val="en-US"/>
        </w:rPr>
        <w:t>hclustering</w:t>
      </w:r>
      <w:r w:rsidRPr="005537C2">
        <w:t>/</w:t>
      </w:r>
      <w:r w:rsidRPr="00AB01A3">
        <w:rPr>
          <w:lang w:val="en-US"/>
        </w:rPr>
        <w:t>tree</w:t>
      </w:r>
      <w:r w:rsidRPr="005537C2">
        <w:t>/</w:t>
      </w:r>
      <w:r w:rsidRPr="00AB01A3">
        <w:rPr>
          <w:lang w:val="en-US"/>
        </w:rPr>
        <w:t>master</w:t>
      </w:r>
    </w:p>
  </w:footnote>
  <w:footnote w:id="27">
    <w:p w14:paraId="54ED2077" w14:textId="7FED2414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hyperlink r:id="rId1" w:history="1">
        <w:r w:rsidRPr="004D7FCF">
          <w:rPr>
            <w:rStyle w:val="ab"/>
          </w:rPr>
          <w:t>https://www.baeldung.com/spring-web-flow</w:t>
        </w:r>
      </w:hyperlink>
      <w:r>
        <w:t xml:space="preserve"> и </w:t>
      </w:r>
      <w:hyperlink r:id="rId2" w:history="1">
        <w:r w:rsidRPr="004D7FCF">
          <w:rPr>
            <w:rStyle w:val="ab"/>
          </w:rPr>
          <w:t>https://spring.io/projects/spring-webflow</w:t>
        </w:r>
      </w:hyperlink>
    </w:p>
  </w:footnote>
  <w:footnote w:id="28">
    <w:p w14:paraId="160C70DF" w14:textId="4AD8236B" w:rsidR="00843519" w:rsidRDefault="00843519">
      <w:pPr>
        <w:pStyle w:val="afc"/>
      </w:pPr>
      <w:r>
        <w:rPr>
          <w:rStyle w:val="ad"/>
        </w:rPr>
        <w:footnoteRef/>
      </w:r>
      <w:r>
        <w:t xml:space="preserve"> </w:t>
      </w:r>
      <w:r w:rsidRPr="00D1290B">
        <w:t>https://cms.einnovator.org/publication/22</w:t>
      </w:r>
    </w:p>
  </w:footnote>
  <w:footnote w:id="29">
    <w:p w14:paraId="114188FB" w14:textId="77777777" w:rsidR="00843519" w:rsidRPr="005537C2" w:rsidRDefault="00843519" w:rsidP="00316F8A">
      <w:pPr>
        <w:pStyle w:val="afc"/>
      </w:pPr>
      <w:r>
        <w:rPr>
          <w:rStyle w:val="ad"/>
        </w:rPr>
        <w:footnoteRef/>
      </w:r>
      <w:r w:rsidRPr="005537C2">
        <w:t xml:space="preserve"> </w:t>
      </w:r>
      <w:r w:rsidRPr="00316F8A">
        <w:rPr>
          <w:lang w:val="en-US"/>
        </w:rPr>
        <w:t>https</w:t>
      </w:r>
      <w:r w:rsidRPr="005537C2">
        <w:t>://</w:t>
      </w:r>
      <w:r w:rsidRPr="00316F8A">
        <w:rPr>
          <w:lang w:val="en-US"/>
        </w:rPr>
        <w:t>help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org</w:t>
      </w:r>
      <w:r w:rsidRPr="005537C2">
        <w:t>/</w:t>
      </w:r>
      <w:r w:rsidRPr="00316F8A">
        <w:rPr>
          <w:lang w:val="en-US"/>
        </w:rPr>
        <w:t>latest</w:t>
      </w:r>
      <w:r w:rsidRPr="005537C2">
        <w:t>/</w:t>
      </w:r>
      <w:r w:rsidRPr="00316F8A">
        <w:rPr>
          <w:lang w:val="en-US"/>
        </w:rPr>
        <w:t>index</w:t>
      </w:r>
      <w:r w:rsidRPr="005537C2">
        <w:t>.</w:t>
      </w:r>
      <w:r w:rsidRPr="00316F8A">
        <w:rPr>
          <w:lang w:val="en-US"/>
        </w:rPr>
        <w:t>jsp</w:t>
      </w:r>
      <w:r w:rsidRPr="005537C2">
        <w:t>?</w:t>
      </w:r>
      <w:r w:rsidRPr="00316F8A">
        <w:rPr>
          <w:lang w:val="en-US"/>
        </w:rPr>
        <w:t>topic</w:t>
      </w:r>
      <w:r w:rsidRPr="005537C2">
        <w:t>=%2</w:t>
      </w:r>
      <w:r w:rsidRPr="00316F8A">
        <w:rPr>
          <w:lang w:val="en-US"/>
        </w:rPr>
        <w:t>Forg</w:t>
      </w:r>
      <w:r w:rsidRPr="005537C2">
        <w:t>.</w:t>
      </w:r>
      <w:r w:rsidRPr="00316F8A">
        <w:rPr>
          <w:lang w:val="en-US"/>
        </w:rPr>
        <w:t>eclipse</w:t>
      </w:r>
      <w:r w:rsidRPr="005537C2">
        <w:t>.</w:t>
      </w:r>
      <w:r w:rsidRPr="00316F8A">
        <w:rPr>
          <w:lang w:val="en-US"/>
        </w:rPr>
        <w:t>jpt</w:t>
      </w:r>
      <w:r w:rsidRPr="005537C2">
        <w:t>.</w:t>
      </w:r>
      <w:r w:rsidRPr="00316F8A">
        <w:rPr>
          <w:lang w:val="en-US"/>
        </w:rPr>
        <w:t>doc</w:t>
      </w:r>
      <w:r w:rsidRPr="005537C2">
        <w:t>.</w:t>
      </w:r>
      <w:r w:rsidRPr="00316F8A">
        <w:rPr>
          <w:lang w:val="en-US"/>
        </w:rPr>
        <w:t>user</w:t>
      </w:r>
      <w:r w:rsidRPr="005537C2">
        <w:t>%2</w:t>
      </w:r>
      <w:r w:rsidRPr="00316F8A">
        <w:rPr>
          <w:lang w:val="en-US"/>
        </w:rPr>
        <w:t>Ftasks</w:t>
      </w:r>
      <w:r w:rsidRPr="005537C2">
        <w:t>022.</w:t>
      </w:r>
      <w:r w:rsidRPr="00316F8A">
        <w:rPr>
          <w:lang w:val="en-US"/>
        </w:rPr>
        <w:t>htm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8D371" w14:textId="77777777" w:rsidR="00487EC8" w:rsidRDefault="00487EC8">
    <w:pPr>
      <w:pStyle w:val="a9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A30F9" w14:textId="3910E76F" w:rsidR="00843519" w:rsidRDefault="00843519">
    <w:pPr>
      <w:pStyle w:val="a9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BEFA23" w14:textId="035E221B" w:rsidR="00843519" w:rsidRDefault="00843519">
    <w:pPr>
      <w:pStyle w:val="a9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8466A6" w14:textId="0F97F9E3" w:rsidR="00843519" w:rsidRDefault="00843519">
    <w:pPr>
      <w:pStyle w:val="a9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AA4514" w14:textId="0FE77905" w:rsidR="00843519" w:rsidRDefault="00843519">
    <w:pPr>
      <w:pStyle w:val="a9"/>
      <w:jc w:val="righ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C45389" w14:textId="2BE02CA3" w:rsidR="00843519" w:rsidRDefault="00843519">
    <w:pPr>
      <w:pStyle w:val="a9"/>
      <w:jc w:val="right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25210C" w14:textId="5677E121" w:rsidR="00843519" w:rsidRDefault="00843519">
    <w:pPr>
      <w:pStyle w:val="a9"/>
      <w:jc w:val="right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CE24C0" w14:textId="77777777" w:rsidR="00843519" w:rsidRDefault="00843519">
    <w:pPr>
      <w:jc w:val="center"/>
    </w:pPr>
  </w:p>
  <w:p w14:paraId="7E649BD5" w14:textId="77777777" w:rsidR="00843519" w:rsidRDefault="00843519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3EA2B" w14:textId="77777777" w:rsidR="00843519" w:rsidRDefault="00843519">
    <w:pPr>
      <w:jc w:val="center"/>
    </w:pPr>
  </w:p>
  <w:p w14:paraId="7E6B4537" w14:textId="77777777" w:rsidR="00843519" w:rsidRDefault="00843519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0CFC8E" w14:textId="77777777" w:rsidR="00843519" w:rsidRDefault="00843519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D"/>
    <w:multiLevelType w:val="singleLevel"/>
    <w:tmpl w:val="A344EE4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FD1848C8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FA0AD83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5344AE2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</w:lvl>
  </w:abstractNum>
  <w:abstractNum w:abstractNumId="4" w15:restartNumberingAfterBreak="0">
    <w:nsid w:val="FFFFFF82"/>
    <w:multiLevelType w:val="singleLevel"/>
    <w:tmpl w:val="A6A8173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</w:lvl>
  </w:abstractNum>
  <w:abstractNum w:abstractNumId="5" w15:restartNumberingAfterBreak="0">
    <w:nsid w:val="FFFFFF83"/>
    <w:multiLevelType w:val="singleLevel"/>
    <w:tmpl w:val="0FF23C10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</w:lvl>
  </w:abstractNum>
  <w:abstractNum w:abstractNumId="6" w15:restartNumberingAfterBreak="0">
    <w:nsid w:val="FFFFFF88"/>
    <w:multiLevelType w:val="singleLevel"/>
    <w:tmpl w:val="48C4EF9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EC32F992"/>
    <w:lvl w:ilvl="0">
      <w:start w:val="1"/>
      <w:numFmt w:val="bullet"/>
      <w:pStyle w:val="a0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18F6D6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C345C3"/>
    <w:multiLevelType w:val="multilevel"/>
    <w:tmpl w:val="4DCC04FC"/>
    <w:lvl w:ilvl="0">
      <w:start w:val="1"/>
      <w:numFmt w:val="none"/>
      <w:pStyle w:val="732"/>
      <w:suff w:val="space"/>
      <w:lvlText w:val="Примечание –"/>
      <w:lvlJc w:val="left"/>
      <w:pPr>
        <w:ind w:left="0" w:firstLine="709"/>
      </w:pPr>
    </w:lvl>
    <w:lvl w:ilvl="1">
      <w:start w:val="1"/>
      <w:numFmt w:val="none"/>
      <w:lvlRestart w:val="0"/>
      <w:pStyle w:val="7320"/>
      <w:suff w:val="nothing"/>
      <w:lvlText w:val="Примечания"/>
      <w:lvlJc w:val="left"/>
      <w:pPr>
        <w:ind w:left="0" w:firstLine="709"/>
      </w:pPr>
    </w:lvl>
    <w:lvl w:ilvl="2">
      <w:start w:val="1"/>
      <w:numFmt w:val="decimal"/>
      <w:pStyle w:val="7321"/>
      <w:suff w:val="space"/>
      <w:lvlText w:val="%3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072E3294"/>
    <w:multiLevelType w:val="multilevel"/>
    <w:tmpl w:val="5448B3A4"/>
    <w:lvl w:ilvl="0">
      <w:start w:val="1"/>
      <w:numFmt w:val="decimal"/>
      <w:pStyle w:val="732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0B585E40"/>
    <w:multiLevelType w:val="multilevel"/>
    <w:tmpl w:val="4C90C3EE"/>
    <w:lvl w:ilvl="0">
      <w:start w:val="1"/>
      <w:numFmt w:val="bullet"/>
      <w:pStyle w:val="73212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2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2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0C222183"/>
    <w:multiLevelType w:val="multilevel"/>
    <w:tmpl w:val="4AC832BE"/>
    <w:lvl w:ilvl="0">
      <w:start w:val="1"/>
      <w:numFmt w:val="bullet"/>
      <w:pStyle w:val="a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0D831708"/>
    <w:multiLevelType w:val="multilevel"/>
    <w:tmpl w:val="57D2769A"/>
    <w:lvl w:ilvl="0">
      <w:start w:val="1"/>
      <w:numFmt w:val="decimal"/>
      <w:pStyle w:val="73214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4" w15:restartNumberingAfterBreak="0">
    <w:nsid w:val="10703CB4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605B2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4621ADD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4AF2955"/>
    <w:multiLevelType w:val="multilevel"/>
    <w:tmpl w:val="E97CE4BA"/>
    <w:lvl w:ilvl="0">
      <w:start w:val="1"/>
      <w:numFmt w:val="decimal"/>
      <w:pStyle w:val="7322"/>
      <w:suff w:val="nothing"/>
      <w:lvlText w:val="Таблица %1"/>
      <w:lvlJc w:val="left"/>
      <w:pPr>
        <w:ind w:left="0" w:firstLine="0"/>
      </w:pPr>
    </w:lvl>
    <w:lvl w:ilvl="1">
      <w:start w:val="1"/>
      <w:numFmt w:val="none"/>
      <w:pStyle w:val="7323"/>
      <w:suff w:val="nothing"/>
      <w:lvlText w:val="Продолжение таблицы %1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8" w15:restartNumberingAfterBreak="0">
    <w:nsid w:val="15DA7204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957636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19D834DA"/>
    <w:multiLevelType w:val="multilevel"/>
    <w:tmpl w:val="95623BEC"/>
    <w:lvl w:ilvl="0">
      <w:start w:val="1"/>
      <w:numFmt w:val="bullet"/>
      <w:pStyle w:val="73213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3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3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1" w15:restartNumberingAfterBreak="0">
    <w:nsid w:val="1D1E3764"/>
    <w:multiLevelType w:val="multilevel"/>
    <w:tmpl w:val="971A41F4"/>
    <w:lvl w:ilvl="0">
      <w:start w:val="1"/>
      <w:numFmt w:val="decimal"/>
      <w:pStyle w:val="7324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22" w15:restartNumberingAfterBreak="0">
    <w:nsid w:val="1D6A23A5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213C52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6985848"/>
    <w:multiLevelType w:val="multilevel"/>
    <w:tmpl w:val="AB30D0E0"/>
    <w:lvl w:ilvl="0">
      <w:start w:val="1"/>
      <w:numFmt w:val="russianLower"/>
      <w:pStyle w:val="7325"/>
      <w:suff w:val="space"/>
      <w:lvlText w:val="%1)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%5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%6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%8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%9"/>
      <w:lvlJc w:val="left"/>
      <w:pPr>
        <w:ind w:left="0" w:firstLine="709"/>
      </w:pPr>
    </w:lvl>
  </w:abstractNum>
  <w:abstractNum w:abstractNumId="25" w15:restartNumberingAfterBreak="0">
    <w:nsid w:val="2A443972"/>
    <w:multiLevelType w:val="hybridMultilevel"/>
    <w:tmpl w:val="0D364904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F12419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EF06407"/>
    <w:multiLevelType w:val="multilevel"/>
    <w:tmpl w:val="B6DC8464"/>
    <w:lvl w:ilvl="0">
      <w:start w:val="1"/>
      <w:numFmt w:val="decimal"/>
      <w:pStyle w:val="1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pStyle w:val="31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pStyle w:val="41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2CA1E85"/>
    <w:multiLevelType w:val="multilevel"/>
    <w:tmpl w:val="122C7318"/>
    <w:lvl w:ilvl="0">
      <w:start w:val="1"/>
      <w:numFmt w:val="bullet"/>
      <w:pStyle w:val="73210"/>
      <w:suff w:val="space"/>
      <w:lvlText w:val="–"/>
      <w:lvlJc w:val="left"/>
      <w:pPr>
        <w:ind w:left="0" w:firstLine="0"/>
      </w:pPr>
    </w:lvl>
    <w:lvl w:ilvl="1">
      <w:start w:val="1"/>
      <w:numFmt w:val="bullet"/>
      <w:lvlRestart w:val="0"/>
      <w:pStyle w:val="732101"/>
      <w:suff w:val="space"/>
      <w:lvlText w:val="–"/>
      <w:lvlJc w:val="left"/>
      <w:pPr>
        <w:ind w:left="284" w:firstLine="0"/>
      </w:pPr>
    </w:lvl>
    <w:lvl w:ilvl="2">
      <w:start w:val="1"/>
      <w:numFmt w:val="bullet"/>
      <w:lvlRestart w:val="0"/>
      <w:pStyle w:val="732102"/>
      <w:suff w:val="space"/>
      <w:lvlText w:val="–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29" w15:restartNumberingAfterBreak="0">
    <w:nsid w:val="34364579"/>
    <w:multiLevelType w:val="multilevel"/>
    <w:tmpl w:val="6B5AE8F6"/>
    <w:lvl w:ilvl="0">
      <w:start w:val="1"/>
      <w:numFmt w:val="decimal"/>
      <w:pStyle w:val="7326"/>
      <w:suff w:val="space"/>
      <w:lvlText w:val="%1."/>
      <w:lvlJc w:val="left"/>
      <w:pPr>
        <w:ind w:left="-141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0" w15:restartNumberingAfterBreak="0">
    <w:nsid w:val="3680009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8D90EC3"/>
    <w:multiLevelType w:val="hybridMultilevel"/>
    <w:tmpl w:val="BB0E983E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F66662D"/>
    <w:multiLevelType w:val="multilevel"/>
    <w:tmpl w:val="B45CAEEC"/>
    <w:lvl w:ilvl="0">
      <w:start w:val="1"/>
      <w:numFmt w:val="decimal"/>
      <w:pStyle w:val="73211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11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12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%7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BF670D0"/>
    <w:multiLevelType w:val="multilevel"/>
    <w:tmpl w:val="D616B3DC"/>
    <w:lvl w:ilvl="0">
      <w:start w:val="1"/>
      <w:numFmt w:val="bullet"/>
      <w:pStyle w:val="7327"/>
      <w:suff w:val="space"/>
      <w:lvlText w:val="–"/>
      <w:lvlJc w:val="left"/>
      <w:pPr>
        <w:ind w:left="0" w:firstLine="709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709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709"/>
      </w:pPr>
    </w:lvl>
  </w:abstractNum>
  <w:abstractNum w:abstractNumId="34" w15:restartNumberingAfterBreak="0">
    <w:nsid w:val="4F05450A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6E02D5"/>
    <w:multiLevelType w:val="multilevel"/>
    <w:tmpl w:val="AAD41EBA"/>
    <w:lvl w:ilvl="0">
      <w:start w:val="1"/>
      <w:numFmt w:val="russianUpper"/>
      <w:pStyle w:val="7328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73215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732110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7321110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lvlRestart w:val="1"/>
      <w:pStyle w:val="7329"/>
      <w:suff w:val="nothing"/>
      <w:lvlText w:val="Таблица %1.%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1"/>
      <w:pStyle w:val="732a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pStyle w:val="732b"/>
      <w:suff w:val="nothing"/>
      <w:lvlText w:val="Рисунок %1.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6" w15:restartNumberingAfterBreak="0">
    <w:nsid w:val="50213BEE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AC035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5AC6F97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6537937"/>
    <w:multiLevelType w:val="multilevel"/>
    <w:tmpl w:val="E850D9D0"/>
    <w:lvl w:ilvl="0">
      <w:start w:val="1"/>
      <w:numFmt w:val="decimal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0" w:firstLine="0"/>
      </w:pPr>
      <w:rPr>
        <w:rFonts w:hint="default"/>
        <w:lang w:val="ru-RU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57047E0B"/>
    <w:multiLevelType w:val="hybridMultilevel"/>
    <w:tmpl w:val="81B21FF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7FF25AA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C58575C"/>
    <w:multiLevelType w:val="hybridMultilevel"/>
    <w:tmpl w:val="48A8B782"/>
    <w:lvl w:ilvl="0" w:tplc="AEACA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F01AEB"/>
    <w:multiLevelType w:val="hybridMultilevel"/>
    <w:tmpl w:val="FB7A2670"/>
    <w:lvl w:ilvl="0" w:tplc="ED94ED0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D1D7DCF"/>
    <w:multiLevelType w:val="multilevel"/>
    <w:tmpl w:val="36B893A4"/>
    <w:lvl w:ilvl="0">
      <w:start w:val="1"/>
      <w:numFmt w:val="decimal"/>
      <w:pStyle w:val="732120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5" w15:restartNumberingAfterBreak="0">
    <w:nsid w:val="5F145782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FC4233A"/>
    <w:multiLevelType w:val="multilevel"/>
    <w:tmpl w:val="7D2C94DA"/>
    <w:lvl w:ilvl="0">
      <w:start w:val="1"/>
      <w:numFmt w:val="decimal"/>
      <w:pStyle w:val="732100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0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0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7" w15:restartNumberingAfterBreak="0">
    <w:nsid w:val="60AA2693"/>
    <w:multiLevelType w:val="hybridMultilevel"/>
    <w:tmpl w:val="65FAA1C4"/>
    <w:lvl w:ilvl="0" w:tplc="0419000F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ED94ED0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CB122B"/>
    <w:multiLevelType w:val="multilevel"/>
    <w:tmpl w:val="7428C460"/>
    <w:lvl w:ilvl="0">
      <w:start w:val="1"/>
      <w:numFmt w:val="decimal"/>
      <w:pStyle w:val="73212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2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220"/>
      <w:suff w:val="space"/>
      <w:lvlText w:val="%3)"/>
      <w:lvlJc w:val="left"/>
      <w:pPr>
        <w:ind w:left="567" w:firstLine="0"/>
      </w:pPr>
    </w:lvl>
    <w:lvl w:ilvl="3">
      <w:start w:val="1"/>
      <w:numFmt w:val="none"/>
      <w:lvlRestart w:val="0"/>
      <w:suff w:val="nothing"/>
      <w:lvlText w:val="%4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49" w15:restartNumberingAfterBreak="0">
    <w:nsid w:val="6D534DDD"/>
    <w:multiLevelType w:val="hybridMultilevel"/>
    <w:tmpl w:val="D1CE4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0537234"/>
    <w:multiLevelType w:val="multilevel"/>
    <w:tmpl w:val="F18C0E54"/>
    <w:lvl w:ilvl="0">
      <w:start w:val="1"/>
      <w:numFmt w:val="decimal"/>
      <w:pStyle w:val="732c"/>
      <w:suff w:val="nothing"/>
      <w:lvlText w:val="Рисунок 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1" w15:restartNumberingAfterBreak="0">
    <w:nsid w:val="71343637"/>
    <w:multiLevelType w:val="multilevel"/>
    <w:tmpl w:val="788E5F8C"/>
    <w:lvl w:ilvl="0">
      <w:start w:val="1"/>
      <w:numFmt w:val="decimal"/>
      <w:pStyle w:val="73210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2" w15:restartNumberingAfterBreak="0">
    <w:nsid w:val="71581F14"/>
    <w:multiLevelType w:val="multilevel"/>
    <w:tmpl w:val="D6064D0A"/>
    <w:lvl w:ilvl="0">
      <w:start w:val="1"/>
      <w:numFmt w:val="decimal"/>
      <w:pStyle w:val="732113"/>
      <w:suff w:val="nothing"/>
      <w:lvlText w:val="%1"/>
      <w:lvlJc w:val="left"/>
      <w:pPr>
        <w:ind w:left="0" w:firstLine="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3" w15:restartNumberingAfterBreak="0">
    <w:nsid w:val="72642E79"/>
    <w:multiLevelType w:val="hybridMultilevel"/>
    <w:tmpl w:val="3796E7C6"/>
    <w:lvl w:ilvl="0" w:tplc="041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5884258"/>
    <w:multiLevelType w:val="multilevel"/>
    <w:tmpl w:val="0A885F16"/>
    <w:lvl w:ilvl="0">
      <w:start w:val="1"/>
      <w:numFmt w:val="decimal"/>
      <w:pStyle w:val="732133"/>
      <w:suff w:val="space"/>
      <w:lvlText w:val="%1)"/>
      <w:lvlJc w:val="left"/>
      <w:pPr>
        <w:ind w:left="0" w:firstLine="0"/>
      </w:pPr>
    </w:lvl>
    <w:lvl w:ilvl="1">
      <w:start w:val="1"/>
      <w:numFmt w:val="decimal"/>
      <w:pStyle w:val="7321310"/>
      <w:suff w:val="space"/>
      <w:lvlText w:val="%2)"/>
      <w:lvlJc w:val="left"/>
      <w:pPr>
        <w:ind w:left="284" w:firstLine="0"/>
      </w:pPr>
    </w:lvl>
    <w:lvl w:ilvl="2">
      <w:start w:val="1"/>
      <w:numFmt w:val="decimal"/>
      <w:pStyle w:val="7321320"/>
      <w:suff w:val="space"/>
      <w:lvlText w:val="%3)"/>
      <w:lvlJc w:val="left"/>
      <w:pPr>
        <w:ind w:left="567" w:firstLine="0"/>
      </w:pPr>
    </w:lvl>
    <w:lvl w:ilvl="3">
      <w:numFmt w:val="none"/>
      <w:lvlRestart w:val="0"/>
      <w:suff w:val="nothing"/>
      <w:lvlText w:val="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5" w15:restartNumberingAfterBreak="0">
    <w:nsid w:val="768E002F"/>
    <w:multiLevelType w:val="hybridMultilevel"/>
    <w:tmpl w:val="5B123416"/>
    <w:lvl w:ilvl="0" w:tplc="64F44FF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6" w15:restartNumberingAfterBreak="0">
    <w:nsid w:val="7D310C29"/>
    <w:multiLevelType w:val="multilevel"/>
    <w:tmpl w:val="80A0F43E"/>
    <w:lvl w:ilvl="0">
      <w:numFmt w:val="bullet"/>
      <w:pStyle w:val="732114"/>
      <w:suff w:val="space"/>
      <w:lvlText w:val="–"/>
      <w:lvlJc w:val="left"/>
      <w:pPr>
        <w:ind w:left="0" w:firstLine="0"/>
      </w:pPr>
    </w:lvl>
    <w:lvl w:ilvl="1">
      <w:numFmt w:val="bullet"/>
      <w:lvlRestart w:val="0"/>
      <w:pStyle w:val="7321111"/>
      <w:suff w:val="space"/>
      <w:lvlText w:val="–"/>
      <w:lvlJc w:val="left"/>
      <w:pPr>
        <w:ind w:left="284" w:firstLine="0"/>
      </w:pPr>
    </w:lvl>
    <w:lvl w:ilvl="2">
      <w:numFmt w:val="bullet"/>
      <w:lvlRestart w:val="0"/>
      <w:pStyle w:val="7321120"/>
      <w:suff w:val="space"/>
      <w:lvlText w:val="–"/>
      <w:lvlJc w:val="left"/>
      <w:pPr>
        <w:ind w:left="567" w:firstLine="0"/>
      </w:pPr>
    </w:lvl>
    <w:lvl w:ilvl="3">
      <w:numFmt w:val="none"/>
      <w:lvlRestart w:val="0"/>
      <w:suff w:val="nothing"/>
      <w:lvlText w:val="%4"/>
      <w:lvlJc w:val="left"/>
      <w:pPr>
        <w:ind w:left="0" w:firstLine="0"/>
      </w:pPr>
    </w:lvl>
    <w:lvl w:ilvl="4">
      <w:numFmt w:val="none"/>
      <w:lvlRestart w:val="0"/>
      <w:suff w:val="nothing"/>
      <w:lvlText w:val=""/>
      <w:lvlJc w:val="left"/>
      <w:pPr>
        <w:ind w:left="0" w:firstLine="0"/>
      </w:pPr>
    </w:lvl>
    <w:lvl w:ilvl="5">
      <w:numFmt w:val="none"/>
      <w:lvlRestart w:val="0"/>
      <w:suff w:val="nothing"/>
      <w:lvlText w:val=""/>
      <w:lvlJc w:val="left"/>
      <w:pPr>
        <w:ind w:left="0" w:firstLine="0"/>
      </w:pPr>
    </w:lvl>
    <w:lvl w:ilvl="6">
      <w:numFmt w:val="none"/>
      <w:lvlRestart w:val="0"/>
      <w:suff w:val="nothing"/>
      <w:lvlText w:val=""/>
      <w:lvlJc w:val="left"/>
      <w:pPr>
        <w:ind w:left="0" w:firstLine="0"/>
      </w:pPr>
    </w:lvl>
    <w:lvl w:ilvl="7">
      <w:numFmt w:val="none"/>
      <w:lvlRestart w:val="0"/>
      <w:suff w:val="nothing"/>
      <w:lvlText w:val=""/>
      <w:lvlJc w:val="left"/>
      <w:pPr>
        <w:ind w:left="0" w:firstLine="0"/>
      </w:pPr>
    </w:lvl>
    <w:lvl w:ilvl="8">
      <w:numFmt w:val="none"/>
      <w:lvlRestart w:val="0"/>
      <w:suff w:val="nothing"/>
      <w:lvlText w:val=""/>
      <w:lvlJc w:val="left"/>
      <w:pPr>
        <w:ind w:left="0" w:firstLine="0"/>
      </w:pPr>
    </w:lvl>
  </w:abstractNum>
  <w:num w:numId="1">
    <w:abstractNumId w:val="27"/>
  </w:num>
  <w:num w:numId="2">
    <w:abstractNumId w:val="27"/>
  </w:num>
  <w:num w:numId="3">
    <w:abstractNumId w:val="6"/>
  </w:num>
  <w:num w:numId="4">
    <w:abstractNumId w:val="6"/>
  </w:num>
  <w:num w:numId="5">
    <w:abstractNumId w:val="12"/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42"/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6"/>
    <w:lvlOverride w:ilvl="0">
      <w:startOverride w:val="1"/>
    </w:lvlOverride>
  </w:num>
  <w:num w:numId="14">
    <w:abstractNumId w:val="6"/>
    <w:lvlOverride w:ilvl="0">
      <w:startOverride w:val="1"/>
    </w:lvlOverride>
  </w:num>
  <w:num w:numId="15">
    <w:abstractNumId w:val="49"/>
  </w:num>
  <w:num w:numId="16">
    <w:abstractNumId w:val="6"/>
    <w:lvlOverride w:ilvl="0">
      <w:startOverride w:val="1"/>
    </w:lvlOverride>
  </w:num>
  <w:num w:numId="17">
    <w:abstractNumId w:val="40"/>
  </w:num>
  <w:num w:numId="18">
    <w:abstractNumId w:val="6"/>
    <w:lvlOverride w:ilvl="0">
      <w:startOverride w:val="1"/>
    </w:lvlOverride>
  </w:num>
  <w:num w:numId="19">
    <w:abstractNumId w:val="47"/>
  </w:num>
  <w:num w:numId="20">
    <w:abstractNumId w:val="55"/>
  </w:num>
  <w:num w:numId="21">
    <w:abstractNumId w:val="19"/>
  </w:num>
  <w:num w:numId="22">
    <w:abstractNumId w:val="31"/>
  </w:num>
  <w:num w:numId="23">
    <w:abstractNumId w:val="41"/>
  </w:num>
  <w:num w:numId="24">
    <w:abstractNumId w:val="8"/>
  </w:num>
  <w:num w:numId="25">
    <w:abstractNumId w:val="38"/>
  </w:num>
  <w:num w:numId="26">
    <w:abstractNumId w:val="43"/>
  </w:num>
  <w:num w:numId="27">
    <w:abstractNumId w:val="26"/>
  </w:num>
  <w:num w:numId="28">
    <w:abstractNumId w:val="23"/>
  </w:num>
  <w:num w:numId="29">
    <w:abstractNumId w:val="14"/>
  </w:num>
  <w:num w:numId="30">
    <w:abstractNumId w:val="25"/>
  </w:num>
  <w:num w:numId="31">
    <w:abstractNumId w:val="15"/>
  </w:num>
  <w:num w:numId="32">
    <w:abstractNumId w:val="30"/>
  </w:num>
  <w:num w:numId="33">
    <w:abstractNumId w:val="36"/>
  </w:num>
  <w:num w:numId="34">
    <w:abstractNumId w:val="53"/>
  </w:num>
  <w:num w:numId="35">
    <w:abstractNumId w:val="18"/>
  </w:num>
  <w:num w:numId="36">
    <w:abstractNumId w:val="16"/>
  </w:num>
  <w:num w:numId="37">
    <w:abstractNumId w:val="34"/>
  </w:num>
  <w:num w:numId="38">
    <w:abstractNumId w:val="37"/>
  </w:num>
  <w:num w:numId="39">
    <w:abstractNumId w:val="22"/>
  </w:num>
  <w:num w:numId="40">
    <w:abstractNumId w:val="45"/>
  </w:num>
  <w:num w:numId="41">
    <w:abstractNumId w:val="50"/>
  </w:num>
  <w:num w:numId="42">
    <w:abstractNumId w:val="9"/>
  </w:num>
  <w:num w:numId="43">
    <w:abstractNumId w:val="24"/>
  </w:num>
  <w:num w:numId="44">
    <w:abstractNumId w:val="33"/>
  </w:num>
  <w:num w:numId="45">
    <w:abstractNumId w:val="21"/>
  </w:num>
  <w:num w:numId="46">
    <w:abstractNumId w:val="51"/>
  </w:num>
  <w:num w:numId="47">
    <w:abstractNumId w:val="28"/>
  </w:num>
  <w:num w:numId="48">
    <w:abstractNumId w:val="46"/>
  </w:num>
  <w:num w:numId="49">
    <w:abstractNumId w:val="52"/>
  </w:num>
  <w:num w:numId="50">
    <w:abstractNumId w:val="56"/>
  </w:num>
  <w:num w:numId="51">
    <w:abstractNumId w:val="32"/>
  </w:num>
  <w:num w:numId="52">
    <w:abstractNumId w:val="44"/>
  </w:num>
  <w:num w:numId="53">
    <w:abstractNumId w:val="11"/>
  </w:num>
  <w:num w:numId="54">
    <w:abstractNumId w:val="48"/>
  </w:num>
  <w:num w:numId="55">
    <w:abstractNumId w:val="10"/>
  </w:num>
  <w:num w:numId="56">
    <w:abstractNumId w:val="20"/>
  </w:num>
  <w:num w:numId="57">
    <w:abstractNumId w:val="54"/>
  </w:num>
  <w:num w:numId="58">
    <w:abstractNumId w:val="13"/>
  </w:num>
  <w:num w:numId="59">
    <w:abstractNumId w:val="17"/>
  </w:num>
  <w:num w:numId="60">
    <w:abstractNumId w:val="35"/>
  </w:num>
  <w:num w:numId="61">
    <w:abstractNumId w:val="29"/>
  </w:num>
  <w:num w:numId="62">
    <w:abstractNumId w:val="7"/>
  </w:num>
  <w:num w:numId="63">
    <w:abstractNumId w:val="5"/>
  </w:num>
  <w:num w:numId="64">
    <w:abstractNumId w:val="4"/>
  </w:num>
  <w:num w:numId="65">
    <w:abstractNumId w:val="3"/>
  </w:num>
  <w:num w:numId="66">
    <w:abstractNumId w:val="2"/>
  </w:num>
  <w:num w:numId="67">
    <w:abstractNumId w:val="1"/>
  </w:num>
  <w:num w:numId="68">
    <w:abstractNumId w:val="0"/>
  </w:num>
  <w:num w:numId="69">
    <w:abstractNumId w:val="39"/>
  </w:num>
  <w:num w:numId="70">
    <w:abstractNumId w:val="6"/>
    <w:lvlOverride w:ilvl="0">
      <w:startOverride w:val="1"/>
    </w:lvlOverride>
  </w:num>
  <w:num w:numId="71">
    <w:abstractNumId w:val="6"/>
    <w:lvlOverride w:ilvl="0">
      <w:startOverride w:val="1"/>
    </w:lvlOverride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doNotTrackFormatting/>
  <w:defaultTabStop w:val="708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5F6"/>
    <w:rsid w:val="00000844"/>
    <w:rsid w:val="0000478F"/>
    <w:rsid w:val="00006B9D"/>
    <w:rsid w:val="000103AC"/>
    <w:rsid w:val="00024066"/>
    <w:rsid w:val="00026329"/>
    <w:rsid w:val="0003273D"/>
    <w:rsid w:val="00051553"/>
    <w:rsid w:val="00052C4C"/>
    <w:rsid w:val="00055EEB"/>
    <w:rsid w:val="00060110"/>
    <w:rsid w:val="00066EE6"/>
    <w:rsid w:val="00072218"/>
    <w:rsid w:val="00082DF5"/>
    <w:rsid w:val="0009439A"/>
    <w:rsid w:val="000A2FE5"/>
    <w:rsid w:val="000A69C1"/>
    <w:rsid w:val="000B25F6"/>
    <w:rsid w:val="000B2DDD"/>
    <w:rsid w:val="000C069C"/>
    <w:rsid w:val="000C3F50"/>
    <w:rsid w:val="000E6D3B"/>
    <w:rsid w:val="00100A85"/>
    <w:rsid w:val="00103C96"/>
    <w:rsid w:val="00106647"/>
    <w:rsid w:val="00113CBC"/>
    <w:rsid w:val="00115038"/>
    <w:rsid w:val="00117C85"/>
    <w:rsid w:val="00120475"/>
    <w:rsid w:val="00122435"/>
    <w:rsid w:val="001248C6"/>
    <w:rsid w:val="00124BB6"/>
    <w:rsid w:val="00125270"/>
    <w:rsid w:val="00134055"/>
    <w:rsid w:val="0013512F"/>
    <w:rsid w:val="00137AD4"/>
    <w:rsid w:val="00142C83"/>
    <w:rsid w:val="00161CFD"/>
    <w:rsid w:val="0018177B"/>
    <w:rsid w:val="00181A99"/>
    <w:rsid w:val="001A655F"/>
    <w:rsid w:val="001A71BC"/>
    <w:rsid w:val="001B4707"/>
    <w:rsid w:val="001B4808"/>
    <w:rsid w:val="001B7634"/>
    <w:rsid w:val="001B763B"/>
    <w:rsid w:val="001C196C"/>
    <w:rsid w:val="001C21AB"/>
    <w:rsid w:val="001C25E3"/>
    <w:rsid w:val="001D5949"/>
    <w:rsid w:val="001F4BE2"/>
    <w:rsid w:val="00201AC7"/>
    <w:rsid w:val="00204C02"/>
    <w:rsid w:val="0021655E"/>
    <w:rsid w:val="002265CF"/>
    <w:rsid w:val="002267C0"/>
    <w:rsid w:val="002273D1"/>
    <w:rsid w:val="00235B47"/>
    <w:rsid w:val="00240B32"/>
    <w:rsid w:val="00243E13"/>
    <w:rsid w:val="00246968"/>
    <w:rsid w:val="00264EF0"/>
    <w:rsid w:val="00267D81"/>
    <w:rsid w:val="002822EC"/>
    <w:rsid w:val="00285E22"/>
    <w:rsid w:val="00286EB6"/>
    <w:rsid w:val="002929A2"/>
    <w:rsid w:val="002B7F19"/>
    <w:rsid w:val="002C1BBB"/>
    <w:rsid w:val="002D38EC"/>
    <w:rsid w:val="002D5957"/>
    <w:rsid w:val="002D7B26"/>
    <w:rsid w:val="002E06BB"/>
    <w:rsid w:val="00305D1F"/>
    <w:rsid w:val="00316F8A"/>
    <w:rsid w:val="003226BE"/>
    <w:rsid w:val="00324DC9"/>
    <w:rsid w:val="0033065D"/>
    <w:rsid w:val="0033109B"/>
    <w:rsid w:val="00336116"/>
    <w:rsid w:val="003362BA"/>
    <w:rsid w:val="003414B9"/>
    <w:rsid w:val="003478EE"/>
    <w:rsid w:val="00351936"/>
    <w:rsid w:val="00353256"/>
    <w:rsid w:val="003569AA"/>
    <w:rsid w:val="00357002"/>
    <w:rsid w:val="00366496"/>
    <w:rsid w:val="00373753"/>
    <w:rsid w:val="00374B27"/>
    <w:rsid w:val="003757EC"/>
    <w:rsid w:val="003760A3"/>
    <w:rsid w:val="003768CF"/>
    <w:rsid w:val="003A1D08"/>
    <w:rsid w:val="003A254D"/>
    <w:rsid w:val="003B06AF"/>
    <w:rsid w:val="003B4545"/>
    <w:rsid w:val="003B797E"/>
    <w:rsid w:val="003C104A"/>
    <w:rsid w:val="003C3DFB"/>
    <w:rsid w:val="003C7EF3"/>
    <w:rsid w:val="003C7F39"/>
    <w:rsid w:val="003D4F65"/>
    <w:rsid w:val="003D4FC6"/>
    <w:rsid w:val="003F1634"/>
    <w:rsid w:val="00426218"/>
    <w:rsid w:val="00436BC9"/>
    <w:rsid w:val="004376D2"/>
    <w:rsid w:val="00440017"/>
    <w:rsid w:val="004404AA"/>
    <w:rsid w:val="00443B13"/>
    <w:rsid w:val="004534EA"/>
    <w:rsid w:val="00455BBD"/>
    <w:rsid w:val="0045755F"/>
    <w:rsid w:val="00457949"/>
    <w:rsid w:val="00462F36"/>
    <w:rsid w:val="00464FE4"/>
    <w:rsid w:val="004670B7"/>
    <w:rsid w:val="0047147A"/>
    <w:rsid w:val="00475A42"/>
    <w:rsid w:val="00475D9A"/>
    <w:rsid w:val="00487EC8"/>
    <w:rsid w:val="004943A4"/>
    <w:rsid w:val="004A160F"/>
    <w:rsid w:val="004B114F"/>
    <w:rsid w:val="004C03A0"/>
    <w:rsid w:val="004C1367"/>
    <w:rsid w:val="004C331A"/>
    <w:rsid w:val="004C4F18"/>
    <w:rsid w:val="004C6A01"/>
    <w:rsid w:val="004D3C50"/>
    <w:rsid w:val="004D458A"/>
    <w:rsid w:val="004D6E99"/>
    <w:rsid w:val="004E19B8"/>
    <w:rsid w:val="004E38B5"/>
    <w:rsid w:val="004F43FA"/>
    <w:rsid w:val="004F7A9A"/>
    <w:rsid w:val="00500113"/>
    <w:rsid w:val="005016A4"/>
    <w:rsid w:val="00502571"/>
    <w:rsid w:val="00516410"/>
    <w:rsid w:val="00522FE8"/>
    <w:rsid w:val="00525FBB"/>
    <w:rsid w:val="005364C2"/>
    <w:rsid w:val="005468E0"/>
    <w:rsid w:val="00550D2C"/>
    <w:rsid w:val="005537C2"/>
    <w:rsid w:val="00554B99"/>
    <w:rsid w:val="00597C9C"/>
    <w:rsid w:val="005A68B2"/>
    <w:rsid w:val="005B0D57"/>
    <w:rsid w:val="005B2404"/>
    <w:rsid w:val="005B32FE"/>
    <w:rsid w:val="005B3CF3"/>
    <w:rsid w:val="005D09D1"/>
    <w:rsid w:val="005D0C39"/>
    <w:rsid w:val="005D7F84"/>
    <w:rsid w:val="005E1F1E"/>
    <w:rsid w:val="005F0D4B"/>
    <w:rsid w:val="005F3DE8"/>
    <w:rsid w:val="00600B3F"/>
    <w:rsid w:val="00614DF4"/>
    <w:rsid w:val="00617362"/>
    <w:rsid w:val="006205DC"/>
    <w:rsid w:val="00622185"/>
    <w:rsid w:val="0063237A"/>
    <w:rsid w:val="00635C1C"/>
    <w:rsid w:val="00636EFE"/>
    <w:rsid w:val="00650732"/>
    <w:rsid w:val="00653458"/>
    <w:rsid w:val="00660E3C"/>
    <w:rsid w:val="0067135C"/>
    <w:rsid w:val="006726E7"/>
    <w:rsid w:val="0068050E"/>
    <w:rsid w:val="00687A15"/>
    <w:rsid w:val="00690246"/>
    <w:rsid w:val="006A7326"/>
    <w:rsid w:val="006B593C"/>
    <w:rsid w:val="006C5346"/>
    <w:rsid w:val="006D19A2"/>
    <w:rsid w:val="006D2905"/>
    <w:rsid w:val="006E2AB2"/>
    <w:rsid w:val="006E2E25"/>
    <w:rsid w:val="006F4E89"/>
    <w:rsid w:val="00710060"/>
    <w:rsid w:val="00712B84"/>
    <w:rsid w:val="0072212B"/>
    <w:rsid w:val="00722D4B"/>
    <w:rsid w:val="00724AAE"/>
    <w:rsid w:val="007260F0"/>
    <w:rsid w:val="00734DCF"/>
    <w:rsid w:val="00734DDA"/>
    <w:rsid w:val="007479D1"/>
    <w:rsid w:val="00757CB0"/>
    <w:rsid w:val="00764404"/>
    <w:rsid w:val="00764AF6"/>
    <w:rsid w:val="007717D4"/>
    <w:rsid w:val="0077238F"/>
    <w:rsid w:val="00772E59"/>
    <w:rsid w:val="00781C98"/>
    <w:rsid w:val="00781FE9"/>
    <w:rsid w:val="00786D09"/>
    <w:rsid w:val="00792416"/>
    <w:rsid w:val="00795068"/>
    <w:rsid w:val="00797C5C"/>
    <w:rsid w:val="007A3197"/>
    <w:rsid w:val="007B2944"/>
    <w:rsid w:val="007C0744"/>
    <w:rsid w:val="007D1241"/>
    <w:rsid w:val="007D2478"/>
    <w:rsid w:val="00801880"/>
    <w:rsid w:val="008040B9"/>
    <w:rsid w:val="00807A15"/>
    <w:rsid w:val="00810E56"/>
    <w:rsid w:val="00824129"/>
    <w:rsid w:val="008249C5"/>
    <w:rsid w:val="008309CE"/>
    <w:rsid w:val="0083166C"/>
    <w:rsid w:val="00843519"/>
    <w:rsid w:val="00843E8B"/>
    <w:rsid w:val="0085682D"/>
    <w:rsid w:val="008653B9"/>
    <w:rsid w:val="00874049"/>
    <w:rsid w:val="00874A7B"/>
    <w:rsid w:val="00877496"/>
    <w:rsid w:val="008813D4"/>
    <w:rsid w:val="00882671"/>
    <w:rsid w:val="00890472"/>
    <w:rsid w:val="00890F50"/>
    <w:rsid w:val="00891538"/>
    <w:rsid w:val="00891F6E"/>
    <w:rsid w:val="00892CE9"/>
    <w:rsid w:val="008A3B98"/>
    <w:rsid w:val="008B5860"/>
    <w:rsid w:val="008E1406"/>
    <w:rsid w:val="008E5EC9"/>
    <w:rsid w:val="008F1487"/>
    <w:rsid w:val="008F1A4A"/>
    <w:rsid w:val="008F49F5"/>
    <w:rsid w:val="008F6D53"/>
    <w:rsid w:val="00900574"/>
    <w:rsid w:val="00904B4A"/>
    <w:rsid w:val="009106C3"/>
    <w:rsid w:val="00920698"/>
    <w:rsid w:val="0092419E"/>
    <w:rsid w:val="009339F3"/>
    <w:rsid w:val="00947B6D"/>
    <w:rsid w:val="00950361"/>
    <w:rsid w:val="00950B15"/>
    <w:rsid w:val="00962441"/>
    <w:rsid w:val="009655F1"/>
    <w:rsid w:val="009659FF"/>
    <w:rsid w:val="009973D4"/>
    <w:rsid w:val="009A3080"/>
    <w:rsid w:val="009A6DD0"/>
    <w:rsid w:val="009B0C6A"/>
    <w:rsid w:val="009C3EA8"/>
    <w:rsid w:val="009C3EE8"/>
    <w:rsid w:val="009D015A"/>
    <w:rsid w:val="009D19D8"/>
    <w:rsid w:val="009D52E6"/>
    <w:rsid w:val="009E74A6"/>
    <w:rsid w:val="009E7715"/>
    <w:rsid w:val="009F2D91"/>
    <w:rsid w:val="009F4CD9"/>
    <w:rsid w:val="009F4F9A"/>
    <w:rsid w:val="009F7091"/>
    <w:rsid w:val="00A12966"/>
    <w:rsid w:val="00A22935"/>
    <w:rsid w:val="00A27BA0"/>
    <w:rsid w:val="00A378C3"/>
    <w:rsid w:val="00A44244"/>
    <w:rsid w:val="00A4647A"/>
    <w:rsid w:val="00A46A56"/>
    <w:rsid w:val="00A47F5E"/>
    <w:rsid w:val="00A51CD4"/>
    <w:rsid w:val="00A54A67"/>
    <w:rsid w:val="00A62324"/>
    <w:rsid w:val="00A72879"/>
    <w:rsid w:val="00A7480F"/>
    <w:rsid w:val="00A82B0D"/>
    <w:rsid w:val="00A852A3"/>
    <w:rsid w:val="00AA69E2"/>
    <w:rsid w:val="00AB0C85"/>
    <w:rsid w:val="00AB47C2"/>
    <w:rsid w:val="00AB7C21"/>
    <w:rsid w:val="00AC2E73"/>
    <w:rsid w:val="00AC6739"/>
    <w:rsid w:val="00AD44F2"/>
    <w:rsid w:val="00AE24F3"/>
    <w:rsid w:val="00AE3B1E"/>
    <w:rsid w:val="00AE7955"/>
    <w:rsid w:val="00AF0FD5"/>
    <w:rsid w:val="00AF61A3"/>
    <w:rsid w:val="00AF77D5"/>
    <w:rsid w:val="00B03D00"/>
    <w:rsid w:val="00B0688B"/>
    <w:rsid w:val="00B149F1"/>
    <w:rsid w:val="00B1555D"/>
    <w:rsid w:val="00B259FA"/>
    <w:rsid w:val="00B260C4"/>
    <w:rsid w:val="00B26644"/>
    <w:rsid w:val="00B27555"/>
    <w:rsid w:val="00B35905"/>
    <w:rsid w:val="00B402D0"/>
    <w:rsid w:val="00B42230"/>
    <w:rsid w:val="00B761BC"/>
    <w:rsid w:val="00B807CD"/>
    <w:rsid w:val="00BC2F68"/>
    <w:rsid w:val="00BC78C2"/>
    <w:rsid w:val="00BD26F9"/>
    <w:rsid w:val="00BD7403"/>
    <w:rsid w:val="00BE28D9"/>
    <w:rsid w:val="00BE56F8"/>
    <w:rsid w:val="00BF0B96"/>
    <w:rsid w:val="00BF318B"/>
    <w:rsid w:val="00BF37B2"/>
    <w:rsid w:val="00C01EF7"/>
    <w:rsid w:val="00C03090"/>
    <w:rsid w:val="00C12425"/>
    <w:rsid w:val="00C2654C"/>
    <w:rsid w:val="00C27114"/>
    <w:rsid w:val="00C333A5"/>
    <w:rsid w:val="00C34C8E"/>
    <w:rsid w:val="00C362B8"/>
    <w:rsid w:val="00C515DD"/>
    <w:rsid w:val="00C5250C"/>
    <w:rsid w:val="00C52CCC"/>
    <w:rsid w:val="00C610EB"/>
    <w:rsid w:val="00C61348"/>
    <w:rsid w:val="00C64DE1"/>
    <w:rsid w:val="00C66AB9"/>
    <w:rsid w:val="00C75F28"/>
    <w:rsid w:val="00C81B49"/>
    <w:rsid w:val="00C81FD7"/>
    <w:rsid w:val="00CB62FF"/>
    <w:rsid w:val="00CC6A7C"/>
    <w:rsid w:val="00CD0ADA"/>
    <w:rsid w:val="00CD5636"/>
    <w:rsid w:val="00D04047"/>
    <w:rsid w:val="00D11B9C"/>
    <w:rsid w:val="00D1290B"/>
    <w:rsid w:val="00D12924"/>
    <w:rsid w:val="00D15D3D"/>
    <w:rsid w:val="00D15FCD"/>
    <w:rsid w:val="00D20856"/>
    <w:rsid w:val="00D45980"/>
    <w:rsid w:val="00D54FE1"/>
    <w:rsid w:val="00D65250"/>
    <w:rsid w:val="00D827A3"/>
    <w:rsid w:val="00D861F6"/>
    <w:rsid w:val="00D94584"/>
    <w:rsid w:val="00DA3AD0"/>
    <w:rsid w:val="00DA4D00"/>
    <w:rsid w:val="00DC513E"/>
    <w:rsid w:val="00DC7F86"/>
    <w:rsid w:val="00DD5C46"/>
    <w:rsid w:val="00DE10E8"/>
    <w:rsid w:val="00DE6B74"/>
    <w:rsid w:val="00DF053C"/>
    <w:rsid w:val="00DF1787"/>
    <w:rsid w:val="00E11626"/>
    <w:rsid w:val="00E118B3"/>
    <w:rsid w:val="00E11AD1"/>
    <w:rsid w:val="00E133BE"/>
    <w:rsid w:val="00E219E7"/>
    <w:rsid w:val="00E22D0F"/>
    <w:rsid w:val="00E23107"/>
    <w:rsid w:val="00E301EA"/>
    <w:rsid w:val="00E31AD0"/>
    <w:rsid w:val="00E36355"/>
    <w:rsid w:val="00E36DA4"/>
    <w:rsid w:val="00E446E3"/>
    <w:rsid w:val="00E62D53"/>
    <w:rsid w:val="00E76E75"/>
    <w:rsid w:val="00E86DD1"/>
    <w:rsid w:val="00E927D2"/>
    <w:rsid w:val="00E94B83"/>
    <w:rsid w:val="00EC2A54"/>
    <w:rsid w:val="00EC2C86"/>
    <w:rsid w:val="00ED4559"/>
    <w:rsid w:val="00ED5CC9"/>
    <w:rsid w:val="00ED7C53"/>
    <w:rsid w:val="00EE36B3"/>
    <w:rsid w:val="00EE6773"/>
    <w:rsid w:val="00EE70BC"/>
    <w:rsid w:val="00EF0CE7"/>
    <w:rsid w:val="00EF1231"/>
    <w:rsid w:val="00EF3C1E"/>
    <w:rsid w:val="00EF440C"/>
    <w:rsid w:val="00F062A0"/>
    <w:rsid w:val="00F22D07"/>
    <w:rsid w:val="00F23E92"/>
    <w:rsid w:val="00F2733E"/>
    <w:rsid w:val="00F36FE6"/>
    <w:rsid w:val="00F518B0"/>
    <w:rsid w:val="00F53D89"/>
    <w:rsid w:val="00F55BB3"/>
    <w:rsid w:val="00F570A4"/>
    <w:rsid w:val="00F77C7D"/>
    <w:rsid w:val="00F81F05"/>
    <w:rsid w:val="00F90DF6"/>
    <w:rsid w:val="00F93FBB"/>
    <w:rsid w:val="00FA2E6D"/>
    <w:rsid w:val="00FA6FE7"/>
    <w:rsid w:val="00FB76D3"/>
    <w:rsid w:val="00FC574F"/>
    <w:rsid w:val="00FD5BE1"/>
    <w:rsid w:val="00FE36E1"/>
    <w:rsid w:val="00FE376A"/>
    <w:rsid w:val="00FF4B28"/>
    <w:rsid w:val="00FF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AF1305D"/>
  <w15:docId w15:val="{98C1BAA8-768E-4BAD-8A12-227AF2EE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22185"/>
    <w:pPr>
      <w:overflowPunct w:val="0"/>
      <w:autoSpaceDE w:val="0"/>
      <w:autoSpaceDN w:val="0"/>
      <w:adjustRightInd w:val="0"/>
      <w:spacing w:after="0" w:line="240" w:lineRule="auto"/>
      <w:ind w:firstLine="709"/>
      <w:contextualSpacing/>
      <w:jc w:val="both"/>
      <w:textAlignment w:val="baseline"/>
    </w:pPr>
    <w:rPr>
      <w:rFonts w:ascii="Times New Roman" w:hAnsi="Times New Roman" w:cs="Times New Roman"/>
      <w:sz w:val="28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C66AB9"/>
    <w:pPr>
      <w:keepNext/>
      <w:numPr>
        <w:numId w:val="2"/>
      </w:numPr>
      <w:spacing w:before="240" w:after="60"/>
      <w:jc w:val="center"/>
      <w:outlineLvl w:val="0"/>
    </w:pPr>
    <w:rPr>
      <w:rFonts w:ascii="Times New Roman" w:hAnsi="Times New Roman" w:eastAsia="Times New Roman" w:cs="Times New Roman"/>
      <w:b/>
      <w:bCs/>
      <w:caps/>
      <w:kern w:val="32"/>
      <w:sz w:val="32"/>
      <w:szCs w:val="32"/>
      <w:lang w:eastAsia="en-US" w:bidi="en-US"/>
    </w:rPr>
  </w:style>
  <w:style w:type="paragraph" w:styleId="21">
    <w:name w:val="heading 2"/>
    <w:basedOn w:val="a2"/>
    <w:next w:val="a2"/>
    <w:link w:val="22"/>
    <w:uiPriority w:val="9"/>
    <w:unhideWhenUsed/>
    <w:qFormat/>
    <w:rsid w:val="00C66AB9"/>
    <w:pPr>
      <w:keepNext/>
      <w:keepLines/>
      <w:spacing w:before="200"/>
      <w:jc w:val="center"/>
      <w:outlineLvl w:val="1"/>
    </w:pPr>
    <w:rPr>
      <w:rFonts w:eastAsiaTheme="majorEastAsia" w:cstheme="majorBidi" w:ascii="Times New Roman" w:hAnsi="Times New Roman" w:eastAsia="Times New Roman" w:cs="Times New Roman"/>
      <w:b/>
      <w:bCs/>
      <w:szCs w:val="26"/>
    </w:rPr>
  </w:style>
  <w:style w:type="paragraph" w:styleId="31">
    <w:name w:val="heading 3"/>
    <w:basedOn w:val="a2"/>
    <w:next w:val="a2"/>
    <w:link w:val="32"/>
    <w:unhideWhenUsed/>
    <w:qFormat/>
    <w:rsid w:val="00C66AB9"/>
    <w:pPr>
      <w:keepNext/>
      <w:keepLines/>
      <w:numPr>
        <w:ilvl w:val="2"/>
        <w:numId w:val="2"/>
      </w:numPr>
      <w:spacing w:before="200"/>
      <w:jc w:val="center"/>
      <w:outlineLvl w:val="2"/>
    </w:pPr>
    <w:rPr>
      <w:rFonts w:eastAsiaTheme="majorEastAsia" w:cstheme="majorBidi"/>
      <w:b/>
      <w:bCs/>
    </w:rPr>
  </w:style>
  <w:style w:type="paragraph" w:styleId="41">
    <w:name w:val="heading 4"/>
    <w:basedOn w:val="a2"/>
    <w:next w:val="a2"/>
    <w:link w:val="42"/>
    <w:unhideWhenUsed/>
    <w:qFormat/>
    <w:rsid w:val="00C66AB9"/>
    <w:pPr>
      <w:keepNext/>
      <w:keepLines/>
      <w:numPr>
        <w:ilvl w:val="3"/>
        <w:numId w:val="2"/>
      </w:numPr>
      <w:tabs>
        <w:tab w:val="left" w:pos="1134"/>
      </w:tabs>
      <w:spacing w:before="200"/>
      <w:outlineLvl w:val="3"/>
    </w:pPr>
    <w:rPr>
      <w:rFonts w:eastAsiaTheme="majorEastAsia" w:cstheme="majorBidi"/>
      <w:b/>
      <w:bCs/>
      <w:iCs/>
      <w:color w:val="000000" w:themeColor="text1"/>
    </w:rPr>
  </w:style>
  <w:style w:type="paragraph" w:styleId="5">
    <w:name w:val="heading 5"/>
    <w:basedOn w:val="a2"/>
    <w:next w:val="a2"/>
    <w:link w:val="50"/>
    <w:unhideWhenUsed/>
    <w:qFormat/>
    <w:rsid w:val="00C66AB9"/>
    <w:pPr>
      <w:keepNext/>
      <w:keepLines/>
      <w:numPr>
        <w:ilvl w:val="4"/>
        <w:numId w:val="2"/>
      </w:numPr>
      <w:spacing w:before="20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2"/>
    <w:next w:val="a2"/>
    <w:link w:val="60"/>
    <w:unhideWhenUsed/>
    <w:qFormat/>
    <w:rsid w:val="00786D0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2"/>
    <w:next w:val="a2"/>
    <w:link w:val="70"/>
    <w:semiHidden/>
    <w:qFormat/>
    <w:rsid w:val="008F1487"/>
    <w:pPr>
      <w:spacing w:before="240" w:after="60"/>
      <w:outlineLvl w:val="6"/>
    </w:pPr>
  </w:style>
  <w:style w:type="paragraph" w:styleId="8">
    <w:name w:val="heading 8"/>
    <w:basedOn w:val="a2"/>
    <w:next w:val="a2"/>
    <w:link w:val="80"/>
    <w:semiHidden/>
    <w:qFormat/>
    <w:rsid w:val="008F1487"/>
    <w:pPr>
      <w:spacing w:before="240" w:after="60"/>
      <w:outlineLvl w:val="7"/>
    </w:pPr>
    <w:rPr>
      <w:i/>
      <w:iCs/>
    </w:rPr>
  </w:style>
  <w:style w:type="paragraph" w:styleId="9">
    <w:name w:val="heading 9"/>
    <w:basedOn w:val="a2"/>
    <w:next w:val="a2"/>
    <w:link w:val="90"/>
    <w:semiHidden/>
    <w:qFormat/>
    <w:rsid w:val="008F1487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34"/>
    <w:qFormat/>
    <w:rsid w:val="00C66AB9"/>
    <w:pPr>
      <w:ind w:left="720"/>
    </w:pPr>
  </w:style>
  <w:style w:type="paragraph" w:customStyle="1" w:styleId="a7">
    <w:name w:val="Без отступа"/>
    <w:basedOn w:val="a2"/>
    <w:link w:val="a8"/>
    <w:qFormat/>
    <w:rsid w:val="00C66AB9"/>
  </w:style>
  <w:style w:type="character" w:customStyle="1" w:styleId="a8">
    <w:name w:val="Без отступа Знак"/>
    <w:basedOn w:val="a3"/>
    <w:link w:val="a7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12">
    <w:name w:val="Без отступа 12 по центру"/>
    <w:basedOn w:val="a7"/>
    <w:link w:val="120"/>
    <w:qFormat/>
    <w:rsid w:val="00C66AB9"/>
    <w:pPr>
      <w:jc w:val="center"/>
    </w:pPr>
  </w:style>
  <w:style w:type="character" w:customStyle="1" w:styleId="120">
    <w:name w:val="Без отступа 12 по центру Знак"/>
    <w:basedOn w:val="a8"/>
    <w:link w:val="12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a9">
    <w:name w:val="header"/>
    <w:aliases w:val="Знак3"/>
    <w:basedOn w:val="a2"/>
    <w:link w:val="aa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aliases w:val="Знак3 Знак"/>
    <w:basedOn w:val="a3"/>
    <w:link w:val="a9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character" w:styleId="ab">
    <w:name w:val="Hyperlink"/>
    <w:basedOn w:val="a3"/>
    <w:uiPriority w:val="99"/>
    <w:unhideWhenUsed/>
    <w:rsid w:val="00C66AB9"/>
    <w:rPr>
      <w:color w:val="0000FF" w:themeColor="hyperlink"/>
      <w:u w:val="single"/>
    </w:rPr>
  </w:style>
  <w:style w:type="character" w:customStyle="1" w:styleId="10">
    <w:name w:val="Заголовок 1 Знак"/>
    <w:link w:val="1"/>
    <w:uiPriority w:val="9"/>
    <w:rsid w:val="00C66AB9"/>
    <w:rPr>
      <w:rFonts w:ascii="Times New Roman" w:hAnsi="Times New Roman" w:cs="Times New Roman"/>
      <w:b/>
      <w:bCs/>
      <w:caps/>
      <w:kern w:val="32"/>
      <w:sz w:val="32"/>
      <w:szCs w:val="32"/>
      <w:lang w:bidi="en-US"/>
    </w:rPr>
  </w:style>
  <w:style w:type="paragraph" w:customStyle="1" w:styleId="11">
    <w:name w:val="Заголовок 1 (без номера)"/>
    <w:basedOn w:val="1"/>
    <w:link w:val="13"/>
    <w:qFormat/>
    <w:rsid w:val="00C66AB9"/>
    <w:pPr>
      <w:numPr>
        <w:numId w:val="0"/>
      </w:numPr>
    </w:pPr>
    <w:rPr>
      <w:rFonts w:ascii="Times New Roman" w:hAnsi="Times New Roman" w:eastAsia="Times New Roman" w:cs="Times New Roman"/>
    </w:rPr>
  </w:style>
  <w:style w:type="character" w:customStyle="1" w:styleId="13">
    <w:name w:val="Заголовок 1 (без номера) Знак"/>
    <w:basedOn w:val="10"/>
    <w:link w:val="11"/>
    <w:rsid w:val="00C66AB9"/>
    <w:rPr>
      <w:rFonts w:ascii="Times New Roman" w:eastAsia="Times New Roman" w:hAnsi="Times New Roman" w:cs="Times New Roman"/>
      <w:b/>
      <w:bCs/>
      <w:caps/>
      <w:kern w:val="32"/>
      <w:sz w:val="32"/>
      <w:szCs w:val="32"/>
      <w:lang w:bidi="en-US"/>
    </w:rPr>
  </w:style>
  <w:style w:type="character" w:customStyle="1" w:styleId="22">
    <w:name w:val="Заголовок 2 Знак"/>
    <w:basedOn w:val="a3"/>
    <w:link w:val="21"/>
    <w:uiPriority w:val="9"/>
    <w:rsid w:val="00C66AB9"/>
    <w:rPr>
      <w:rFonts w:ascii="Times New Roman" w:eastAsiaTheme="majorEastAsia" w:hAnsi="Times New Roman" w:cstheme="majorBidi"/>
      <w:b/>
      <w:bCs/>
      <w:sz w:val="28"/>
      <w:szCs w:val="26"/>
      <w:lang w:eastAsia="ru-RU"/>
    </w:rPr>
  </w:style>
  <w:style w:type="character" w:customStyle="1" w:styleId="32">
    <w:name w:val="Заголовок 3 Знак"/>
    <w:basedOn w:val="a3"/>
    <w:link w:val="31"/>
    <w:rsid w:val="00C66AB9"/>
    <w:rPr>
      <w:rFonts w:ascii="Times New Roman" w:eastAsiaTheme="majorEastAsia" w:hAnsi="Times New Roman" w:cstheme="majorBidi"/>
      <w:b/>
      <w:bCs/>
      <w:sz w:val="28"/>
      <w:lang w:eastAsia="ru-RU"/>
    </w:rPr>
  </w:style>
  <w:style w:type="character" w:customStyle="1" w:styleId="42">
    <w:name w:val="Заголовок 4 Знак"/>
    <w:basedOn w:val="a3"/>
    <w:link w:val="41"/>
    <w:rsid w:val="00C66AB9"/>
    <w:rPr>
      <w:rFonts w:ascii="Times New Roman" w:eastAsiaTheme="majorEastAsia" w:hAnsi="Times New Roman" w:cstheme="majorBidi"/>
      <w:b/>
      <w:bCs/>
      <w:iCs/>
      <w:color w:val="000000" w:themeColor="text1"/>
      <w:sz w:val="28"/>
      <w:lang w:eastAsia="ru-RU"/>
    </w:rPr>
  </w:style>
  <w:style w:type="character" w:customStyle="1" w:styleId="50">
    <w:name w:val="Заголовок 5 Знак"/>
    <w:basedOn w:val="a3"/>
    <w:link w:val="5"/>
    <w:rsid w:val="00C66AB9"/>
    <w:rPr>
      <w:rFonts w:ascii="Times New Roman" w:eastAsiaTheme="majorEastAsia" w:hAnsi="Times New Roman" w:cstheme="majorBidi"/>
      <w:color w:val="000000" w:themeColor="text1"/>
      <w:sz w:val="28"/>
      <w:lang w:eastAsia="ru-RU"/>
    </w:rPr>
  </w:style>
  <w:style w:type="character" w:styleId="ac">
    <w:name w:val="Placeholder Text"/>
    <w:basedOn w:val="a3"/>
    <w:uiPriority w:val="99"/>
    <w:semiHidden/>
    <w:rsid w:val="00C66AB9"/>
    <w:rPr>
      <w:color w:val="808080"/>
    </w:rPr>
  </w:style>
  <w:style w:type="character" w:styleId="ad">
    <w:name w:val="footnote reference"/>
    <w:basedOn w:val="a3"/>
    <w:unhideWhenUsed/>
    <w:rsid w:val="00C66AB9"/>
    <w:rPr>
      <w:vertAlign w:val="superscript"/>
    </w:rPr>
  </w:style>
  <w:style w:type="paragraph" w:styleId="ae">
    <w:name w:val="footer"/>
    <w:basedOn w:val="a2"/>
    <w:link w:val="af"/>
    <w:uiPriority w:val="99"/>
    <w:unhideWhenUsed/>
    <w:rsid w:val="00C66AB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3"/>
    <w:link w:val="ae"/>
    <w:uiPriority w:val="99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customStyle="1" w:styleId="af0">
    <w:name w:val="Обычный без отступа"/>
    <w:basedOn w:val="a2"/>
    <w:link w:val="af1"/>
    <w:qFormat/>
    <w:rsid w:val="00C66AB9"/>
    <w:pPr>
      <w:ind w:firstLine="0"/>
    </w:pPr>
  </w:style>
  <w:style w:type="character" w:customStyle="1" w:styleId="af1">
    <w:name w:val="Обычный без отступа Знак"/>
    <w:basedOn w:val="a3"/>
    <w:link w:val="af0"/>
    <w:rsid w:val="00C66AB9"/>
    <w:rPr>
      <w:rFonts w:ascii="Times New Roman" w:eastAsia="Times New Roman" w:hAnsi="Times New Roman" w:cs="Times New Roman"/>
      <w:sz w:val="28"/>
      <w:lang w:eastAsia="ru-RU"/>
    </w:rPr>
  </w:style>
  <w:style w:type="paragraph" w:styleId="14">
    <w:name w:val="toc 1"/>
    <w:basedOn w:val="a2"/>
    <w:next w:val="a2"/>
    <w:uiPriority w:val="39"/>
    <w:unhideWhenUsed/>
    <w:rsid w:val="00C610EB"/>
    <w:pPr>
      <w:tabs>
        <w:tab w:val="left" w:pos="284"/>
        <w:tab w:val="right" w:leader="dot" w:pos="9356"/>
      </w:tabs>
      <w:spacing w:after="100"/>
      <w:ind w:firstLine="0"/>
    </w:pPr>
    <w:rPr>
      <w:caps/>
    </w:rPr>
  </w:style>
  <w:style w:type="paragraph" w:styleId="23">
    <w:name w:val="toc 2"/>
    <w:basedOn w:val="a2"/>
    <w:next w:val="a2"/>
    <w:autoRedefine/>
    <w:uiPriority w:val="39"/>
    <w:unhideWhenUsed/>
    <w:rsid w:val="00C66AB9"/>
    <w:pPr>
      <w:tabs>
        <w:tab w:val="left" w:pos="567"/>
        <w:tab w:val="left" w:pos="1760"/>
        <w:tab w:val="right" w:leader="dot" w:pos="9356"/>
      </w:tabs>
      <w:spacing w:after="100"/>
      <w:ind w:left="709" w:firstLine="0"/>
    </w:pPr>
  </w:style>
  <w:style w:type="paragraph" w:styleId="33">
    <w:name w:val="toc 3"/>
    <w:basedOn w:val="a2"/>
    <w:next w:val="a2"/>
    <w:autoRedefine/>
    <w:uiPriority w:val="39"/>
    <w:unhideWhenUsed/>
    <w:rsid w:val="00C66AB9"/>
    <w:pPr>
      <w:tabs>
        <w:tab w:val="left" w:pos="1247"/>
        <w:tab w:val="left" w:pos="2126"/>
        <w:tab w:val="right" w:leader="dot" w:pos="9356"/>
      </w:tabs>
      <w:ind w:left="1418" w:firstLine="0"/>
    </w:pPr>
  </w:style>
  <w:style w:type="paragraph" w:customStyle="1" w:styleId="af2">
    <w:name w:val="Подписи рисунков"/>
    <w:basedOn w:val="a2"/>
    <w:link w:val="af3"/>
    <w:qFormat/>
    <w:rsid w:val="00E219E7"/>
    <w:pPr>
      <w:keepNext/>
      <w:keepLines/>
      <w:spacing w:before="360" w:after="360"/>
      <w:ind w:firstLine="0"/>
      <w:jc w:val="center"/>
    </w:pPr>
    <w:rPr>
      <w:szCs w:val="32"/>
    </w:rPr>
  </w:style>
  <w:style w:type="character" w:customStyle="1" w:styleId="af3">
    <w:name w:val="Подписи рисунков Знак"/>
    <w:basedOn w:val="a3"/>
    <w:link w:val="af2"/>
    <w:rsid w:val="00E219E7"/>
    <w:rPr>
      <w:rFonts w:ascii="Times New Roman" w:hAnsi="Times New Roman" w:cs="Times New Roman"/>
      <w:sz w:val="28"/>
      <w:szCs w:val="32"/>
      <w:lang w:eastAsia="ru-RU"/>
    </w:rPr>
  </w:style>
  <w:style w:type="paragraph" w:customStyle="1" w:styleId="12pt">
    <w:name w:val="Подпись к рисунку 12pt"/>
    <w:basedOn w:val="af2"/>
    <w:link w:val="12pt0"/>
    <w:qFormat/>
    <w:rsid w:val="00C66AB9"/>
    <w:rPr>
      <w:sz w:val="24"/>
      <w:szCs w:val="24"/>
    </w:rPr>
  </w:style>
  <w:style w:type="character" w:customStyle="1" w:styleId="12pt0">
    <w:name w:val="Подпись к рисунку 12pt Знак"/>
    <w:basedOn w:val="af3"/>
    <w:link w:val="12pt"/>
    <w:rsid w:val="00C66A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4">
    <w:name w:val="Подпись таблиц"/>
    <w:basedOn w:val="a7"/>
    <w:link w:val="af5"/>
    <w:qFormat/>
    <w:rsid w:val="00E219E7"/>
    <w:pPr>
      <w:spacing w:after="240"/>
      <w:ind w:firstLine="0"/>
    </w:pPr>
    <w:rPr>
      <w:szCs w:val="24"/>
    </w:rPr>
  </w:style>
  <w:style w:type="character" w:customStyle="1" w:styleId="af5">
    <w:name w:val="Подпись таблиц Знак"/>
    <w:basedOn w:val="a8"/>
    <w:link w:val="af4"/>
    <w:rsid w:val="00E219E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6">
    <w:name w:val="Примечание к рисунку"/>
    <w:basedOn w:val="a2"/>
    <w:link w:val="af7"/>
    <w:qFormat/>
    <w:rsid w:val="00E219E7"/>
    <w:pPr>
      <w:spacing w:after="120"/>
      <w:ind w:firstLine="0"/>
      <w:contextualSpacing w:val="0"/>
      <w:jc w:val="center"/>
    </w:pPr>
    <w:rPr>
      <w:i/>
    </w:rPr>
  </w:style>
  <w:style w:type="character" w:customStyle="1" w:styleId="af7">
    <w:name w:val="Примечание к рисунку Знак"/>
    <w:basedOn w:val="a3"/>
    <w:link w:val="af6"/>
    <w:rsid w:val="00E219E7"/>
    <w:rPr>
      <w:rFonts w:ascii="Times New Roman" w:hAnsi="Times New Roman" w:cs="Times New Roman"/>
      <w:i/>
      <w:sz w:val="28"/>
      <w:lang w:eastAsia="ru-RU"/>
    </w:rPr>
  </w:style>
  <w:style w:type="table" w:styleId="af8">
    <w:name w:val="Table Grid"/>
    <w:basedOn w:val="a4"/>
    <w:uiPriority w:val="59"/>
    <w:rsid w:val="00C66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 маркированный"/>
    <w:link w:val="af9"/>
    <w:qFormat/>
    <w:rsid w:val="0009439A"/>
    <w:pPr>
      <w:numPr>
        <w:numId w:val="5"/>
      </w:numPr>
      <w:spacing w:after="0" w:line="240" w:lineRule="auto"/>
      <w:jc w:val="both"/>
    </w:pPr>
    <w:rPr>
      <w:rFonts w:ascii="Times New Roman" w:hAnsi="Times New Roman" w:cs="Times New Roman"/>
      <w:bCs/>
      <w:iCs/>
      <w:sz w:val="28"/>
      <w:szCs w:val="28"/>
      <w:lang w:eastAsia="ru-RU"/>
    </w:rPr>
  </w:style>
  <w:style w:type="character" w:customStyle="1" w:styleId="af9">
    <w:name w:val="список маркированный Знак"/>
    <w:link w:val="a1"/>
    <w:rsid w:val="0009439A"/>
    <w:rPr>
      <w:rFonts w:ascii="Times New Roman" w:hAnsi="Times New Roman" w:cs="Times New Roman"/>
      <w:bCs/>
      <w:iCs/>
      <w:sz w:val="28"/>
      <w:szCs w:val="28"/>
      <w:lang w:eastAsia="ru-RU"/>
    </w:rPr>
  </w:style>
  <w:style w:type="paragraph" w:styleId="afa">
    <w:name w:val="Balloon Text"/>
    <w:basedOn w:val="a2"/>
    <w:link w:val="afb"/>
    <w:uiPriority w:val="99"/>
    <w:semiHidden/>
    <w:unhideWhenUsed/>
    <w:rsid w:val="00C66AB9"/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3"/>
    <w:link w:val="afa"/>
    <w:uiPriority w:val="99"/>
    <w:semiHidden/>
    <w:rsid w:val="00C66AB9"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footnote text"/>
    <w:basedOn w:val="a2"/>
    <w:link w:val="afd"/>
    <w:unhideWhenUsed/>
    <w:rsid w:val="00C66AB9"/>
    <w:rPr>
      <w:sz w:val="20"/>
      <w:szCs w:val="20"/>
    </w:rPr>
  </w:style>
  <w:style w:type="character" w:customStyle="1" w:styleId="afd">
    <w:name w:val="Текст сноски Знак"/>
    <w:basedOn w:val="a3"/>
    <w:link w:val="afc"/>
    <w:rsid w:val="00C66A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">
    <w:name w:val="List Number"/>
    <w:basedOn w:val="a2"/>
    <w:uiPriority w:val="99"/>
    <w:rsid w:val="004C331A"/>
    <w:pPr>
      <w:numPr>
        <w:numId w:val="4"/>
      </w:numPr>
      <w:tabs>
        <w:tab w:val="left" w:pos="992"/>
      </w:tabs>
    </w:pPr>
  </w:style>
  <w:style w:type="paragraph" w:customStyle="1" w:styleId="afe">
    <w:name w:val="Таблица"/>
    <w:basedOn w:val="a2"/>
    <w:next w:val="a2"/>
    <w:link w:val="aff"/>
    <w:qFormat/>
    <w:rsid w:val="00950B15"/>
    <w:pPr>
      <w:ind w:firstLine="0"/>
      <w:jc w:val="center"/>
    </w:pPr>
  </w:style>
  <w:style w:type="character" w:customStyle="1" w:styleId="aff">
    <w:name w:val="Таблица Знак"/>
    <w:basedOn w:val="a3"/>
    <w:link w:val="afe"/>
    <w:locked/>
    <w:rsid w:val="00950B15"/>
    <w:rPr>
      <w:rFonts w:ascii="Times New Roman" w:hAnsi="Times New Roman" w:cs="Times New Roman"/>
      <w:sz w:val="28"/>
      <w:lang w:eastAsia="ru-RU"/>
    </w:rPr>
  </w:style>
  <w:style w:type="paragraph" w:styleId="43">
    <w:name w:val="toc 4"/>
    <w:basedOn w:val="a2"/>
    <w:next w:val="a2"/>
    <w:autoRedefine/>
    <w:uiPriority w:val="39"/>
    <w:unhideWhenUsed/>
    <w:rsid w:val="00781C98"/>
    <w:pPr>
      <w:spacing w:after="100"/>
      <w:ind w:left="660"/>
    </w:pPr>
  </w:style>
  <w:style w:type="paragraph" w:styleId="51">
    <w:name w:val="toc 5"/>
    <w:basedOn w:val="a2"/>
    <w:next w:val="a2"/>
    <w:autoRedefine/>
    <w:rsid w:val="00781C98"/>
    <w:pPr>
      <w:ind w:left="2268" w:firstLine="0"/>
      <w:jc w:val="left"/>
    </w:pPr>
    <w:rPr>
      <w:sz w:val="24"/>
      <w:szCs w:val="18"/>
    </w:rPr>
  </w:style>
  <w:style w:type="paragraph" w:styleId="61">
    <w:name w:val="toc 6"/>
    <w:basedOn w:val="a2"/>
    <w:next w:val="a2"/>
    <w:autoRedefine/>
    <w:rsid w:val="00781C98"/>
    <w:pPr>
      <w:ind w:left="1200" w:firstLine="0"/>
      <w:jc w:val="left"/>
    </w:pPr>
    <w:rPr>
      <w:rFonts w:ascii="Calibri" w:hAnsi="Calibri"/>
      <w:sz w:val="18"/>
      <w:szCs w:val="18"/>
    </w:rPr>
  </w:style>
  <w:style w:type="paragraph" w:styleId="71">
    <w:name w:val="toc 7"/>
    <w:basedOn w:val="a2"/>
    <w:next w:val="a2"/>
    <w:autoRedefine/>
    <w:rsid w:val="00781C98"/>
    <w:pPr>
      <w:ind w:left="1440" w:firstLine="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2"/>
    <w:next w:val="a2"/>
    <w:autoRedefine/>
    <w:rsid w:val="00781C98"/>
    <w:pPr>
      <w:ind w:left="1680" w:firstLine="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2"/>
    <w:next w:val="a2"/>
    <w:autoRedefine/>
    <w:rsid w:val="00781C98"/>
    <w:pPr>
      <w:ind w:left="1920" w:firstLine="0"/>
      <w:jc w:val="left"/>
    </w:pPr>
    <w:rPr>
      <w:rFonts w:ascii="Calibri" w:hAnsi="Calibri"/>
      <w:sz w:val="18"/>
      <w:szCs w:val="18"/>
    </w:rPr>
  </w:style>
  <w:style w:type="paragraph" w:customStyle="1" w:styleId="listing">
    <w:name w:val="listing"/>
    <w:basedOn w:val="a2"/>
    <w:link w:val="listing0"/>
    <w:qFormat/>
    <w:rsid w:val="008040B9"/>
    <w:pPr>
      <w:ind w:firstLine="0"/>
    </w:pPr>
    <w:rPr>
      <w:rFonts w:ascii="Courier New" w:hAnsi="Courier New" w:cs="Courier New"/>
      <w:sz w:val="16"/>
      <w:szCs w:val="16"/>
      <w:lang w:val="en-US"/>
    </w:rPr>
  </w:style>
  <w:style w:type="character" w:customStyle="1" w:styleId="listing0">
    <w:name w:val="listing Знак"/>
    <w:basedOn w:val="a3"/>
    <w:link w:val="listing"/>
    <w:rsid w:val="008040B9"/>
    <w:rPr>
      <w:rFonts w:ascii="Courier New" w:hAnsi="Courier New" w:cs="Courier New"/>
      <w:sz w:val="16"/>
      <w:szCs w:val="16"/>
      <w:lang w:val="en-US" w:eastAsia="ru-RU"/>
    </w:rPr>
  </w:style>
  <w:style w:type="paragraph" w:styleId="aff0">
    <w:name w:val="TOC Heading"/>
    <w:basedOn w:val="1"/>
    <w:next w:val="a2"/>
    <w:uiPriority w:val="39"/>
    <w:unhideWhenUsed/>
    <w:qFormat/>
    <w:rsid w:val="00D15D3D"/>
    <w:pPr>
      <w:keepLines/>
      <w:numPr>
        <w:numId w:val="0"/>
      </w:numPr>
      <w:overflowPunct/>
      <w:autoSpaceDE/>
      <w:autoSpaceDN/>
      <w:adjustRightInd/>
      <w:spacing w:after="0" w:line="259" w:lineRule="auto"/>
      <w:contextualSpacing w:val="0"/>
      <w:textAlignment w:val="auto"/>
      <w:outlineLvl w:val="9"/>
    </w:pPr>
    <w:rPr>
      <w:rFonts w:eastAsiaTheme="majorEastAsia" w:cstheme="majorBidi"/>
      <w:bCs w:val="0"/>
      <w:caps w:val="0"/>
      <w:kern w:val="0"/>
      <w:lang w:eastAsia="ru-RU" w:bidi="ar-SA"/>
    </w:rPr>
  </w:style>
  <w:style w:type="paragraph" w:styleId="HTML">
    <w:name w:val="HTML Preformatted"/>
    <w:basedOn w:val="a2"/>
    <w:link w:val="HTML0"/>
    <w:uiPriority w:val="99"/>
    <w:unhideWhenUsed/>
    <w:rsid w:val="00374B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ind w:firstLine="0"/>
      <w:contextualSpacing w:val="0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styleId="aff1">
    <w:name w:val="annotation reference"/>
    <w:basedOn w:val="a3"/>
    <w:uiPriority w:val="99"/>
    <w:semiHidden/>
    <w:unhideWhenUsed/>
    <w:rsid w:val="00EF440C"/>
    <w:rPr>
      <w:sz w:val="16"/>
      <w:szCs w:val="16"/>
    </w:rPr>
  </w:style>
  <w:style w:type="paragraph" w:styleId="aff2">
    <w:name w:val="annotation text"/>
    <w:basedOn w:val="a2"/>
    <w:link w:val="aff3"/>
    <w:uiPriority w:val="99"/>
    <w:unhideWhenUsed/>
    <w:rsid w:val="00EF440C"/>
    <w:rPr>
      <w:sz w:val="20"/>
      <w:szCs w:val="20"/>
    </w:rPr>
  </w:style>
  <w:style w:type="character" w:customStyle="1" w:styleId="aff3">
    <w:name w:val="Текст примечания Знак"/>
    <w:basedOn w:val="a3"/>
    <w:link w:val="aff2"/>
    <w:uiPriority w:val="99"/>
    <w:rsid w:val="00EF440C"/>
    <w:rPr>
      <w:rFonts w:ascii="Times New Roman" w:hAnsi="Times New Roman" w:cs="Times New Roman"/>
      <w:sz w:val="20"/>
      <w:szCs w:val="20"/>
      <w:lang w:eastAsia="ru-RU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EF440C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EF440C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374B27"/>
    <w:rPr>
      <w:rFonts w:ascii="Courier New" w:hAnsi="Courier New" w:cs="Courier New"/>
      <w:sz w:val="20"/>
      <w:szCs w:val="20"/>
      <w:lang w:eastAsia="ru-RU"/>
    </w:rPr>
  </w:style>
  <w:style w:type="paragraph" w:styleId="aff6">
    <w:name w:val="Body Text"/>
    <w:basedOn w:val="a2"/>
    <w:link w:val="aff7"/>
    <w:uiPriority w:val="99"/>
    <w:qFormat/>
    <w:rsid w:val="00316F8A"/>
    <w:rPr>
      <w:szCs w:val="20"/>
    </w:rPr>
  </w:style>
  <w:style w:type="character" w:customStyle="1" w:styleId="aff7">
    <w:name w:val="Основной текст Знак"/>
    <w:basedOn w:val="a3"/>
    <w:link w:val="aff6"/>
    <w:uiPriority w:val="99"/>
    <w:rsid w:val="00316F8A"/>
    <w:rPr>
      <w:rFonts w:ascii="Times New Roman" w:hAnsi="Times New Roman" w:cs="Times New Roman"/>
      <w:sz w:val="28"/>
      <w:szCs w:val="20"/>
      <w:lang w:eastAsia="ru-RU"/>
    </w:rPr>
  </w:style>
  <w:style w:type="paragraph" w:styleId="aff8">
    <w:name w:val="endnote text"/>
    <w:basedOn w:val="a2"/>
    <w:link w:val="aff9"/>
    <w:uiPriority w:val="99"/>
    <w:semiHidden/>
    <w:unhideWhenUsed/>
    <w:rsid w:val="002273D1"/>
    <w:rPr>
      <w:sz w:val="20"/>
      <w:szCs w:val="20"/>
    </w:rPr>
  </w:style>
  <w:style w:type="character" w:customStyle="1" w:styleId="aff9">
    <w:name w:val="Текст концевой сноски Знак"/>
    <w:basedOn w:val="a3"/>
    <w:link w:val="aff8"/>
    <w:uiPriority w:val="99"/>
    <w:semiHidden/>
    <w:rsid w:val="002273D1"/>
    <w:rPr>
      <w:rFonts w:ascii="Times New Roman" w:hAnsi="Times New Roman" w:cs="Times New Roman"/>
      <w:sz w:val="20"/>
      <w:szCs w:val="20"/>
      <w:lang w:eastAsia="ru-RU"/>
    </w:rPr>
  </w:style>
  <w:style w:type="character" w:styleId="affa">
    <w:name w:val="endnote reference"/>
    <w:basedOn w:val="a3"/>
    <w:uiPriority w:val="99"/>
    <w:semiHidden/>
    <w:unhideWhenUsed/>
    <w:rsid w:val="002273D1"/>
    <w:rPr>
      <w:vertAlign w:val="superscript"/>
    </w:rPr>
  </w:style>
  <w:style w:type="character" w:styleId="affb">
    <w:name w:val="Strong"/>
    <w:basedOn w:val="a3"/>
    <w:uiPriority w:val="99"/>
    <w:qFormat/>
    <w:rPr>
      <w:b/>
      <w:bCs/>
    </w:rPr>
  </w:style>
  <w:style w:type="character" w:customStyle="1" w:styleId="60">
    <w:name w:val="Заголовок 6 Знак"/>
    <w:basedOn w:val="a3"/>
    <w:link w:val="6"/>
    <w:rsid w:val="00786D09"/>
    <w:rPr>
      <w:rFonts w:asciiTheme="majorHAnsi" w:eastAsiaTheme="majorEastAsia" w:hAnsiTheme="majorHAnsi" w:cstheme="majorBidi"/>
      <w:color w:val="243F60" w:themeColor="accent1" w:themeShade="7F"/>
      <w:sz w:val="28"/>
      <w:lang w:eastAsia="ru-RU"/>
    </w:rPr>
  </w:style>
  <w:style w:type="character" w:customStyle="1" w:styleId="70">
    <w:name w:val="Заголовок 7 Знак"/>
    <w:basedOn w:val="a3"/>
    <w:link w:val="7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80">
    <w:name w:val="Заголовок 8 Знак"/>
    <w:basedOn w:val="a3"/>
    <w:link w:val="8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character" w:customStyle="1" w:styleId="90">
    <w:name w:val="Заголовок 9 Знак"/>
    <w:basedOn w:val="a3"/>
    <w:link w:val="9"/>
    <w:semiHidden/>
    <w:rsid w:val="008F1487"/>
    <w:rPr>
      <w:rFonts w:ascii="Arial" w:hAnsi="Arial" w:cs="Arial"/>
      <w:lang w:eastAsia="ru-RU"/>
    </w:rPr>
  </w:style>
  <w:style w:type="paragraph" w:customStyle="1" w:styleId="732d">
    <w:name w:val="7.32 Основной текст"/>
    <w:link w:val="732e"/>
    <w:qFormat/>
    <w:rsid w:val="008F1487"/>
    <w:pPr>
      <w:suppressAutoHyphens/>
      <w:spacing w:after="0" w:line="24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6"/>
      <w:szCs w:val="24"/>
      <w:lang w:eastAsia="ru-RU"/>
    </w:rPr>
  </w:style>
  <w:style w:type="character" w:customStyle="1" w:styleId="732e">
    <w:name w:val="7.32 Основной текст Знак"/>
    <w:link w:val="732d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5">
    <w:name w:val="7.32 А.1 Заголовок раздела ПРИЛОЖЕНИЙ"/>
    <w:next w:val="a2"/>
    <w:link w:val="73216"/>
    <w:qFormat/>
    <w:rsid w:val="008F1487"/>
    <w:pPr>
      <w:keepNext/>
      <w:numPr>
        <w:ilvl w:val="1"/>
        <w:numId w:val="60"/>
      </w:numPr>
      <w:suppressAutoHyphens/>
      <w:spacing w:after="0" w:line="240" w:lineRule="auto"/>
      <w:jc w:val="both"/>
      <w:outlineLvl w:val="1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6">
    <w:name w:val="7.32 А.1 Заголовок раздела ПРИЛОЖЕНИЙ Знак"/>
    <w:basedOn w:val="a3"/>
    <w:link w:val="73215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0">
    <w:name w:val="7.32 А.1.1 Заголовок подраздела ПРИЛОЖЕНИЙ"/>
    <w:next w:val="a2"/>
    <w:link w:val="732115"/>
    <w:qFormat/>
    <w:rsid w:val="008F1487"/>
    <w:pPr>
      <w:numPr>
        <w:ilvl w:val="2"/>
        <w:numId w:val="60"/>
      </w:numPr>
      <w:suppressAutoHyphens/>
      <w:spacing w:after="0" w:line="240" w:lineRule="auto"/>
      <w:outlineLvl w:val="2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character" w:customStyle="1" w:styleId="732115">
    <w:name w:val="7.32 А.1.1 Заголовок подраздела ПРИЛОЖЕНИЙ Знак"/>
    <w:basedOn w:val="a3"/>
    <w:link w:val="732110"/>
    <w:rsid w:val="008F1487"/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1110">
    <w:name w:val="7.32 А.1.1.1 Заголовок пункта ПРИЛОЖЕНИЙ"/>
    <w:next w:val="a2"/>
    <w:link w:val="7321112"/>
    <w:qFormat/>
    <w:rsid w:val="008F1487"/>
    <w:pPr>
      <w:keepNext/>
      <w:numPr>
        <w:ilvl w:val="3"/>
        <w:numId w:val="60"/>
      </w:numPr>
      <w:suppressAutoHyphens/>
      <w:spacing w:before="120" w:after="120" w:line="240" w:lineRule="auto"/>
      <w:outlineLvl w:val="3"/>
    </w:pPr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character" w:customStyle="1" w:styleId="7321112">
    <w:name w:val="7.32 А.1.1.1 Заголовок пункта ПРИЛОЖЕНИЙ Знак"/>
    <w:basedOn w:val="a3"/>
    <w:link w:val="7321110"/>
    <w:rsid w:val="008F1487"/>
    <w:rPr>
      <w:rFonts w:ascii="Times New Roman" w:hAnsi="Times New Roman" w:cs="Arial"/>
      <w:bCs/>
      <w:color w:val="000000"/>
      <w:kern w:val="32"/>
      <w:sz w:val="26"/>
      <w:szCs w:val="26"/>
      <w:u w:val="single"/>
      <w:lang w:eastAsia="ru-RU"/>
    </w:rPr>
  </w:style>
  <w:style w:type="paragraph" w:customStyle="1" w:styleId="7328">
    <w:name w:val="7.32 ЗАГОЛОВОК ПРИЛОЖЕНИЙ (отображается в СОДЕРЖАНИИ"/>
    <w:aliases w:val="исключить Ё З Й О Ч Ъ Ы Ь)"/>
    <w:next w:val="a2"/>
    <w:qFormat/>
    <w:rsid w:val="008F1487"/>
    <w:pPr>
      <w:numPr>
        <w:numId w:val="60"/>
      </w:numPr>
      <w:tabs>
        <w:tab w:val="right" w:pos="2211"/>
        <w:tab w:val="right" w:pos="2240"/>
        <w:tab w:val="right" w:pos="2268"/>
        <w:tab w:val="right" w:pos="2325"/>
        <w:tab w:val="right" w:pos="2353"/>
      </w:tabs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olor w:val="000000"/>
      <w:sz w:val="26"/>
      <w:szCs w:val="28"/>
      <w:lang w:eastAsia="ru-RU"/>
    </w:rPr>
  </w:style>
  <w:style w:type="paragraph" w:customStyle="1" w:styleId="732f">
    <w:name w:val="7.32 ЗАГОЛОВОК СТРУКТУРНЫХ ЭЛЕМЕНТОВ (НЕ ОТОБРАЖАЕТСЯ В СОДЕРЖАНИИ)"/>
    <w:next w:val="a2"/>
    <w:qFormat/>
    <w:rsid w:val="008F1487"/>
    <w:pPr>
      <w:keepNext/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Times New Roman" w:eastAsia="Times New Roman"/>
      <w:b/>
      <w:bCs/>
      <w:caps/>
      <w:color w:val="000000"/>
      <w:kern w:val="32"/>
      <w:sz w:val="26"/>
      <w:szCs w:val="32"/>
      <w:lang w:eastAsia="ru-RU"/>
    </w:rPr>
  </w:style>
  <w:style w:type="paragraph" w:customStyle="1" w:styleId="732f0">
    <w:name w:val="7.32 ЗАГОЛОВОК СТРУКТУРНЫХ ЭЛЕМЕНТОВ (ОТОБРАЖАЕТСЯ В СОДЕРЖАНИИ)"/>
    <w:next w:val="a2"/>
    <w:rsid w:val="008F1487"/>
    <w:pPr>
      <w:pageBreakBefore/>
      <w:suppressAutoHyphens/>
      <w:spacing w:after="0" w:line="240" w:lineRule="auto"/>
      <w:jc w:val="center"/>
      <w:outlineLvl w:val="0"/>
    </w:pPr>
    <w:rPr>
      <w:rFonts w:ascii="Times New Roman" w:hAnsi="Times New Roman" w:cs="Times New Roman"/>
      <w:b/>
      <w:caps/>
      <w:color w:val="000000"/>
      <w:sz w:val="26"/>
      <w:szCs w:val="28"/>
      <w:lang w:eastAsia="ru-RU"/>
    </w:rPr>
  </w:style>
  <w:style w:type="paragraph" w:customStyle="1" w:styleId="732b">
    <w:name w:val="7.32 Иллюстрация ПРИЛОЖЕНИЯ. Подпись к иллюстрации"/>
    <w:next w:val="a2"/>
    <w:qFormat/>
    <w:rsid w:val="008F1487"/>
    <w:pPr>
      <w:numPr>
        <w:ilvl w:val="6"/>
        <w:numId w:val="60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Arial"/>
      <w:bCs/>
      <w:color w:val="000000"/>
      <w:kern w:val="32"/>
      <w:sz w:val="26"/>
      <w:szCs w:val="32"/>
      <w:lang w:eastAsia="ru-RU"/>
    </w:rPr>
  </w:style>
  <w:style w:type="paragraph" w:customStyle="1" w:styleId="732c">
    <w:name w:val="7.32 Иллюстрация. Подпись к иллюстрации"/>
    <w:next w:val="a2"/>
    <w:qFormat/>
    <w:rsid w:val="008F1487"/>
    <w:pPr>
      <w:numPr>
        <w:numId w:val="41"/>
      </w:numPr>
      <w:suppressAutoHyphens/>
      <w:spacing w:before="120" w:after="0" w:line="240" w:lineRule="auto"/>
      <w:jc w:val="center"/>
      <w:outlineLvl w:val="5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f1">
    <w:name w:val="7.32 Иллюстрация. Расположение иллюстрации"/>
    <w:next w:val="a2"/>
    <w:qFormat/>
    <w:rsid w:val="008F1487"/>
    <w:pPr>
      <w:keepNext/>
      <w:suppressAutoHyphens/>
      <w:spacing w:before="240" w:after="120" w:line="240" w:lineRule="auto"/>
      <w:jc w:val="center"/>
    </w:pPr>
    <w:rPr>
      <w:rFonts w:ascii="Times New Roman" w:hAnsi="Times New Roman" w:cs="Times New Roman"/>
      <w:sz w:val="26"/>
      <w:szCs w:val="20"/>
      <w:lang w:eastAsia="ru-RU"/>
    </w:rPr>
  </w:style>
  <w:style w:type="paragraph" w:customStyle="1" w:styleId="7321">
    <w:name w:val="7.32 Примечания. Перечисление примечаний"/>
    <w:link w:val="732f2"/>
    <w:qFormat/>
    <w:rsid w:val="008F1487"/>
    <w:pPr>
      <w:numPr>
        <w:ilvl w:val="2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2">
    <w:name w:val="7.32 Примечания. Перечисление примечаний Знак"/>
    <w:link w:val="7321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">
    <w:name w:val="7.32 Примечания. Слово &quot;ПримечаниЕ —&quot;"/>
    <w:next w:val="732d"/>
    <w:link w:val="732f3"/>
    <w:qFormat/>
    <w:rsid w:val="008F1487"/>
    <w:pPr>
      <w:numPr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3">
    <w:name w:val="7.32 Примечания. Слово &quot;ПримечаниЕ —&quot; Знак"/>
    <w:link w:val="732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0">
    <w:name w:val="7.32 Примечания. Слово &quot;ПримечаниЯ&quot;"/>
    <w:next w:val="7321"/>
    <w:link w:val="732f4"/>
    <w:qFormat/>
    <w:rsid w:val="008F1487"/>
    <w:pPr>
      <w:numPr>
        <w:ilvl w:val="1"/>
        <w:numId w:val="42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4">
    <w:name w:val="7.32 Примечания. Слово &quot;ПримечаниЯ&quot; Знак"/>
    <w:link w:val="7320"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5">
    <w:name w:val="7.32 Список буквенный (исключить ё з й о ч ъ ы ь)"/>
    <w:qFormat/>
    <w:rsid w:val="008F1487"/>
    <w:pPr>
      <w:numPr>
        <w:numId w:val="43"/>
      </w:numPr>
      <w:suppressAutoHyphens/>
      <w:spacing w:after="0" w:line="240" w:lineRule="auto"/>
      <w:jc w:val="both"/>
      <w:textboxTightWrap w:val="allLines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7">
    <w:name w:val="7.32 Список маркированный"/>
    <w:link w:val="732f5"/>
    <w:uiPriority w:val="99"/>
    <w:qFormat/>
    <w:rsid w:val="008F1487"/>
    <w:pPr>
      <w:numPr>
        <w:numId w:val="44"/>
      </w:numPr>
      <w:suppressAutoHyphens/>
      <w:spacing w:after="0" w:line="240" w:lineRule="auto"/>
      <w:jc w:val="both"/>
    </w:pPr>
    <w:rPr>
      <w:rFonts w:ascii="Times New Roman" w:hAnsi="Times New Roman" w:cs="Times New Roman" w:eastAsia="Times New Roman"/>
      <w:color w:val="000000"/>
      <w:sz w:val="26"/>
      <w:szCs w:val="20"/>
      <w:lang w:eastAsia="ru-RU"/>
    </w:rPr>
  </w:style>
  <w:style w:type="character" w:customStyle="1" w:styleId="732f5">
    <w:name w:val="7.32 Список маркированный Знак"/>
    <w:link w:val="7327"/>
    <w:uiPriority w:val="99"/>
    <w:rsid w:val="008F1487"/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4">
    <w:name w:val="7.32 Список нумерованный"/>
    <w:qFormat/>
    <w:rsid w:val="008F1487"/>
    <w:pPr>
      <w:numPr>
        <w:numId w:val="45"/>
      </w:num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03">
    <w:name w:val="7.32 Таблица. 10 № п/п"/>
    <w:next w:val="732d"/>
    <w:link w:val="732104"/>
    <w:qFormat/>
    <w:rsid w:val="008F1487"/>
    <w:pPr>
      <w:numPr>
        <w:numId w:val="46"/>
      </w:numPr>
      <w:spacing w:after="0" w:line="240" w:lineRule="auto"/>
      <w:jc w:val="center"/>
    </w:pPr>
    <w:rPr>
      <w:rFonts w:ascii="Times New Roman" w:hAnsi="Times New Roman"/>
      <w:sz w:val="20"/>
    </w:rPr>
  </w:style>
  <w:style w:type="character" w:customStyle="1" w:styleId="732104">
    <w:name w:val="7.32 Таблица. 10 № п/п Знак"/>
    <w:basedOn w:val="a3"/>
    <w:link w:val="732103"/>
    <w:rsid w:val="008F1487"/>
    <w:rPr>
      <w:rFonts w:ascii="Times New Roman" w:hAnsi="Times New Roman"/>
      <w:sz w:val="20"/>
    </w:rPr>
  </w:style>
  <w:style w:type="paragraph" w:customStyle="1" w:styleId="732105">
    <w:name w:val="7.32 Таблица. 10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6">
    <w:name w:val="7.32 Таблица. 10 Заголовки СТРОК таблицы"/>
    <w:link w:val="73210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character" w:customStyle="1" w:styleId="732107">
    <w:name w:val="7.32 Таблица. 10 Заголовки СТРОК таблицы Знак"/>
    <w:link w:val="732106"/>
    <w:rsid w:val="008F1487"/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">
    <w:name w:val="7.32 Таблица. 10 Маркированный список  БЕЗ отступа"/>
    <w:qFormat/>
    <w:rsid w:val="008F1487"/>
    <w:pPr>
      <w:numPr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">
    <w:name w:val="7.32 Таблица. 10 Маркированный список 1 отступ"/>
    <w:qFormat/>
    <w:rsid w:val="008F1487"/>
    <w:pPr>
      <w:numPr>
        <w:ilvl w:val="1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">
    <w:name w:val="7.32 Таблица. 10 Маркированный список 2 отступа"/>
    <w:qFormat/>
    <w:rsid w:val="008F1487"/>
    <w:pPr>
      <w:numPr>
        <w:ilvl w:val="2"/>
        <w:numId w:val="47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0">
    <w:name w:val="7.32 Таблица. 10 Нумерованный список  БЕЗ отступа"/>
    <w:qFormat/>
    <w:rsid w:val="008F1487"/>
    <w:pPr>
      <w:numPr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0"/>
      <w:lang w:eastAsia="ru-RU"/>
    </w:rPr>
  </w:style>
  <w:style w:type="paragraph" w:customStyle="1" w:styleId="7321010">
    <w:name w:val="7.32 Таблица. 10 Нумерованный список 1 отступ"/>
    <w:qFormat/>
    <w:rsid w:val="008F1487"/>
    <w:pPr>
      <w:numPr>
        <w:ilvl w:val="1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0">
    <w:name w:val="7.32 Таблица. 10 Нумерованный список 2 отступа"/>
    <w:qFormat/>
    <w:rsid w:val="008F1487"/>
    <w:pPr>
      <w:numPr>
        <w:ilvl w:val="2"/>
        <w:numId w:val="48"/>
      </w:numPr>
      <w:spacing w:after="0" w:line="240" w:lineRule="auto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11">
    <w:name w:val="7.32 Таблица. 10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021">
    <w:name w:val="7.32 Таблица. 10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0"/>
      <w:szCs w:val="24"/>
      <w:lang w:eastAsia="ru-RU"/>
    </w:rPr>
  </w:style>
  <w:style w:type="paragraph" w:customStyle="1" w:styleId="732113">
    <w:name w:val="7.32 Таблица. 11 № п/п"/>
    <w:next w:val="732d"/>
    <w:link w:val="732116"/>
    <w:qFormat/>
    <w:rsid w:val="008F1487"/>
    <w:pPr>
      <w:numPr>
        <w:numId w:val="49"/>
      </w:numPr>
      <w:spacing w:after="0" w:line="240" w:lineRule="auto"/>
      <w:jc w:val="center"/>
    </w:pPr>
    <w:rPr>
      <w:rFonts w:ascii="Times New Roman" w:hAnsi="Times New Roman"/>
    </w:rPr>
  </w:style>
  <w:style w:type="character" w:customStyle="1" w:styleId="732116">
    <w:name w:val="7.32 Таблица. 11 № п/п Знак"/>
    <w:basedOn w:val="a3"/>
    <w:link w:val="732113"/>
    <w:rsid w:val="008F1487"/>
    <w:rPr>
      <w:rFonts w:ascii="Times New Roman" w:hAnsi="Times New Roman"/>
    </w:rPr>
  </w:style>
  <w:style w:type="paragraph" w:customStyle="1" w:styleId="732117">
    <w:name w:val="7.32 Таблица. 11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lang w:eastAsia="ru-RU"/>
    </w:rPr>
  </w:style>
  <w:style w:type="paragraph" w:customStyle="1" w:styleId="732118">
    <w:name w:val="7.32 Таблица. 11 Заголовки СТРОК таблицы"/>
    <w:link w:val="732119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lang w:eastAsia="ru-RU"/>
    </w:rPr>
  </w:style>
  <w:style w:type="character" w:customStyle="1" w:styleId="732119">
    <w:name w:val="7.32 Таблица. 11 Заголовки СТРОК таблицы Знак"/>
    <w:link w:val="732118"/>
    <w:rsid w:val="008F1487"/>
    <w:rPr>
      <w:rFonts w:ascii="Times New Roman" w:hAnsi="Times New Roman" w:cs="Times New Roman"/>
      <w:color w:val="000000"/>
      <w:lang w:eastAsia="ru-RU"/>
    </w:rPr>
  </w:style>
  <w:style w:type="paragraph" w:customStyle="1" w:styleId="732114">
    <w:name w:val="7.32 Таблица. 11 Маркированный список  БЕЗ отступа"/>
    <w:qFormat/>
    <w:rsid w:val="008F1487"/>
    <w:pPr>
      <w:numPr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1">
    <w:name w:val="7.32 Таблица. 11 Маркированный список 1 отступ"/>
    <w:qFormat/>
    <w:rsid w:val="008F1487"/>
    <w:pPr>
      <w:numPr>
        <w:ilvl w:val="1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0">
    <w:name w:val="7.32 Таблица. 11 Маркированный список 2 отступа"/>
    <w:qFormat/>
    <w:rsid w:val="008F1487"/>
    <w:pPr>
      <w:numPr>
        <w:ilvl w:val="2"/>
        <w:numId w:val="50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">
    <w:name w:val="7.32 Таблица. 11 Нумерованный список  БЕЗ отступа"/>
    <w:qFormat/>
    <w:rsid w:val="008F1487"/>
    <w:pPr>
      <w:numPr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0"/>
      <w:lang w:eastAsia="ru-RU"/>
    </w:rPr>
  </w:style>
  <w:style w:type="paragraph" w:customStyle="1" w:styleId="732111">
    <w:name w:val="7.32 Таблица. 11 Нумерованный список 1 отступ"/>
    <w:qFormat/>
    <w:rsid w:val="008F1487"/>
    <w:pPr>
      <w:numPr>
        <w:ilvl w:val="1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">
    <w:name w:val="7.32 Таблица. 11 Нумерованный список 2 отступа"/>
    <w:qFormat/>
    <w:rsid w:val="008F1487"/>
    <w:pPr>
      <w:numPr>
        <w:ilvl w:val="2"/>
        <w:numId w:val="51"/>
      </w:numPr>
      <w:spacing w:after="0" w:line="240" w:lineRule="auto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13">
    <w:name w:val="7.32 Таблица. 11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121">
    <w:name w:val="7.32 Таблица. 11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Cs w:val="24"/>
      <w:lang w:eastAsia="ru-RU"/>
    </w:rPr>
  </w:style>
  <w:style w:type="paragraph" w:customStyle="1" w:styleId="732120">
    <w:name w:val="7.32 Таблица. 12 № п/п"/>
    <w:next w:val="732d"/>
    <w:link w:val="732124"/>
    <w:qFormat/>
    <w:rsid w:val="008F1487"/>
    <w:pPr>
      <w:numPr>
        <w:numId w:val="52"/>
      </w:num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732124">
    <w:name w:val="7.32 Таблица. 12 № п/п Знак"/>
    <w:basedOn w:val="a3"/>
    <w:link w:val="732120"/>
    <w:rsid w:val="008F1487"/>
    <w:rPr>
      <w:rFonts w:ascii="Times New Roman" w:hAnsi="Times New Roman"/>
      <w:sz w:val="24"/>
    </w:rPr>
  </w:style>
  <w:style w:type="paragraph" w:customStyle="1" w:styleId="732125">
    <w:name w:val="7.32 Таблица. 12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6">
    <w:name w:val="7.32 Таблица. 12 Заголовки СТРОК таблицы"/>
    <w:link w:val="732127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732127">
    <w:name w:val="7.32 Таблица. 12 Заголовки СТРОК таблицы Знак"/>
    <w:link w:val="732126"/>
    <w:rsid w:val="008F148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">
    <w:name w:val="7.32 Таблица. 12 Маркированный список  БЕЗ отступа"/>
    <w:qFormat/>
    <w:rsid w:val="008F1487"/>
    <w:pPr>
      <w:numPr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">
    <w:name w:val="7.32 Таблица. 12 Маркированный список 1 отступ"/>
    <w:qFormat/>
    <w:rsid w:val="008F1487"/>
    <w:pPr>
      <w:numPr>
        <w:ilvl w:val="1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">
    <w:name w:val="7.32 Таблица. 12 Маркированный список 2 отступа"/>
    <w:qFormat/>
    <w:rsid w:val="008F1487"/>
    <w:pPr>
      <w:numPr>
        <w:ilvl w:val="2"/>
        <w:numId w:val="53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3">
    <w:name w:val="7.32 Таблица. 12 Нумерованный список  БЕЗ отступа"/>
    <w:qFormat/>
    <w:rsid w:val="008F1487"/>
    <w:pPr>
      <w:numPr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0"/>
      <w:lang w:eastAsia="ru-RU"/>
    </w:rPr>
  </w:style>
  <w:style w:type="paragraph" w:customStyle="1" w:styleId="7321210">
    <w:name w:val="7.32 Таблица. 12 Нумерованный список 1 отступ"/>
    <w:qFormat/>
    <w:rsid w:val="008F1487"/>
    <w:pPr>
      <w:numPr>
        <w:ilvl w:val="1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0">
    <w:name w:val="7.32 Таблица. 12 Нумерованный список 2 отступа"/>
    <w:qFormat/>
    <w:rsid w:val="008F1487"/>
    <w:pPr>
      <w:numPr>
        <w:ilvl w:val="2"/>
        <w:numId w:val="54"/>
      </w:numPr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11">
    <w:name w:val="7.32 Таблица. 12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221">
    <w:name w:val="7.32 Таблица. 12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73213">
    <w:name w:val="7.32 Таблица. 13 № п/п"/>
    <w:next w:val="732d"/>
    <w:link w:val="732134"/>
    <w:qFormat/>
    <w:rsid w:val="008F1487"/>
    <w:pPr>
      <w:numPr>
        <w:numId w:val="55"/>
      </w:numPr>
      <w:spacing w:after="0" w:line="240" w:lineRule="auto"/>
      <w:jc w:val="center"/>
    </w:pPr>
    <w:rPr>
      <w:rFonts w:ascii="Times New Roman" w:hAnsi="Times New Roman"/>
      <w:sz w:val="26"/>
    </w:rPr>
  </w:style>
  <w:style w:type="character" w:customStyle="1" w:styleId="732134">
    <w:name w:val="7.32 Таблица. 13 № п/п Знак"/>
    <w:basedOn w:val="a3"/>
    <w:link w:val="73213"/>
    <w:rsid w:val="008F1487"/>
    <w:rPr>
      <w:rFonts w:ascii="Times New Roman" w:hAnsi="Times New Roman"/>
      <w:sz w:val="26"/>
    </w:rPr>
  </w:style>
  <w:style w:type="paragraph" w:customStyle="1" w:styleId="732135">
    <w:name w:val="7.32 Таблица. 13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6"/>
      <w:szCs w:val="26"/>
      <w:lang w:eastAsia="ru-RU"/>
    </w:rPr>
  </w:style>
  <w:style w:type="paragraph" w:customStyle="1" w:styleId="732136">
    <w:name w:val="7.32 Таблица. 13 Заголовки СТРОК таблицы"/>
    <w:link w:val="732137"/>
    <w:qFormat/>
    <w:rsid w:val="008F1487"/>
    <w:pPr>
      <w:spacing w:after="0" w:line="240" w:lineRule="auto"/>
    </w:pPr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character" w:customStyle="1" w:styleId="732137">
    <w:name w:val="7.32 Таблица. 13 Заголовки СТРОК таблицы Знак"/>
    <w:link w:val="732136"/>
    <w:rsid w:val="008F1487"/>
    <w:rPr>
      <w:rFonts w:ascii="Times New Roman" w:eastAsia="Calibri" w:hAnsi="Times New Roman" w:cs="Times New Roman"/>
      <w:color w:val="000000"/>
      <w:sz w:val="26"/>
      <w:szCs w:val="26"/>
      <w:lang w:eastAsia="ru-RU"/>
    </w:rPr>
  </w:style>
  <w:style w:type="paragraph" w:customStyle="1" w:styleId="732130">
    <w:name w:val="7.32 Таблица. 13 Маркированный список  БЕЗ отступа"/>
    <w:qFormat/>
    <w:rsid w:val="008F1487"/>
    <w:pPr>
      <w:numPr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">
    <w:name w:val="7.32 Таблица. 13 Маркированный список 1 отступ"/>
    <w:qFormat/>
    <w:rsid w:val="008F1487"/>
    <w:pPr>
      <w:numPr>
        <w:ilvl w:val="1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">
    <w:name w:val="7.32 Таблица. 13 Маркированный список 2 отступа"/>
    <w:qFormat/>
    <w:rsid w:val="008F1487"/>
    <w:pPr>
      <w:numPr>
        <w:ilvl w:val="2"/>
        <w:numId w:val="56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3">
    <w:name w:val="7.32 Таблица. 13 Нумерованный список  БЕЗ отступа"/>
    <w:qFormat/>
    <w:rsid w:val="008F1487"/>
    <w:pPr>
      <w:numPr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10">
    <w:name w:val="7.32 Таблица. 13 Нумерованный список 1 отступ"/>
    <w:qFormat/>
    <w:rsid w:val="008F1487"/>
    <w:pPr>
      <w:numPr>
        <w:ilvl w:val="1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20">
    <w:name w:val="7.32 Таблица. 13 Нумерованный список 2 отступа"/>
    <w:qFormat/>
    <w:rsid w:val="008F1487"/>
    <w:pPr>
      <w:numPr>
        <w:ilvl w:val="2"/>
        <w:numId w:val="57"/>
      </w:numPr>
      <w:spacing w:after="0" w:line="240" w:lineRule="auto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311">
    <w:name w:val="7.32 Таблица. 13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1321">
    <w:name w:val="7.32 Таблица. 13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14">
    <w:name w:val="7.32 Таблица. 14 № п/п"/>
    <w:next w:val="a2"/>
    <w:link w:val="732140"/>
    <w:qFormat/>
    <w:rsid w:val="008F1487"/>
    <w:pPr>
      <w:numPr>
        <w:numId w:val="58"/>
      </w:numPr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732140">
    <w:name w:val="7.32 Таблица. 14 № п/п Знак"/>
    <w:basedOn w:val="a3"/>
    <w:link w:val="73214"/>
    <w:rsid w:val="008F1487"/>
    <w:rPr>
      <w:rFonts w:ascii="Times New Roman" w:hAnsi="Times New Roman"/>
      <w:sz w:val="28"/>
    </w:rPr>
  </w:style>
  <w:style w:type="paragraph" w:customStyle="1" w:styleId="732141">
    <w:name w:val="7.32 Таблица. 14 Заголовки ГРАФ+основной части таблицы"/>
    <w:qFormat/>
    <w:rsid w:val="008F1487"/>
    <w:pPr>
      <w:spacing w:after="0" w:line="240" w:lineRule="auto"/>
      <w:jc w:val="center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">
    <w:name w:val="7.32 Таблица. 14 Заголовки СТРОК таблицы"/>
    <w:link w:val="732143"/>
    <w:qFormat/>
    <w:rsid w:val="008F1487"/>
    <w:pPr>
      <w:spacing w:after="0" w:line="240" w:lineRule="auto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character" w:customStyle="1" w:styleId="732143">
    <w:name w:val="7.32 Таблица. 14 Заголовки СТРОК таблицы Знак"/>
    <w:link w:val="732142"/>
    <w:rsid w:val="008F1487"/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10">
    <w:name w:val="7.32 Таблица. 14 Список без символа (номера) 1 отступ"/>
    <w:qFormat/>
    <w:rsid w:val="008F1487"/>
    <w:pPr>
      <w:spacing w:after="0" w:line="240" w:lineRule="auto"/>
      <w:ind w:left="284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1420">
    <w:name w:val="7.32 Таблица. 14 Список без символа (номера) 2 отступа"/>
    <w:qFormat/>
    <w:rsid w:val="008F1487"/>
    <w:pPr>
      <w:spacing w:after="0" w:line="240" w:lineRule="auto"/>
      <w:ind w:left="567"/>
    </w:pPr>
    <w:rPr>
      <w:rFonts w:ascii="Times New Roman" w:hAnsi="Times New Roman" w:cs="Times New Roman"/>
      <w:color w:val="000000"/>
      <w:sz w:val="28"/>
      <w:szCs w:val="24"/>
      <w:lang w:eastAsia="ru-RU"/>
    </w:rPr>
  </w:style>
  <w:style w:type="paragraph" w:customStyle="1" w:styleId="7322">
    <w:name w:val="7.32 Таблица. Заголовок таблицы"/>
    <w:next w:val="732d"/>
    <w:qFormat/>
    <w:rsid w:val="008F1487"/>
    <w:pPr>
      <w:keepNext/>
      <w:numPr>
        <w:numId w:val="59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3">
    <w:name w:val="7.32 Таблица. Продолжение таблицы"/>
    <w:next w:val="732d"/>
    <w:qFormat/>
    <w:rsid w:val="008F1487"/>
    <w:pPr>
      <w:keepNext/>
      <w:pageBreakBefore/>
      <w:numPr>
        <w:ilvl w:val="1"/>
        <w:numId w:val="59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9">
    <w:name w:val="7.32 Таблицы ПРИЛОЖЕНИЯ. Заголовок таблицы"/>
    <w:next w:val="732d"/>
    <w:qFormat/>
    <w:rsid w:val="008F1487"/>
    <w:pPr>
      <w:keepNext/>
      <w:numPr>
        <w:ilvl w:val="4"/>
        <w:numId w:val="60"/>
      </w:numPr>
      <w:suppressAutoHyphens/>
      <w:spacing w:after="120" w:line="240" w:lineRule="auto"/>
      <w:jc w:val="both"/>
      <w:outlineLvl w:val="5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a">
    <w:name w:val="7.32 Таблицы ПРИЛОЖЕНИЯ. Продолжение таблицы"/>
    <w:next w:val="732d"/>
    <w:qFormat/>
    <w:rsid w:val="008F1487"/>
    <w:pPr>
      <w:keepNext/>
      <w:pageBreakBefore/>
      <w:numPr>
        <w:ilvl w:val="5"/>
        <w:numId w:val="60"/>
      </w:numPr>
      <w:suppressAutoHyphens/>
      <w:spacing w:after="120" w:line="240" w:lineRule="auto"/>
    </w:pPr>
    <w:rPr>
      <w:rFonts w:ascii="Times New Roman" w:hAnsi="Times New Roman" w:cs="Times New Roman"/>
      <w:color w:val="000000"/>
      <w:sz w:val="26"/>
      <w:szCs w:val="20"/>
      <w:lang w:eastAsia="ru-RU"/>
    </w:rPr>
  </w:style>
  <w:style w:type="paragraph" w:customStyle="1" w:styleId="732f6">
    <w:name w:val="7.32 ТЕРМИНЫ И ОПРЕДЕЛЕНИЯ"/>
    <w:aliases w:val="ПЕРЕЧЕНЬ СОКРАЩЕНИЙ,КЛЮЧЕВЫЕ СЛОВА,СПИСОК ИСПОЛНИТЕЛЕЙ"/>
    <w:link w:val="732f7"/>
    <w:qFormat/>
    <w:rsid w:val="008F1487"/>
    <w:pPr>
      <w:suppressAutoHyphens/>
      <w:spacing w:after="0" w:line="240" w:lineRule="auto"/>
      <w:jc w:val="both"/>
    </w:pPr>
    <w:rPr>
      <w:rFonts w:ascii="Times New Roman" w:hAnsi="Times New Roman" w:cs="Times New Roman"/>
      <w:color w:val="000000"/>
      <w:sz w:val="26"/>
      <w:szCs w:val="24"/>
      <w:lang w:eastAsia="ru-RU"/>
    </w:rPr>
  </w:style>
  <w:style w:type="character" w:customStyle="1" w:styleId="732f7">
    <w:name w:val="7.32 ТЕРМИНЫ И ОПРЕДЕЛЕНИЯ Знак"/>
    <w:aliases w:val="ПЕРЕЧЕНЬ СОКРАЩЕНИЙ Знак,КЛЮЧЕВЫЕ СЛОВА Знак,СПИСОК ИСПОЛНИТЕЛЕЙ Знак"/>
    <w:link w:val="732f6"/>
    <w:locked/>
    <w:rsid w:val="008F1487"/>
    <w:rPr>
      <w:rFonts w:ascii="Times New Roman" w:hAnsi="Times New Roman" w:cs="Times New Roman"/>
      <w:color w:val="000000"/>
      <w:sz w:val="26"/>
      <w:szCs w:val="24"/>
      <w:lang w:eastAsia="ru-RU"/>
    </w:rPr>
  </w:style>
  <w:style w:type="paragraph" w:customStyle="1" w:styleId="7326">
    <w:name w:val="7.32_Список нумерованный (цифра с точкой)"/>
    <w:link w:val="732f8"/>
    <w:qFormat/>
    <w:rsid w:val="008F1487"/>
    <w:pPr>
      <w:numPr>
        <w:numId w:val="61"/>
      </w:numPr>
      <w:suppressAutoHyphens/>
      <w:spacing w:after="0" w:line="240" w:lineRule="auto"/>
      <w:jc w:val="both"/>
    </w:pPr>
    <w:rPr>
      <w:rFonts w:ascii="Times New Roman" w:hAnsi="Times New Roman"/>
      <w:sz w:val="26"/>
    </w:rPr>
  </w:style>
  <w:style w:type="character" w:customStyle="1" w:styleId="732f8">
    <w:name w:val="7.32_Список нумерованный (цифра с точкой) Знак"/>
    <w:basedOn w:val="a3"/>
    <w:link w:val="7326"/>
    <w:rsid w:val="008F1487"/>
    <w:rPr>
      <w:rFonts w:ascii="Times New Roman" w:hAnsi="Times New Roman"/>
      <w:sz w:val="26"/>
    </w:rPr>
  </w:style>
  <w:style w:type="table" w:customStyle="1" w:styleId="TableNormal">
    <w:name w:val="Table Normal"/>
    <w:uiPriority w:val="2"/>
    <w:semiHidden/>
    <w:unhideWhenUsed/>
    <w:qFormat/>
    <w:rsid w:val="008F148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TML1">
    <w:name w:val="HTML Address"/>
    <w:basedOn w:val="a2"/>
    <w:link w:val="HTML2"/>
    <w:uiPriority w:val="99"/>
    <w:semiHidden/>
    <w:rsid w:val="008F1487"/>
    <w:rPr>
      <w:i/>
      <w:iCs/>
    </w:rPr>
  </w:style>
  <w:style w:type="character" w:customStyle="1" w:styleId="HTML2">
    <w:name w:val="Адрес HTML Знак"/>
    <w:basedOn w:val="a3"/>
    <w:link w:val="HTML1"/>
    <w:uiPriority w:val="99"/>
    <w:semiHidden/>
    <w:rsid w:val="008F1487"/>
    <w:rPr>
      <w:rFonts w:ascii="Times New Roman" w:hAnsi="Times New Roman" w:cs="Times New Roman"/>
      <w:i/>
      <w:iCs/>
      <w:sz w:val="28"/>
      <w:lang w:eastAsia="ru-RU"/>
    </w:rPr>
  </w:style>
  <w:style w:type="paragraph" w:styleId="affc">
    <w:name w:val="envelope address"/>
    <w:basedOn w:val="a2"/>
    <w:uiPriority w:val="99"/>
    <w:semiHidden/>
    <w:rsid w:val="008F148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character" w:styleId="HTML3">
    <w:name w:val="HTML Acronym"/>
    <w:basedOn w:val="a3"/>
    <w:uiPriority w:val="99"/>
    <w:semiHidden/>
    <w:rsid w:val="008F1487"/>
  </w:style>
  <w:style w:type="paragraph" w:styleId="affd">
    <w:name w:val="No Spacing"/>
    <w:link w:val="affe"/>
    <w:uiPriority w:val="99"/>
    <w:qFormat/>
    <w:rsid w:val="008F1487"/>
    <w:pPr>
      <w:spacing w:after="0" w:line="240" w:lineRule="auto"/>
    </w:pPr>
    <w:rPr>
      <w:rFonts w:eastAsiaTheme="minorEastAsia"/>
      <w:lang w:eastAsia="ru-RU"/>
    </w:rPr>
  </w:style>
  <w:style w:type="character" w:customStyle="1" w:styleId="affe">
    <w:name w:val="Без интервала Знак"/>
    <w:basedOn w:val="a3"/>
    <w:link w:val="affd"/>
    <w:uiPriority w:val="99"/>
    <w:rsid w:val="008F1487"/>
    <w:rPr>
      <w:rFonts w:eastAsiaTheme="minorEastAsia"/>
      <w:lang w:eastAsia="ru-RU"/>
    </w:rPr>
  </w:style>
  <w:style w:type="paragraph" w:customStyle="1" w:styleId="15">
    <w:name w:val="Бланковый1"/>
    <w:uiPriority w:val="99"/>
    <w:semiHidden/>
    <w:rsid w:val="008F1487"/>
    <w:pPr>
      <w:spacing w:after="0" w:line="240" w:lineRule="auto"/>
    </w:pPr>
    <w:rPr>
      <w:rFonts w:ascii="Times New Roman" w:hAnsi="Times New Roman" w:cs="Times New Roman"/>
      <w:noProof/>
      <w:sz w:val="10"/>
      <w:szCs w:val="20"/>
      <w:lang w:eastAsia="ru-RU"/>
    </w:rPr>
  </w:style>
  <w:style w:type="paragraph" w:styleId="afff">
    <w:name w:val="Date"/>
    <w:basedOn w:val="a2"/>
    <w:next w:val="a2"/>
    <w:link w:val="afff0"/>
    <w:uiPriority w:val="99"/>
    <w:semiHidden/>
    <w:rsid w:val="008F1487"/>
  </w:style>
  <w:style w:type="character" w:customStyle="1" w:styleId="afff0">
    <w:name w:val="Дата Знак"/>
    <w:basedOn w:val="a3"/>
    <w:link w:val="afff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1">
    <w:name w:val="Note Heading"/>
    <w:basedOn w:val="a2"/>
    <w:next w:val="a2"/>
    <w:link w:val="afff2"/>
    <w:uiPriority w:val="99"/>
    <w:semiHidden/>
    <w:rsid w:val="008F1487"/>
  </w:style>
  <w:style w:type="character" w:customStyle="1" w:styleId="afff2">
    <w:name w:val="Заголовок записки Знак"/>
    <w:basedOn w:val="a3"/>
    <w:link w:val="afff1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styleId="HTML4">
    <w:name w:val="HTML Keyboard"/>
    <w:uiPriority w:val="99"/>
    <w:semiHidden/>
    <w:rsid w:val="008F1487"/>
    <w:rPr>
      <w:rFonts w:ascii="Courier New" w:hAnsi="Courier New" w:cs="Courier New"/>
      <w:sz w:val="20"/>
      <w:szCs w:val="20"/>
    </w:rPr>
  </w:style>
  <w:style w:type="character" w:styleId="HTML5">
    <w:name w:val="HTML Code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3">
    <w:name w:val="Body Text First Indent"/>
    <w:basedOn w:val="a2"/>
    <w:link w:val="afff4"/>
    <w:uiPriority w:val="99"/>
    <w:semiHidden/>
    <w:rsid w:val="008F1487"/>
    <w:pPr>
      <w:ind w:firstLine="210"/>
    </w:pPr>
  </w:style>
  <w:style w:type="character" w:customStyle="1" w:styleId="afff4">
    <w:name w:val="Красная строка Знак"/>
    <w:basedOn w:val="aff7"/>
    <w:link w:val="afff3"/>
    <w:uiPriority w:val="99"/>
    <w:semiHidden/>
    <w:rsid w:val="008F1487"/>
    <w:rPr>
      <w:rFonts w:ascii="Times New Roman" w:hAnsi="Times New Roman" w:cs="Times New Roman"/>
      <w:sz w:val="28"/>
      <w:szCs w:val="20"/>
      <w:lang w:eastAsia="ru-RU"/>
    </w:rPr>
  </w:style>
  <w:style w:type="paragraph" w:styleId="afff5">
    <w:name w:val="Body Text Indent"/>
    <w:basedOn w:val="a2"/>
    <w:link w:val="afff6"/>
    <w:uiPriority w:val="99"/>
    <w:semiHidden/>
    <w:rsid w:val="008F1487"/>
    <w:pPr>
      <w:spacing w:after="120"/>
      <w:ind w:left="283"/>
    </w:pPr>
  </w:style>
  <w:style w:type="character" w:customStyle="1" w:styleId="afff6">
    <w:name w:val="Основной текст с отступом Знак"/>
    <w:basedOn w:val="a3"/>
    <w:link w:val="afff5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24">
    <w:name w:val="Body Text First Indent 2"/>
    <w:basedOn w:val="afff5"/>
    <w:link w:val="25"/>
    <w:uiPriority w:val="99"/>
    <w:semiHidden/>
    <w:rsid w:val="008F1487"/>
    <w:pPr>
      <w:ind w:firstLine="210"/>
    </w:pPr>
  </w:style>
  <w:style w:type="character" w:customStyle="1" w:styleId="25">
    <w:name w:val="Красная строка 2 Знак"/>
    <w:basedOn w:val="afff6"/>
    <w:link w:val="2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0">
    <w:name w:val="List Bullet"/>
    <w:basedOn w:val="a2"/>
    <w:autoRedefine/>
    <w:uiPriority w:val="99"/>
    <w:semiHidden/>
    <w:rsid w:val="008F1487"/>
    <w:pPr>
      <w:numPr>
        <w:numId w:val="62"/>
      </w:numPr>
      <w:tabs>
        <w:tab w:val="clear" w:pos="360"/>
        <w:tab w:val="num" w:pos="-360"/>
      </w:tabs>
    </w:pPr>
    <w:rPr>
      <w:sz w:val="24"/>
    </w:rPr>
  </w:style>
  <w:style w:type="paragraph" w:styleId="20">
    <w:name w:val="List Bullet 2"/>
    <w:basedOn w:val="a2"/>
    <w:uiPriority w:val="99"/>
    <w:semiHidden/>
    <w:rsid w:val="008F1487"/>
    <w:pPr>
      <w:numPr>
        <w:numId w:val="63"/>
      </w:numPr>
    </w:pPr>
  </w:style>
  <w:style w:type="paragraph" w:styleId="30">
    <w:name w:val="List Bullet 3"/>
    <w:basedOn w:val="a2"/>
    <w:uiPriority w:val="99"/>
    <w:semiHidden/>
    <w:rsid w:val="008F1487"/>
    <w:pPr>
      <w:numPr>
        <w:numId w:val="64"/>
      </w:numPr>
    </w:pPr>
  </w:style>
  <w:style w:type="paragraph" w:styleId="40">
    <w:name w:val="List Bullet 4"/>
    <w:basedOn w:val="a2"/>
    <w:uiPriority w:val="99"/>
    <w:semiHidden/>
    <w:rsid w:val="008F1487"/>
    <w:pPr>
      <w:numPr>
        <w:numId w:val="65"/>
      </w:numPr>
    </w:pPr>
  </w:style>
  <w:style w:type="paragraph" w:styleId="52">
    <w:name w:val="List Bullet 5"/>
    <w:basedOn w:val="a2"/>
    <w:uiPriority w:val="99"/>
    <w:semiHidden/>
    <w:rsid w:val="008F1487"/>
    <w:pPr>
      <w:tabs>
        <w:tab w:val="num" w:pos="360"/>
      </w:tabs>
    </w:pPr>
  </w:style>
  <w:style w:type="paragraph" w:styleId="afff7">
    <w:name w:val="caption"/>
    <w:basedOn w:val="a2"/>
    <w:next w:val="a2"/>
    <w:uiPriority w:val="99"/>
    <w:semiHidden/>
    <w:qFormat/>
    <w:rsid w:val="008F148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6">
    <w:name w:val="Неразрешенное упоминание1"/>
    <w:basedOn w:val="a3"/>
    <w:uiPriority w:val="99"/>
    <w:semiHidden/>
    <w:rsid w:val="008F1487"/>
    <w:rPr>
      <w:color w:val="605E5C"/>
      <w:shd w:val="clear" w:color="auto" w:fill="E1DFDD"/>
    </w:rPr>
  </w:style>
  <w:style w:type="character" w:customStyle="1" w:styleId="26">
    <w:name w:val="Неразрешенное упоминание2"/>
    <w:uiPriority w:val="99"/>
    <w:semiHidden/>
    <w:rsid w:val="008F1487"/>
    <w:rPr>
      <w:color w:val="605E5C"/>
      <w:shd w:val="clear" w:color="auto" w:fill="E1DFDD"/>
    </w:rPr>
  </w:style>
  <w:style w:type="character" w:customStyle="1" w:styleId="34">
    <w:name w:val="Неразрешенное упоминание3"/>
    <w:uiPriority w:val="99"/>
    <w:semiHidden/>
    <w:rsid w:val="008F1487"/>
    <w:rPr>
      <w:color w:val="605E5C"/>
      <w:shd w:val="clear" w:color="auto" w:fill="E1DFDD"/>
    </w:rPr>
  </w:style>
  <w:style w:type="character" w:styleId="afff8">
    <w:name w:val="page number"/>
    <w:basedOn w:val="a3"/>
    <w:uiPriority w:val="99"/>
    <w:semiHidden/>
    <w:rsid w:val="008F1487"/>
  </w:style>
  <w:style w:type="character" w:styleId="afff9">
    <w:name w:val="line number"/>
    <w:basedOn w:val="a3"/>
    <w:uiPriority w:val="99"/>
    <w:semiHidden/>
    <w:rsid w:val="008F1487"/>
  </w:style>
  <w:style w:type="paragraph" w:customStyle="1" w:styleId="afffa">
    <w:name w:val="Нумер список"/>
    <w:basedOn w:val="a2"/>
    <w:qFormat/>
    <w:rsid w:val="008F1487"/>
    <w:pPr>
      <w:tabs>
        <w:tab w:val="left" w:pos="227"/>
      </w:tabs>
      <w:spacing w:line="264" w:lineRule="auto"/>
      <w:ind w:left="227" w:hanging="227"/>
    </w:pPr>
    <w:rPr>
      <w:bCs/>
      <w:sz w:val="22"/>
      <w:szCs w:val="24"/>
    </w:rPr>
  </w:style>
  <w:style w:type="paragraph" w:styleId="afffb">
    <w:name w:val="List"/>
    <w:basedOn w:val="a2"/>
    <w:uiPriority w:val="99"/>
    <w:semiHidden/>
    <w:rsid w:val="008F1487"/>
    <w:pPr>
      <w:ind w:left="283" w:hanging="283"/>
    </w:pPr>
  </w:style>
  <w:style w:type="paragraph" w:styleId="2">
    <w:name w:val="List Number 2"/>
    <w:basedOn w:val="a2"/>
    <w:uiPriority w:val="99"/>
    <w:semiHidden/>
    <w:rsid w:val="008F1487"/>
    <w:pPr>
      <w:numPr>
        <w:numId w:val="66"/>
      </w:numPr>
      <w:tabs>
        <w:tab w:val="clear" w:pos="643"/>
        <w:tab w:val="num" w:pos="360"/>
      </w:tabs>
    </w:pPr>
  </w:style>
  <w:style w:type="paragraph" w:styleId="3">
    <w:name w:val="List Number 3"/>
    <w:basedOn w:val="a2"/>
    <w:uiPriority w:val="99"/>
    <w:semiHidden/>
    <w:rsid w:val="008F1487"/>
    <w:pPr>
      <w:numPr>
        <w:numId w:val="67"/>
      </w:numPr>
    </w:pPr>
  </w:style>
  <w:style w:type="paragraph" w:styleId="4">
    <w:name w:val="List Number 4"/>
    <w:basedOn w:val="a2"/>
    <w:uiPriority w:val="99"/>
    <w:semiHidden/>
    <w:rsid w:val="008F1487"/>
    <w:pPr>
      <w:numPr>
        <w:numId w:val="68"/>
      </w:numPr>
    </w:pPr>
  </w:style>
  <w:style w:type="paragraph" w:styleId="53">
    <w:name w:val="List Number 5"/>
    <w:basedOn w:val="a2"/>
    <w:uiPriority w:val="99"/>
    <w:semiHidden/>
    <w:rsid w:val="008F1487"/>
    <w:pPr>
      <w:tabs>
        <w:tab w:val="num" w:pos="360"/>
      </w:tabs>
    </w:pPr>
    <w:rPr>
      <w:sz w:val="24"/>
      <w:szCs w:val="24"/>
    </w:rPr>
  </w:style>
  <w:style w:type="character" w:styleId="HTML6">
    <w:name w:val="HTML Sample"/>
    <w:uiPriority w:val="99"/>
    <w:semiHidden/>
    <w:rsid w:val="008F1487"/>
    <w:rPr>
      <w:rFonts w:ascii="Courier New" w:hAnsi="Courier New" w:cs="Courier New"/>
    </w:rPr>
  </w:style>
  <w:style w:type="paragraph" w:styleId="27">
    <w:name w:val="envelope return"/>
    <w:basedOn w:val="a2"/>
    <w:uiPriority w:val="99"/>
    <w:semiHidden/>
    <w:rsid w:val="008F1487"/>
    <w:rPr>
      <w:rFonts w:ascii="Arial" w:hAnsi="Arial" w:cs="Arial"/>
    </w:rPr>
  </w:style>
  <w:style w:type="paragraph" w:styleId="afffc">
    <w:name w:val="Normal (Web)"/>
    <w:basedOn w:val="a2"/>
    <w:uiPriority w:val="99"/>
    <w:semiHidden/>
    <w:rsid w:val="008F1487"/>
  </w:style>
  <w:style w:type="paragraph" w:styleId="afffd">
    <w:name w:val="Normal Indent"/>
    <w:basedOn w:val="a2"/>
    <w:uiPriority w:val="99"/>
    <w:semiHidden/>
    <w:rsid w:val="008F1487"/>
    <w:pPr>
      <w:ind w:left="708"/>
    </w:pPr>
    <w:rPr>
      <w:sz w:val="24"/>
      <w:szCs w:val="24"/>
    </w:rPr>
  </w:style>
  <w:style w:type="character" w:styleId="HTML7">
    <w:name w:val="HTML Definition"/>
    <w:uiPriority w:val="99"/>
    <w:semiHidden/>
    <w:rsid w:val="008F1487"/>
    <w:rPr>
      <w:i/>
      <w:iCs/>
    </w:rPr>
  </w:style>
  <w:style w:type="paragraph" w:styleId="28">
    <w:name w:val="Body Text 2"/>
    <w:basedOn w:val="a2"/>
    <w:link w:val="29"/>
    <w:uiPriority w:val="99"/>
    <w:semiHidden/>
    <w:rsid w:val="008F1487"/>
    <w:pPr>
      <w:spacing w:after="120" w:line="480" w:lineRule="auto"/>
    </w:pPr>
  </w:style>
  <w:style w:type="character" w:customStyle="1" w:styleId="29">
    <w:name w:val="Основной текст 2 Знак"/>
    <w:basedOn w:val="a3"/>
    <w:link w:val="28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5">
    <w:name w:val="Body Text 3"/>
    <w:basedOn w:val="a2"/>
    <w:link w:val="36"/>
    <w:uiPriority w:val="99"/>
    <w:semiHidden/>
    <w:rsid w:val="008F148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3"/>
    <w:link w:val="35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paragraph" w:styleId="2a">
    <w:name w:val="Body Text Indent 2"/>
    <w:basedOn w:val="a2"/>
    <w:link w:val="2b"/>
    <w:uiPriority w:val="99"/>
    <w:semiHidden/>
    <w:rsid w:val="008F1487"/>
    <w:pPr>
      <w:spacing w:after="120" w:line="480" w:lineRule="auto"/>
      <w:ind w:left="283"/>
    </w:pPr>
  </w:style>
  <w:style w:type="character" w:customStyle="1" w:styleId="2b">
    <w:name w:val="Основной текст с отступом 2 Знак"/>
    <w:basedOn w:val="a3"/>
    <w:link w:val="2a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37">
    <w:name w:val="Body Text Indent 3"/>
    <w:basedOn w:val="a2"/>
    <w:link w:val="38"/>
    <w:uiPriority w:val="99"/>
    <w:semiHidden/>
    <w:rsid w:val="008F1487"/>
    <w:pPr>
      <w:spacing w:after="120"/>
      <w:ind w:left="283"/>
    </w:pPr>
    <w:rPr>
      <w:sz w:val="16"/>
      <w:szCs w:val="16"/>
    </w:rPr>
  </w:style>
  <w:style w:type="character" w:customStyle="1" w:styleId="38">
    <w:name w:val="Основной текст с отступом 3 Знак"/>
    <w:basedOn w:val="a3"/>
    <w:link w:val="37"/>
    <w:uiPriority w:val="99"/>
    <w:semiHidden/>
    <w:rsid w:val="008F1487"/>
    <w:rPr>
      <w:rFonts w:ascii="Times New Roman" w:hAnsi="Times New Roman" w:cs="Times New Roman"/>
      <w:sz w:val="16"/>
      <w:szCs w:val="16"/>
      <w:lang w:eastAsia="ru-RU"/>
    </w:rPr>
  </w:style>
  <w:style w:type="character" w:styleId="HTML8">
    <w:name w:val="HTML Variable"/>
    <w:uiPriority w:val="99"/>
    <w:semiHidden/>
    <w:rsid w:val="008F1487"/>
    <w:rPr>
      <w:i/>
      <w:iCs/>
    </w:rPr>
  </w:style>
  <w:style w:type="character" w:styleId="HTML9">
    <w:name w:val="HTML Typewriter"/>
    <w:uiPriority w:val="99"/>
    <w:semiHidden/>
    <w:rsid w:val="008F1487"/>
    <w:rPr>
      <w:rFonts w:ascii="Courier New" w:hAnsi="Courier New" w:cs="Courier New"/>
      <w:sz w:val="20"/>
      <w:szCs w:val="20"/>
    </w:rPr>
  </w:style>
  <w:style w:type="paragraph" w:styleId="afffe">
    <w:name w:val="Signature"/>
    <w:basedOn w:val="a2"/>
    <w:link w:val="affff"/>
    <w:uiPriority w:val="99"/>
    <w:semiHidden/>
    <w:rsid w:val="008F1487"/>
    <w:pPr>
      <w:ind w:left="4252"/>
    </w:pPr>
  </w:style>
  <w:style w:type="character" w:customStyle="1" w:styleId="affff">
    <w:name w:val="Подпись Знак"/>
    <w:basedOn w:val="a3"/>
    <w:link w:val="afffe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0">
    <w:name w:val="Salutation"/>
    <w:basedOn w:val="a2"/>
    <w:next w:val="a2"/>
    <w:link w:val="affff1"/>
    <w:uiPriority w:val="99"/>
    <w:semiHidden/>
    <w:rsid w:val="008F1487"/>
  </w:style>
  <w:style w:type="character" w:customStyle="1" w:styleId="affff1">
    <w:name w:val="Приветствие Знак"/>
    <w:basedOn w:val="a3"/>
    <w:link w:val="affff0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paragraph" w:styleId="affff2">
    <w:name w:val="List Continue"/>
    <w:basedOn w:val="a2"/>
    <w:uiPriority w:val="99"/>
    <w:semiHidden/>
    <w:rsid w:val="008F1487"/>
    <w:pPr>
      <w:spacing w:after="120"/>
      <w:ind w:left="283"/>
    </w:pPr>
  </w:style>
  <w:style w:type="paragraph" w:styleId="2c">
    <w:name w:val="List Continue 2"/>
    <w:basedOn w:val="a2"/>
    <w:uiPriority w:val="99"/>
    <w:semiHidden/>
    <w:rsid w:val="008F1487"/>
    <w:pPr>
      <w:spacing w:after="120"/>
      <w:ind w:left="566"/>
    </w:pPr>
  </w:style>
  <w:style w:type="paragraph" w:styleId="39">
    <w:name w:val="List Continue 3"/>
    <w:basedOn w:val="a2"/>
    <w:uiPriority w:val="99"/>
    <w:semiHidden/>
    <w:rsid w:val="008F1487"/>
    <w:pPr>
      <w:spacing w:after="120"/>
      <w:ind w:left="849"/>
    </w:pPr>
  </w:style>
  <w:style w:type="paragraph" w:styleId="44">
    <w:name w:val="List Continue 4"/>
    <w:basedOn w:val="a2"/>
    <w:uiPriority w:val="99"/>
    <w:semiHidden/>
    <w:rsid w:val="008F1487"/>
    <w:pPr>
      <w:spacing w:after="120"/>
      <w:ind w:left="1132"/>
    </w:pPr>
  </w:style>
  <w:style w:type="paragraph" w:styleId="54">
    <w:name w:val="List Continue 5"/>
    <w:basedOn w:val="a2"/>
    <w:uiPriority w:val="99"/>
    <w:semiHidden/>
    <w:rsid w:val="008F1487"/>
    <w:pPr>
      <w:spacing w:after="120"/>
      <w:ind w:left="1415"/>
    </w:pPr>
  </w:style>
  <w:style w:type="character" w:styleId="affff3">
    <w:name w:val="FollowedHyperlink"/>
    <w:uiPriority w:val="99"/>
    <w:semiHidden/>
    <w:rsid w:val="008F1487"/>
    <w:rPr>
      <w:color w:val="800080"/>
      <w:u w:val="single"/>
    </w:rPr>
  </w:style>
  <w:style w:type="paragraph" w:styleId="affff4">
    <w:name w:val="Closing"/>
    <w:basedOn w:val="a2"/>
    <w:link w:val="affff5"/>
    <w:uiPriority w:val="99"/>
    <w:semiHidden/>
    <w:rsid w:val="008F1487"/>
    <w:pPr>
      <w:ind w:left="4252"/>
    </w:pPr>
  </w:style>
  <w:style w:type="character" w:customStyle="1" w:styleId="affff5">
    <w:name w:val="Прощание Знак"/>
    <w:basedOn w:val="a3"/>
    <w:link w:val="a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table" w:customStyle="1" w:styleId="17">
    <w:name w:val="Сетка таблицы1"/>
    <w:basedOn w:val="a4"/>
    <w:next w:val="af8"/>
    <w:uiPriority w:val="59"/>
    <w:rsid w:val="008F1487"/>
    <w:pPr>
      <w:spacing w:after="0" w:line="240" w:lineRule="auto"/>
    </w:pPr>
    <w:rPr>
      <w:rFonts w:ascii="Times New Roman" w:hAnsi="Times New Roman" w:cs="Cambria Math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d">
    <w:name w:val="List 2"/>
    <w:basedOn w:val="a2"/>
    <w:uiPriority w:val="99"/>
    <w:semiHidden/>
    <w:rsid w:val="008F1487"/>
    <w:pPr>
      <w:ind w:left="566" w:hanging="283"/>
    </w:pPr>
  </w:style>
  <w:style w:type="paragraph" w:styleId="3a">
    <w:name w:val="List 3"/>
    <w:basedOn w:val="a2"/>
    <w:uiPriority w:val="99"/>
    <w:semiHidden/>
    <w:rsid w:val="008F1487"/>
    <w:pPr>
      <w:ind w:left="849" w:hanging="283"/>
    </w:pPr>
  </w:style>
  <w:style w:type="paragraph" w:styleId="45">
    <w:name w:val="List 4"/>
    <w:basedOn w:val="a2"/>
    <w:uiPriority w:val="99"/>
    <w:semiHidden/>
    <w:rsid w:val="008F1487"/>
    <w:pPr>
      <w:ind w:left="1132" w:hanging="283"/>
    </w:pPr>
  </w:style>
  <w:style w:type="paragraph" w:styleId="55">
    <w:name w:val="List 5"/>
    <w:basedOn w:val="a2"/>
    <w:uiPriority w:val="99"/>
    <w:semiHidden/>
    <w:rsid w:val="008F1487"/>
    <w:pPr>
      <w:ind w:left="1415" w:hanging="283"/>
    </w:pPr>
  </w:style>
  <w:style w:type="paragraph" w:styleId="affff6">
    <w:name w:val="Bibliography"/>
    <w:basedOn w:val="a2"/>
    <w:next w:val="a2"/>
    <w:uiPriority w:val="99"/>
    <w:rsid w:val="008F1487"/>
  </w:style>
  <w:style w:type="paragraph" w:styleId="affff7">
    <w:name w:val="Document Map"/>
    <w:basedOn w:val="a2"/>
    <w:link w:val="affff8"/>
    <w:uiPriority w:val="99"/>
    <w:semiHidden/>
    <w:rsid w:val="008F1487"/>
    <w:pPr>
      <w:shd w:val="clear" w:color="auto" w:fill="000080"/>
    </w:pPr>
    <w:rPr>
      <w:rFonts w:ascii="Tahoma" w:hAnsi="Tahoma" w:cs="Tahoma"/>
    </w:rPr>
  </w:style>
  <w:style w:type="character" w:customStyle="1" w:styleId="affff8">
    <w:name w:val="Схема документа Знак"/>
    <w:basedOn w:val="a3"/>
    <w:link w:val="affff7"/>
    <w:uiPriority w:val="99"/>
    <w:semiHidden/>
    <w:rsid w:val="008F1487"/>
    <w:rPr>
      <w:rFonts w:ascii="Tahoma" w:hAnsi="Tahoma" w:cs="Tahoma"/>
      <w:sz w:val="28"/>
      <w:shd w:val="clear" w:color="auto" w:fill="000080"/>
      <w:lang w:eastAsia="ru-RU"/>
    </w:rPr>
  </w:style>
  <w:style w:type="paragraph" w:customStyle="1" w:styleId="-">
    <w:name w:val="Табл-заг"/>
    <w:qFormat/>
    <w:rsid w:val="008F1487"/>
    <w:pPr>
      <w:spacing w:before="40" w:after="60" w:line="240" w:lineRule="auto"/>
      <w:jc w:val="center"/>
    </w:pPr>
    <w:rPr>
      <w:rFonts w:ascii="Times New Roman" w:hAnsi="Times New Roman" w:cs="Times New Roman"/>
      <w:b/>
      <w:noProof/>
      <w:sz w:val="20"/>
      <w:szCs w:val="20"/>
      <w:lang w:eastAsia="ru-RU"/>
    </w:rPr>
  </w:style>
  <w:style w:type="paragraph" w:customStyle="1" w:styleId="-0">
    <w:name w:val="Табл-текст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sz w:val="20"/>
      <w:szCs w:val="18"/>
      <w:lang w:eastAsia="ru-RU"/>
    </w:rPr>
  </w:style>
  <w:style w:type="paragraph" w:customStyle="1" w:styleId="-1">
    <w:name w:val="Табл-шапка"/>
    <w:qFormat/>
    <w:rsid w:val="008F1487"/>
    <w:pPr>
      <w:spacing w:before="40" w:after="40" w:line="240" w:lineRule="auto"/>
      <w:jc w:val="center"/>
    </w:pPr>
    <w:rPr>
      <w:rFonts w:ascii="Times New Roman" w:hAnsi="Times New Roman" w:cs="Times New Roman"/>
      <w:b/>
      <w:noProof/>
      <w:sz w:val="20"/>
      <w:szCs w:val="18"/>
      <w:lang w:eastAsia="ru-RU"/>
    </w:rPr>
  </w:style>
  <w:style w:type="paragraph" w:styleId="affff9">
    <w:name w:val="Plain Text"/>
    <w:basedOn w:val="a2"/>
    <w:link w:val="affffa"/>
    <w:uiPriority w:val="99"/>
    <w:semiHidden/>
    <w:rsid w:val="008F1487"/>
    <w:rPr>
      <w:rFonts w:ascii="Courier New" w:hAnsi="Courier New" w:cs="Courier New"/>
    </w:rPr>
  </w:style>
  <w:style w:type="character" w:customStyle="1" w:styleId="affffa">
    <w:name w:val="Текст Знак"/>
    <w:basedOn w:val="a3"/>
    <w:link w:val="affff9"/>
    <w:uiPriority w:val="99"/>
    <w:semiHidden/>
    <w:rsid w:val="008F1487"/>
    <w:rPr>
      <w:rFonts w:ascii="Courier New" w:hAnsi="Courier New" w:cs="Courier New"/>
      <w:sz w:val="28"/>
      <w:lang w:eastAsia="ru-RU"/>
    </w:rPr>
  </w:style>
  <w:style w:type="character" w:customStyle="1" w:styleId="18">
    <w:name w:val="Текст примечания Знак1"/>
    <w:basedOn w:val="a3"/>
    <w:uiPriority w:val="99"/>
    <w:semiHidden/>
    <w:rsid w:val="008F148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ffb">
    <w:name w:val="Титул_центр"/>
    <w:basedOn w:val="a2"/>
    <w:link w:val="affffc"/>
    <w:qFormat/>
    <w:rsid w:val="008F1487"/>
    <w:pPr>
      <w:jc w:val="center"/>
    </w:pPr>
    <w:rPr>
      <w:sz w:val="24"/>
      <w:szCs w:val="28"/>
      <w:lang w:bidi="en-US"/>
    </w:rPr>
  </w:style>
  <w:style w:type="character" w:customStyle="1" w:styleId="affffc">
    <w:name w:val="Титул_центр Знак"/>
    <w:link w:val="affffb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d">
    <w:name w:val="Титул_лев"/>
    <w:basedOn w:val="affffb"/>
    <w:link w:val="affffe"/>
    <w:qFormat/>
    <w:rsid w:val="008F1487"/>
    <w:pPr>
      <w:jc w:val="left"/>
    </w:pPr>
  </w:style>
  <w:style w:type="character" w:customStyle="1" w:styleId="affffe">
    <w:name w:val="Титул_лев Знак"/>
    <w:basedOn w:val="affffc"/>
    <w:link w:val="affffd"/>
    <w:rsid w:val="008F1487"/>
    <w:rPr>
      <w:rFonts w:ascii="Times New Roman" w:hAnsi="Times New Roman" w:cs="Times New Roman"/>
      <w:sz w:val="24"/>
      <w:szCs w:val="28"/>
      <w:lang w:eastAsia="ru-RU" w:bidi="en-US"/>
    </w:rPr>
  </w:style>
  <w:style w:type="paragraph" w:customStyle="1" w:styleId="afffff">
    <w:name w:val="Формула"/>
    <w:basedOn w:val="a2"/>
    <w:link w:val="afffff0"/>
    <w:qFormat/>
    <w:rsid w:val="008F1487"/>
    <w:pPr>
      <w:tabs>
        <w:tab w:val="center" w:pos="3969"/>
        <w:tab w:val="right" w:pos="7938"/>
      </w:tabs>
      <w:spacing w:before="60" w:after="60" w:line="264" w:lineRule="auto"/>
      <w:jc w:val="center"/>
    </w:pPr>
    <w:rPr>
      <w:sz w:val="22"/>
    </w:rPr>
  </w:style>
  <w:style w:type="character" w:customStyle="1" w:styleId="afffff0">
    <w:name w:val="Формула Знак"/>
    <w:link w:val="afffff"/>
    <w:rsid w:val="008F1487"/>
    <w:rPr>
      <w:rFonts w:ascii="Times New Roman" w:hAnsi="Times New Roman" w:cs="Times New Roman"/>
      <w:lang w:eastAsia="ru-RU"/>
    </w:rPr>
  </w:style>
  <w:style w:type="paragraph" w:styleId="afffff1">
    <w:name w:val="Block Text"/>
    <w:basedOn w:val="a2"/>
    <w:uiPriority w:val="99"/>
    <w:semiHidden/>
    <w:rsid w:val="008F1487"/>
    <w:pPr>
      <w:spacing w:after="120"/>
      <w:ind w:left="1440" w:right="1440"/>
    </w:pPr>
  </w:style>
  <w:style w:type="character" w:styleId="HTMLa">
    <w:name w:val="HTML Cite"/>
    <w:uiPriority w:val="99"/>
    <w:semiHidden/>
    <w:rsid w:val="008F1487"/>
    <w:rPr>
      <w:i/>
      <w:iCs/>
    </w:rPr>
  </w:style>
  <w:style w:type="paragraph" w:styleId="afffff2">
    <w:name w:val="Message Header"/>
    <w:basedOn w:val="a2"/>
    <w:link w:val="afffff3"/>
    <w:uiPriority w:val="99"/>
    <w:semiHidden/>
    <w:rsid w:val="008F14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character" w:customStyle="1" w:styleId="afffff3">
    <w:name w:val="Шапка Знак"/>
    <w:basedOn w:val="a3"/>
    <w:link w:val="afffff2"/>
    <w:uiPriority w:val="99"/>
    <w:semiHidden/>
    <w:rsid w:val="008F1487"/>
    <w:rPr>
      <w:rFonts w:ascii="Arial" w:hAnsi="Arial" w:cs="Arial"/>
      <w:sz w:val="28"/>
      <w:shd w:val="pct20" w:color="auto" w:fill="auto"/>
      <w:lang w:eastAsia="ru-RU"/>
    </w:rPr>
  </w:style>
  <w:style w:type="paragraph" w:styleId="afffff4">
    <w:name w:val="E-mail Signature"/>
    <w:basedOn w:val="a2"/>
    <w:link w:val="afffff5"/>
    <w:uiPriority w:val="99"/>
    <w:semiHidden/>
    <w:rsid w:val="008F1487"/>
  </w:style>
  <w:style w:type="character" w:customStyle="1" w:styleId="afffff5">
    <w:name w:val="Электронная подпись Знак"/>
    <w:basedOn w:val="a3"/>
    <w:link w:val="afffff4"/>
    <w:uiPriority w:val="99"/>
    <w:semiHidden/>
    <w:rsid w:val="008F1487"/>
    <w:rPr>
      <w:rFonts w:ascii="Times New Roman" w:hAnsi="Times New Roman" w:cs="Times New Roman"/>
      <w:sz w:val="28"/>
      <w:lang w:eastAsia="ru-RU"/>
    </w:rPr>
  </w:style>
  <w:style w:type="character" w:customStyle="1" w:styleId="UnresolvedMention">
    <w:name w:val="Unresolved Mention"/>
    <w:basedOn w:val="a3"/>
    <w:uiPriority w:val="99"/>
    <w:semiHidden/>
    <w:unhideWhenUsed/>
    <w:rsid w:val="008F1487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font5">
    <w:name w:val="font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Symbol" w:hAnsi="Symbol"/>
      <w:color w:val="000000"/>
      <w:sz w:val="22"/>
    </w:rPr>
  </w:style>
  <w:style w:type="paragraph" w:customStyle="1" w:styleId="font6">
    <w:name w:val="font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Calibri" w:hAnsi="Calibri"/>
      <w:color w:val="000000"/>
      <w:sz w:val="22"/>
    </w:rPr>
  </w:style>
  <w:style w:type="paragraph" w:customStyle="1" w:styleId="font7">
    <w:name w:val="font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8">
    <w:name w:val="font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rFonts w:ascii="Tahoma" w:hAnsi="Tahoma" w:cs="Tahoma"/>
      <w:color w:val="000000"/>
      <w:sz w:val="18"/>
      <w:szCs w:val="18"/>
    </w:rPr>
  </w:style>
  <w:style w:type="paragraph" w:customStyle="1" w:styleId="xl65">
    <w:name w:val="xl6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66">
    <w:name w:val="xl6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67">
    <w:name w:val="xl6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68">
    <w:name w:val="xl6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top"/>
    </w:pPr>
    <w:rPr>
      <w:sz w:val="24"/>
      <w:szCs w:val="24"/>
    </w:rPr>
  </w:style>
  <w:style w:type="paragraph" w:customStyle="1" w:styleId="xl69">
    <w:name w:val="xl6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0">
    <w:name w:val="xl7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1">
    <w:name w:val="xl7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72">
    <w:name w:val="xl7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73">
    <w:name w:val="xl7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74">
    <w:name w:val="xl7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75">
    <w:name w:val="xl7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6">
    <w:name w:val="xl7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500" w:firstLine="500"/>
      <w:contextualSpacing w:val="0"/>
      <w:jc w:val="left"/>
      <w:textAlignment w:val="top"/>
    </w:pPr>
    <w:rPr>
      <w:sz w:val="24"/>
      <w:szCs w:val="24"/>
    </w:rPr>
  </w:style>
  <w:style w:type="paragraph" w:customStyle="1" w:styleId="xl77">
    <w:name w:val="xl7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700" w:firstLine="700"/>
      <w:contextualSpacing w:val="0"/>
      <w:jc w:val="left"/>
      <w:textAlignment w:val="top"/>
    </w:pPr>
    <w:rPr>
      <w:sz w:val="24"/>
      <w:szCs w:val="24"/>
    </w:rPr>
  </w:style>
  <w:style w:type="paragraph" w:customStyle="1" w:styleId="xl78">
    <w:name w:val="xl7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center"/>
      <w:textAlignment w:val="auto"/>
    </w:pPr>
    <w:rPr>
      <w:sz w:val="24"/>
      <w:szCs w:val="24"/>
    </w:rPr>
  </w:style>
  <w:style w:type="paragraph" w:customStyle="1" w:styleId="xl79">
    <w:name w:val="xl7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center"/>
    </w:pPr>
    <w:rPr>
      <w:b/>
      <w:bCs/>
      <w:sz w:val="24"/>
      <w:szCs w:val="24"/>
    </w:rPr>
  </w:style>
  <w:style w:type="paragraph" w:customStyle="1" w:styleId="xl80">
    <w:name w:val="xl8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auto"/>
    </w:pPr>
    <w:rPr>
      <w:sz w:val="24"/>
      <w:szCs w:val="24"/>
    </w:rPr>
  </w:style>
  <w:style w:type="paragraph" w:customStyle="1" w:styleId="xl81">
    <w:name w:val="xl81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top"/>
    </w:pPr>
    <w:rPr>
      <w:sz w:val="24"/>
      <w:szCs w:val="24"/>
    </w:rPr>
  </w:style>
  <w:style w:type="paragraph" w:customStyle="1" w:styleId="xl82">
    <w:name w:val="xl82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900" w:firstLine="900"/>
      <w:contextualSpacing w:val="0"/>
      <w:jc w:val="left"/>
      <w:textAlignment w:val="auto"/>
    </w:pPr>
    <w:rPr>
      <w:sz w:val="24"/>
      <w:szCs w:val="24"/>
    </w:rPr>
  </w:style>
  <w:style w:type="paragraph" w:customStyle="1" w:styleId="xl83">
    <w:name w:val="xl83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100" w:firstLine="1100"/>
      <w:contextualSpacing w:val="0"/>
      <w:jc w:val="left"/>
      <w:textAlignment w:val="auto"/>
    </w:pPr>
    <w:rPr>
      <w:sz w:val="24"/>
      <w:szCs w:val="24"/>
    </w:rPr>
  </w:style>
  <w:style w:type="paragraph" w:customStyle="1" w:styleId="xl84">
    <w:name w:val="xl84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1300" w:firstLine="1300"/>
      <w:contextualSpacing w:val="0"/>
      <w:jc w:val="left"/>
      <w:textAlignment w:val="auto"/>
    </w:pPr>
    <w:rPr>
      <w:sz w:val="24"/>
      <w:szCs w:val="24"/>
    </w:rPr>
  </w:style>
  <w:style w:type="paragraph" w:customStyle="1" w:styleId="xl85">
    <w:name w:val="xl85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300" w:firstLine="300"/>
      <w:contextualSpacing w:val="0"/>
      <w:jc w:val="left"/>
      <w:textAlignment w:val="top"/>
    </w:pPr>
    <w:rPr>
      <w:sz w:val="24"/>
      <w:szCs w:val="24"/>
    </w:rPr>
  </w:style>
  <w:style w:type="paragraph" w:customStyle="1" w:styleId="xl86">
    <w:name w:val="xl86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87">
    <w:name w:val="xl87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="0"/>
      <w:contextualSpacing w:val="0"/>
      <w:jc w:val="left"/>
      <w:textAlignment w:val="top"/>
    </w:pPr>
    <w:rPr>
      <w:sz w:val="24"/>
      <w:szCs w:val="24"/>
    </w:rPr>
  </w:style>
  <w:style w:type="paragraph" w:customStyle="1" w:styleId="xl88">
    <w:name w:val="xl88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400" w:firstLine="400"/>
      <w:contextualSpacing w:val="0"/>
      <w:jc w:val="left"/>
      <w:textAlignment w:val="top"/>
    </w:pPr>
    <w:rPr>
      <w:sz w:val="24"/>
      <w:szCs w:val="24"/>
    </w:rPr>
  </w:style>
  <w:style w:type="paragraph" w:customStyle="1" w:styleId="xl89">
    <w:name w:val="xl89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200" w:firstLine="200"/>
      <w:contextualSpacing w:val="0"/>
      <w:jc w:val="left"/>
      <w:textAlignment w:val="top"/>
    </w:pPr>
    <w:rPr>
      <w:b/>
      <w:bCs/>
      <w:sz w:val="24"/>
      <w:szCs w:val="24"/>
    </w:rPr>
  </w:style>
  <w:style w:type="paragraph" w:customStyle="1" w:styleId="xl90">
    <w:name w:val="xl90"/>
    <w:basedOn w:val="a2"/>
    <w:rsid w:val="008F1487"/>
    <w:pPr>
      <w:overflowPunct/>
      <w:autoSpaceDE/>
      <w:autoSpaceDN/>
      <w:adjustRightInd/>
      <w:spacing w:before="100" w:beforeAutospacing="1" w:after="100" w:afterAutospacing="1"/>
      <w:ind w:firstLineChars="600" w:firstLine="600"/>
      <w:contextualSpacing w:val="0"/>
      <w:jc w:val="left"/>
      <w:textAlignment w:val="top"/>
    </w:pPr>
    <w:rPr>
      <w:sz w:val="24"/>
      <w:szCs w:val="24"/>
    </w:rPr>
  </w:style>
  <w:style w:type="paragraph" w:customStyle="1" w:styleId="140">
    <w:name w:val="Стиль14"/>
    <w:basedOn w:val="a2"/>
    <w:rsid w:val="00622185"/>
    <w:pPr>
      <w:overflowPunct/>
      <w:autoSpaceDE/>
      <w:autoSpaceDN/>
      <w:adjustRightInd/>
      <w:spacing w:line="264" w:lineRule="auto"/>
      <w:ind w:firstLine="720"/>
      <w:contextualSpacing w:val="0"/>
      <w:textAlignment w:val="auto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0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8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300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file:///Z:\&#1053;&#1048;&#1054;-10\&#1064;&#1072;&#1073;&#1083;&#1086;&#1085;&#1099;%20&#1076;&#1083;&#1103;%20&#1040;&#1056;&#1052;%20&#1043;&#1057;\&#1064;&#1072;&#1073;&#1083;&#1086;&#1085;%20&#1057;&#1080;&#1055;&#1056;" TargetMode="External"/><Relationship Id="rId18" Type="http://schemas.openxmlformats.org/officeDocument/2006/relationships/image" Target="media/image3.png"/><Relationship Id="rId26" Type="http://schemas.openxmlformats.org/officeDocument/2006/relationships/footer" Target="footer3.xml"/><Relationship Id="rId39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34" Type="http://schemas.openxmlformats.org/officeDocument/2006/relationships/header" Target="header5.xml"/><Relationship Id="rId42" Type="http://schemas.openxmlformats.org/officeDocument/2006/relationships/image" Target="media/image14.emf"/><Relationship Id="rId47" Type="http://schemas.openxmlformats.org/officeDocument/2006/relationships/image" Target="media/image15.png"/><Relationship Id="rId50" Type="http://schemas.openxmlformats.org/officeDocument/2006/relationships/image" Target="media/image18.png"/><Relationship Id="rId7" Type="http://schemas.openxmlformats.org/officeDocument/2006/relationships/footnotes" Target="footnotes.xml"/><Relationship Id="rId12" Type="http://schemas.openxmlformats.org/officeDocument/2006/relationships/hyperlink" Target="file:///Z:\&#1053;&#1048;&#1054;-10\&#1064;&#1072;&#1073;&#1083;&#1086;&#1085;&#1099;%20&#1076;&#1083;&#1103;%20&#1040;&#1056;&#1052;%20&#1043;&#1057;" TargetMode="External"/><Relationship Id="rId17" Type="http://schemas.openxmlformats.org/officeDocument/2006/relationships/image" Target="media/image2.png"/><Relationship Id="rId25" Type="http://schemas.openxmlformats.org/officeDocument/2006/relationships/header" Target="header2.xml"/><Relationship Id="rId33" Type="http://schemas.openxmlformats.org/officeDocument/2006/relationships/image" Target="media/image11.png"/><Relationship Id="rId38" Type="http://schemas.openxmlformats.org/officeDocument/2006/relationships/image" Target="media/image12.png"/><Relationship Id="rId46" Type="http://schemas.openxmlformats.org/officeDocument/2006/relationships/header" Target="header10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eader" Target="header3.xml"/><Relationship Id="rId41" Type="http://schemas.openxmlformats.org/officeDocument/2006/relationships/footer" Target="footer9.xm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footer" Target="footer6.xml"/><Relationship Id="rId37" Type="http://schemas.openxmlformats.org/officeDocument/2006/relationships/footer" Target="footer8.xml"/><Relationship Id="rId40" Type="http://schemas.openxmlformats.org/officeDocument/2006/relationships/header" Target="header7.xml"/><Relationship Id="rId45" Type="http://schemas.openxmlformats.org/officeDocument/2006/relationships/header" Target="header9.xm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arm-app.ntcees.ru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0.png"/><Relationship Id="rId36" Type="http://schemas.openxmlformats.org/officeDocument/2006/relationships/header" Target="header6.xml"/><Relationship Id="rId49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header" Target="header4.xml"/><Relationship Id="rId44" Type="http://schemas.openxmlformats.org/officeDocument/2006/relationships/header" Target="header8.xml"/><Relationship Id="rId52" Type="http://schemas.openxmlformats.org/officeDocument/2006/relationships/image" Target="media/image2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arm-app.ntcees.ru" TargetMode="External"/><Relationship Id="rId22" Type="http://schemas.openxmlformats.org/officeDocument/2006/relationships/image" Target="media/image7.png"/><Relationship Id="rId27" Type="http://schemas.openxmlformats.org/officeDocument/2006/relationships/footer" Target="footer4.xml"/><Relationship Id="rId30" Type="http://schemas.openxmlformats.org/officeDocument/2006/relationships/footer" Target="footer5.xml"/><Relationship Id="rId35" Type="http://schemas.openxmlformats.org/officeDocument/2006/relationships/footer" Target="footer7.xml"/><Relationship Id="rId43" Type="http://schemas.openxmlformats.org/officeDocument/2006/relationships/package" Target="embeddings/Microsoft_Visio_Drawing1111111.vsdx"/><Relationship Id="rId48" Type="http://schemas.openxmlformats.org/officeDocument/2006/relationships/image" Target="media/image16.png"/><Relationship Id="rId8" Type="http://schemas.openxmlformats.org/officeDocument/2006/relationships/endnotes" Target="endnotes.xml"/><Relationship Id="rId51" Type="http://schemas.openxmlformats.org/officeDocument/2006/relationships/image" Target="media/image19.png"/><Relationship Id="rId55" Type="http://schemas.openxmlformats.org/officeDocument/2006/relationships/image" Target="media/image21.png"/><Relationship Id="rId56" Type="http://schemas.openxmlformats.org/officeDocument/2006/relationships/image" Target="media/image22.png"/><Relationship Id="rId57" Type="http://schemas.openxmlformats.org/officeDocument/2006/relationships/image" Target="media/image23.png"/><Relationship Id="rId58" Type="http://schemas.openxmlformats.org/officeDocument/2006/relationships/image" Target="media/image24.png"/><Relationship Id="rId59" Type="http://schemas.openxmlformats.org/officeDocument/2006/relationships/image" Target="media/image25.png"/><Relationship Id="rId60" Type="http://schemas.openxmlformats.org/officeDocument/2006/relationships/image" Target="media/image26.png"/><Relationship Id="rId61" Type="http://schemas.openxmlformats.org/officeDocument/2006/relationships/image" Target="media/image27.png"/><Relationship Id="rId62" Type="http://schemas.openxmlformats.org/officeDocument/2006/relationships/image" Target="media/image28.png"/><Relationship Id="rId63" Type="http://schemas.openxmlformats.org/officeDocument/2006/relationships/image" Target="media/image29.png"/><Relationship Id="rId64" Type="http://schemas.openxmlformats.org/officeDocument/2006/relationships/image" Target="media/image30.png"/><Relationship Id="rId65" Type="http://schemas.openxmlformats.org/officeDocument/2006/relationships/image" Target="media/image31.png"/><Relationship Id="rId66" Type="http://schemas.openxmlformats.org/officeDocument/2006/relationships/image" Target="media/image32.png"/><Relationship Id="rId67" Type="http://schemas.openxmlformats.org/officeDocument/2006/relationships/image" Target="media/image33.png"/><Relationship Id="rId68" Type="http://schemas.openxmlformats.org/officeDocument/2006/relationships/image" Target="media/image34.png"/><Relationship Id="rId69" Type="http://schemas.openxmlformats.org/officeDocument/2006/relationships/image" Target="media/image35.png"/><Relationship Id="rId70" Type="http://schemas.openxmlformats.org/officeDocument/2006/relationships/image" Target="media/image36.png"/><Relationship Id="rId71" Type="http://schemas.openxmlformats.org/officeDocument/2006/relationships/image" Target="media/image37.png"/><Relationship Id="rId72" Type="http://schemas.openxmlformats.org/officeDocument/2006/relationships/image" Target="media/image38.png"/><Relationship Id="rId73" Type="http://schemas.openxmlformats.org/officeDocument/2006/relationships/image" Target="media/image39.png"/><Relationship Id="rId74" Type="http://schemas.openxmlformats.org/officeDocument/2006/relationships/image" Target="media/image40.png"/><Relationship Id="rId75" Type="http://schemas.openxmlformats.org/officeDocument/2006/relationships/image" Target="media/image41.png"/><Relationship Id="rId76" Type="http://schemas.openxmlformats.org/officeDocument/2006/relationships/image" Target="media/image42.png"/><Relationship Id="rId77" Type="http://schemas.openxmlformats.org/officeDocument/2006/relationships/image" Target="media/image43.png"/><Relationship Id="rId78" Type="http://schemas.openxmlformats.org/officeDocument/2006/relationships/image" Target="media/image44.png"/><Relationship Id="rId79" Type="http://schemas.openxmlformats.org/officeDocument/2006/relationships/image" Target="media/image45.png"/><Relationship Id="rId80" Type="http://schemas.openxmlformats.org/officeDocument/2006/relationships/image" Target="media/image46.png"/><Relationship Id="rId81" Type="http://schemas.openxmlformats.org/officeDocument/2006/relationships/image" Target="media/image47.png"/><Relationship Id="rId82" Type="http://schemas.openxmlformats.org/officeDocument/2006/relationships/image" Target="media/image48.png"/><Relationship Id="rId83" Type="http://schemas.openxmlformats.org/officeDocument/2006/relationships/image" Target="media/image49.png"/><Relationship Id="rId84" Type="http://schemas.openxmlformats.org/officeDocument/2006/relationships/image" Target="media/image50.png"/><Relationship Id="rId85" Type="http://schemas.openxmlformats.org/officeDocument/2006/relationships/image" Target="media/image51.png"/><Relationship Id="rId86" Type="http://schemas.openxmlformats.org/officeDocument/2006/relationships/image" Target="media/image52.png"/><Relationship Id="rId87" Type="http://schemas.openxmlformats.org/officeDocument/2006/relationships/image" Target="media/image53.png"/><Relationship Id="rId88" Type="http://schemas.openxmlformats.org/officeDocument/2006/relationships/image" Target="media/image54.png"/><Relationship Id="rId89" Type="http://schemas.openxmlformats.org/officeDocument/2006/relationships/image" Target="media/image55.png"/><Relationship Id="rId90" Type="http://schemas.openxmlformats.org/officeDocument/2006/relationships/image" Target="media/image56.png"/><Relationship Id="rId91" Type="http://schemas.openxmlformats.org/officeDocument/2006/relationships/image" Target="media/image57.png"/><Relationship Id="rId92" Type="http://schemas.openxmlformats.org/officeDocument/2006/relationships/image" Target="media/image58.png"/><Relationship Id="rId93" Type="http://schemas.openxmlformats.org/officeDocument/2006/relationships/image" Target="media/image59.png"/><Relationship Id="rId94" Type="http://schemas.openxmlformats.org/officeDocument/2006/relationships/image" Target="media/image60.png"/><Relationship Id="rId95" Type="http://schemas.openxmlformats.org/officeDocument/2006/relationships/image" Target="media/image61.png"/><Relationship Id="rId96" Type="http://schemas.openxmlformats.org/officeDocument/2006/relationships/image" Target="media/image62.png"/><Relationship Id="rId97" Type="http://schemas.openxmlformats.org/officeDocument/2006/relationships/image" Target="media/image63.png"/><Relationship Id="rId98" Type="http://schemas.openxmlformats.org/officeDocument/2006/relationships/image" Target="media/image64.png"/><Relationship Id="rId99" Type="http://schemas.openxmlformats.org/officeDocument/2006/relationships/image" Target="media/image65.png"/><Relationship Id="rId100" Type="http://schemas.openxmlformats.org/officeDocument/2006/relationships/image" Target="media/image66.png"/><Relationship Id="rId101" Type="http://schemas.openxmlformats.org/officeDocument/2006/relationships/image" Target="media/image67.png"/><Relationship Id="rId102" Type="http://schemas.openxmlformats.org/officeDocument/2006/relationships/image" Target="media/image68.png"/><Relationship Id="rId103" Type="http://schemas.openxmlformats.org/officeDocument/2006/relationships/image" Target="media/image69.png"/><Relationship Id="rId104" Type="http://schemas.openxmlformats.org/officeDocument/2006/relationships/image" Target="media/image70.png"/><Relationship Id="rId105" Type="http://schemas.openxmlformats.org/officeDocument/2006/relationships/image" Target="media/image71.png"/><Relationship Id="rId106" Type="http://schemas.openxmlformats.org/officeDocument/2006/relationships/image" Target="media/image72.png"/><Relationship Id="rId107" Type="http://schemas.openxmlformats.org/officeDocument/2006/relationships/image" Target="media/image73.png"/><Relationship Id="rId108" Type="http://schemas.openxmlformats.org/officeDocument/2006/relationships/image" Target="media/image74.png"/><Relationship Id="rId109" Type="http://schemas.openxmlformats.org/officeDocument/2006/relationships/image" Target="media/image75.png"/><Relationship Id="rId110" Type="http://schemas.openxmlformats.org/officeDocument/2006/relationships/image" Target="media/image76.png"/><Relationship Id="rId111" Type="http://schemas.openxmlformats.org/officeDocument/2006/relationships/image" Target="media/image77.png"/><Relationship Id="rId112" Type="http://schemas.openxmlformats.org/officeDocument/2006/relationships/image" Target="media/image78.png"/><Relationship Id="rId113" Type="http://schemas.openxmlformats.org/officeDocument/2006/relationships/image" Target="media/image79.png"/><Relationship Id="rId114" Type="http://schemas.openxmlformats.org/officeDocument/2006/relationships/image" Target="media/image80.png"/><Relationship Id="rId115" Type="http://schemas.openxmlformats.org/officeDocument/2006/relationships/image" Target="media/image81.png"/><Relationship Id="rId116" Type="http://schemas.openxmlformats.org/officeDocument/2006/relationships/image" Target="media/image82.png"/><Relationship Id="rId117" Type="http://schemas.openxmlformats.org/officeDocument/2006/relationships/image" Target="media/image83.png"/><Relationship Id="rId118" Type="http://schemas.openxmlformats.org/officeDocument/2006/relationships/image" Target="media/image84.png"/><Relationship Id="rId119" Type="http://schemas.openxmlformats.org/officeDocument/2006/relationships/image" Target="media/image85.png"/><Relationship Id="rId120" Type="http://schemas.openxmlformats.org/officeDocument/2006/relationships/image" Target="media/image86.png"/><Relationship Id="rId121" Type="http://schemas.openxmlformats.org/officeDocument/2006/relationships/image" Target="media/image87.png"/></Relationships>
</file>

<file path=word/_rels/footnotes.xml.rels><?xml version='1.0' encoding='UTF-8' standalone='yes'?>
<Relationships xmlns="http://schemas.openxmlformats.org/package/2006/relationships"><Relationship Id="rId2" Type="http://schemas.openxmlformats.org/officeDocument/2006/relationships/hyperlink" Target="https://spring.io/projects/spring-webflow" TargetMode="External"/><Relationship Id="rId1" Type="http://schemas.openxmlformats.org/officeDocument/2006/relationships/hyperlink" Target="https://www.baeldung.com/spring-web-flo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DB05F-773B-419B-90E2-E2569F0F95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DD820A-1135-4159-859A-B6A26B68C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107</Pages>
  <Words>26169</Words>
  <Characters>149165</Characters>
  <Application>Microsoft Office Word</Application>
  <DocSecurity>0</DocSecurity>
  <Lines>1243</Lines>
  <Paragraphs>349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Зеленин АС (3)</dc:creator>
  <cp:keywords/>
  <dc:description/>
  <cp:lastModifiedBy>Дмитрий А. Кабанов</cp:lastModifiedBy>
  <cp:revision>11</cp:revision>
  <dcterms:created xsi:type="dcterms:W3CDTF">2025-07-29T13:15:00Z</dcterms:created>
  <dcterms:modified xsi:type="dcterms:W3CDTF">2025-07-30T11:56:00Z</dcterms:modified>
</cp:coreProperties>
</file>