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Microsoft_Visio_Drawing1111111.vsdx" ContentType="application/vnd.ms-visio.drawing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56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9"/>
        <w:gridCol w:w="1418"/>
        <w:gridCol w:w="1528"/>
        <w:gridCol w:w="2441"/>
      </w:tblGrid>
      <w:tr w:rsidR="007A3197" w:rsidRPr="00274D75" w14:paraId="4A9C6086" w14:textId="77777777" w:rsidTr="00843519">
        <w:trPr>
          <w:cantSplit/>
          <w:trHeight w:val="1135"/>
          <w:jc w:val="center"/>
        </w:trPr>
        <w:tc>
          <w:tcPr>
            <w:tcW w:w="9356" w:type="dxa"/>
            <w:gridSpan w:val="4"/>
            <w:hideMark/>
          </w:tcPr>
          <w:p w14:paraId="3A59D7A7" w14:textId="77777777" w:rsidR="007A3197" w:rsidRPr="007328EF" w:rsidRDefault="007A3197" w:rsidP="007A3197">
            <w:pPr>
              <w:pStyle w:val="affffb"/>
              <w:ind w:firstLine="0"/>
            </w:pPr>
            <w:r w:rsidRPr="00432CBF">
              <w:t xml:space="preserve">Акционерное общество </w:t>
            </w:r>
          </w:p>
          <w:p w14:paraId="23B2FC7C" w14:textId="77777777" w:rsidR="007A3197" w:rsidRPr="007328EF" w:rsidRDefault="007A3197" w:rsidP="007A3197">
            <w:pPr>
              <w:pStyle w:val="affffb"/>
              <w:ind w:firstLine="0"/>
            </w:pPr>
            <w:r>
              <w:t>«Системный оп</w:t>
            </w:r>
            <w:r w:rsidRPr="007328EF">
              <w:t xml:space="preserve">ератор Единой энергетической системы» </w:t>
            </w:r>
          </w:p>
          <w:p w14:paraId="248CDA38" w14:textId="77777777" w:rsidR="007A3197" w:rsidRPr="00274D75" w:rsidRDefault="007A3197" w:rsidP="007A3197">
            <w:pPr>
              <w:pStyle w:val="732125"/>
              <w:suppressAutoHyphens/>
              <w:spacing w:line="480" w:lineRule="auto"/>
              <w:rPr>
                <w:szCs w:val="28"/>
              </w:rPr>
            </w:pPr>
            <w:r w:rsidRPr="00432CBF">
              <w:t>(АО «СО ЕЭС»)</w:t>
            </w:r>
          </w:p>
        </w:tc>
      </w:tr>
      <w:tr w:rsidR="007A3197" w14:paraId="6607C2DB" w14:textId="77777777" w:rsidTr="00843519">
        <w:trPr>
          <w:cantSplit/>
          <w:trHeight w:val="825"/>
          <w:jc w:val="center"/>
        </w:trPr>
        <w:tc>
          <w:tcPr>
            <w:tcW w:w="9356" w:type="dxa"/>
            <w:gridSpan w:val="4"/>
          </w:tcPr>
          <w:p w14:paraId="6C2FC7C6" w14:textId="77777777" w:rsidR="007A3197" w:rsidRPr="00274D75" w:rsidRDefault="007A3197" w:rsidP="007A3197">
            <w:pPr>
              <w:pStyle w:val="732125"/>
              <w:suppressAutoHyphens/>
              <w:rPr>
                <w:szCs w:val="28"/>
              </w:rPr>
            </w:pPr>
            <w:r w:rsidRPr="00274D75">
              <w:rPr>
                <w:szCs w:val="28"/>
              </w:rPr>
              <w:t>АКЦИОНЕРНОЕ ОБЩЕСТВО</w:t>
            </w:r>
          </w:p>
          <w:p w14:paraId="000FE1A2" w14:textId="77777777" w:rsidR="007A3197" w:rsidRPr="00274D75" w:rsidRDefault="007A3197" w:rsidP="007A3197">
            <w:pPr>
              <w:pStyle w:val="732125"/>
              <w:suppressAutoHyphens/>
              <w:rPr>
                <w:szCs w:val="28"/>
              </w:rPr>
            </w:pPr>
            <w:r w:rsidRPr="00274D75">
              <w:rPr>
                <w:szCs w:val="28"/>
              </w:rPr>
              <w:t>«НАУЧНО-ТЕХНИЧЕСКИЙ ЦЕНТР</w:t>
            </w:r>
            <w:r>
              <w:rPr>
                <w:szCs w:val="28"/>
              </w:rPr>
              <w:t xml:space="preserve"> </w:t>
            </w:r>
            <w:r w:rsidRPr="00274D75">
              <w:rPr>
                <w:szCs w:val="28"/>
              </w:rPr>
              <w:t>ЕДИНОЙ ЭНЕРГЕТИЧЕСКОЙ СИСТЕМЫ»</w:t>
            </w:r>
          </w:p>
          <w:p w14:paraId="7C4FAA23" w14:textId="77777777" w:rsidR="007A3197" w:rsidRDefault="007A3197" w:rsidP="007A3197">
            <w:pPr>
              <w:pStyle w:val="732125"/>
              <w:suppressAutoHyphens/>
              <w:rPr>
                <w:szCs w:val="28"/>
              </w:rPr>
            </w:pPr>
            <w:r w:rsidRPr="00274D75">
              <w:rPr>
                <w:szCs w:val="28"/>
              </w:rPr>
              <w:t>(АО «НТЦ ЕЭС»)</w:t>
            </w:r>
          </w:p>
          <w:p w14:paraId="173EF9F4" w14:textId="77777777" w:rsidR="007A3197" w:rsidRDefault="007A3197" w:rsidP="007A3197">
            <w:pPr>
              <w:pStyle w:val="732125"/>
              <w:suppressAutoHyphens/>
              <w:rPr>
                <w:szCs w:val="28"/>
              </w:rPr>
            </w:pPr>
          </w:p>
        </w:tc>
      </w:tr>
      <w:tr w:rsidR="007A3197" w:rsidRPr="00274D75" w14:paraId="688AE028" w14:textId="77777777" w:rsidTr="00843519">
        <w:trPr>
          <w:cantSplit/>
          <w:trHeight w:val="20"/>
          <w:jc w:val="center"/>
        </w:trPr>
        <w:tc>
          <w:tcPr>
            <w:tcW w:w="3969" w:type="dxa"/>
          </w:tcPr>
          <w:p w14:paraId="52CB34C2" w14:textId="77777777" w:rsidR="007A3197" w:rsidRPr="00036128" w:rsidRDefault="007A3197" w:rsidP="007A3197">
            <w:pPr>
              <w:pStyle w:val="732126"/>
            </w:pPr>
            <w:r>
              <w:t>УДК</w:t>
            </w:r>
            <w:r>
              <w:rPr>
                <w:lang w:val="en-US"/>
              </w:rPr>
              <w:t xml:space="preserve"> 621.311.11</w:t>
            </w:r>
          </w:p>
        </w:tc>
        <w:tc>
          <w:tcPr>
            <w:tcW w:w="1418" w:type="dxa"/>
          </w:tcPr>
          <w:p w14:paraId="58B3D137" w14:textId="77777777" w:rsidR="007A3197" w:rsidRPr="00274D75" w:rsidRDefault="007A3197" w:rsidP="007A3197">
            <w:pPr>
              <w:pStyle w:val="732126"/>
            </w:pPr>
          </w:p>
        </w:tc>
        <w:tc>
          <w:tcPr>
            <w:tcW w:w="3969" w:type="dxa"/>
            <w:gridSpan w:val="2"/>
            <w:hideMark/>
          </w:tcPr>
          <w:p w14:paraId="056E038D" w14:textId="77777777" w:rsidR="007A3197" w:rsidRPr="00274D75" w:rsidRDefault="007A3197" w:rsidP="007A3197">
            <w:pPr>
              <w:pStyle w:val="732126"/>
            </w:pPr>
            <w:r w:rsidRPr="00274D75">
              <w:t>УТВЕРЖДАЮ</w:t>
            </w:r>
          </w:p>
        </w:tc>
      </w:tr>
      <w:tr w:rsidR="007A3197" w:rsidRPr="00961DDA" w14:paraId="79B23228" w14:textId="77777777" w:rsidTr="00843519">
        <w:trPr>
          <w:cantSplit/>
          <w:trHeight w:val="20"/>
          <w:jc w:val="center"/>
        </w:trPr>
        <w:tc>
          <w:tcPr>
            <w:tcW w:w="3969" w:type="dxa"/>
          </w:tcPr>
          <w:p w14:paraId="32C6579E" w14:textId="77777777" w:rsidR="007A3197" w:rsidRPr="00274D75" w:rsidRDefault="007A3197" w:rsidP="007A3197">
            <w:pPr>
              <w:pStyle w:val="732126"/>
            </w:pPr>
          </w:p>
        </w:tc>
        <w:tc>
          <w:tcPr>
            <w:tcW w:w="1418" w:type="dxa"/>
          </w:tcPr>
          <w:p w14:paraId="7E1C1040" w14:textId="77777777" w:rsidR="007A3197" w:rsidRPr="00274D75" w:rsidRDefault="007A3197" w:rsidP="007A3197">
            <w:pPr>
              <w:pStyle w:val="732126"/>
            </w:pPr>
          </w:p>
        </w:tc>
        <w:tc>
          <w:tcPr>
            <w:tcW w:w="3969" w:type="dxa"/>
            <w:gridSpan w:val="2"/>
            <w:hideMark/>
          </w:tcPr>
          <w:p w14:paraId="15A86EE0" w14:textId="2C45C79E" w:rsidR="007A3197" w:rsidRPr="00961DDA" w:rsidRDefault="00843519" w:rsidP="007A3197">
            <w:pPr>
              <w:pStyle w:val="732126"/>
            </w:pPr>
            <w:r w:rsidRPr="00CC71CC">
              <w:t>Директор по развитию энергосистем</w:t>
            </w:r>
          </w:p>
        </w:tc>
      </w:tr>
      <w:tr w:rsidR="007A3197" w:rsidRPr="00274D75" w14:paraId="446F4DA7" w14:textId="77777777" w:rsidTr="00843519">
        <w:trPr>
          <w:cantSplit/>
          <w:trHeight w:val="20"/>
          <w:jc w:val="center"/>
        </w:trPr>
        <w:tc>
          <w:tcPr>
            <w:tcW w:w="3969" w:type="dxa"/>
          </w:tcPr>
          <w:p w14:paraId="443B1DDE" w14:textId="77777777" w:rsidR="007A3197" w:rsidRPr="00274D75" w:rsidRDefault="007A3197" w:rsidP="007A3197">
            <w:pPr>
              <w:pStyle w:val="732126"/>
            </w:pPr>
          </w:p>
        </w:tc>
        <w:tc>
          <w:tcPr>
            <w:tcW w:w="1418" w:type="dxa"/>
          </w:tcPr>
          <w:p w14:paraId="2AF5B8DF" w14:textId="77777777" w:rsidR="007A3197" w:rsidRPr="00274D75" w:rsidRDefault="007A3197" w:rsidP="007A3197">
            <w:pPr>
              <w:pStyle w:val="732126"/>
            </w:pPr>
          </w:p>
        </w:tc>
        <w:tc>
          <w:tcPr>
            <w:tcW w:w="3969" w:type="dxa"/>
            <w:gridSpan w:val="2"/>
            <w:hideMark/>
          </w:tcPr>
          <w:p w14:paraId="2FC21A14" w14:textId="77777777" w:rsidR="007A3197" w:rsidRPr="00274D75" w:rsidRDefault="007A3197" w:rsidP="007A3197">
            <w:pPr>
              <w:pStyle w:val="732126"/>
            </w:pPr>
            <w:r w:rsidRPr="007C6C89">
              <w:t>АО</w:t>
            </w:r>
            <w:r>
              <w:t> </w:t>
            </w:r>
            <w:r w:rsidRPr="007C6C89">
              <w:t>«НТЦ ЕЭС»</w:t>
            </w:r>
          </w:p>
        </w:tc>
      </w:tr>
      <w:tr w:rsidR="007A3197" w:rsidRPr="00274D75" w14:paraId="66C47D94" w14:textId="77777777" w:rsidTr="00843519">
        <w:trPr>
          <w:cantSplit/>
          <w:trHeight w:val="20"/>
          <w:jc w:val="center"/>
        </w:trPr>
        <w:tc>
          <w:tcPr>
            <w:tcW w:w="3969" w:type="dxa"/>
          </w:tcPr>
          <w:p w14:paraId="7D02D814" w14:textId="77777777" w:rsidR="007A3197" w:rsidRPr="00694B53" w:rsidRDefault="007A3197" w:rsidP="007A3197">
            <w:pPr>
              <w:pStyle w:val="732126"/>
              <w:spacing w:line="480" w:lineRule="auto"/>
            </w:pPr>
          </w:p>
        </w:tc>
        <w:tc>
          <w:tcPr>
            <w:tcW w:w="1418" w:type="dxa"/>
          </w:tcPr>
          <w:p w14:paraId="7128845A" w14:textId="77777777" w:rsidR="007A3197" w:rsidRPr="00274D75" w:rsidRDefault="007A3197" w:rsidP="007A3197">
            <w:pPr>
              <w:pStyle w:val="732126"/>
            </w:pPr>
          </w:p>
        </w:tc>
        <w:tc>
          <w:tcPr>
            <w:tcW w:w="3969" w:type="dxa"/>
            <w:gridSpan w:val="2"/>
            <w:hideMark/>
          </w:tcPr>
          <w:p w14:paraId="3A6A7219" w14:textId="24A57F98" w:rsidR="007A3197" w:rsidRPr="00274D75" w:rsidRDefault="007A3197" w:rsidP="007A3197">
            <w:pPr>
              <w:pStyle w:val="732126"/>
              <w:spacing w:before="240"/>
            </w:pPr>
            <w:r>
              <w:t>__________________ П.С. Антонов</w:t>
            </w:r>
          </w:p>
          <w:p>
            <w:pPr>
              <w:pStyle w:val="732126"/>
            </w:pPr>
            <w:r>
              <w:t>«___» _____________ 2026 г.</w:t>
            </w:r>
          </w:p>
        </w:tc>
      </w:tr>
      <w:tr w:rsidR="007A3197" w:rsidRPr="00274D75" w14:paraId="45233416" w14:textId="77777777" w:rsidTr="00843519">
        <w:trPr>
          <w:cantSplit/>
          <w:trHeight w:val="20"/>
          <w:jc w:val="center"/>
        </w:trPr>
        <w:tc>
          <w:tcPr>
            <w:tcW w:w="9356" w:type="dxa"/>
            <w:gridSpan w:val="4"/>
            <w:hideMark/>
          </w:tcPr>
          <w:p w14:paraId="1B128D3B" w14:textId="77777777" w:rsidR="007A3197" w:rsidRDefault="007A3197" w:rsidP="007A3197">
            <w:pPr>
              <w:pStyle w:val="732125"/>
              <w:suppressAutoHyphens/>
              <w:spacing w:before="600"/>
              <w:rPr>
                <w:szCs w:val="28"/>
              </w:rPr>
            </w:pPr>
            <w:r w:rsidRPr="00274D75">
              <w:rPr>
                <w:szCs w:val="28"/>
              </w:rPr>
              <w:t>ОТЧ</w:t>
            </w:r>
            <w:r>
              <w:rPr>
                <w:szCs w:val="28"/>
              </w:rPr>
              <w:t>Е</w:t>
            </w:r>
            <w:r w:rsidRPr="00274D75">
              <w:rPr>
                <w:szCs w:val="28"/>
              </w:rPr>
              <w:t>Т</w:t>
            </w:r>
          </w:p>
          <w:p w14:paraId="31C0CA94" w14:textId="77777777" w:rsidR="007A3197" w:rsidRDefault="007A3197" w:rsidP="007A3197">
            <w:pPr>
              <w:pStyle w:val="732125"/>
              <w:suppressAutoHyphens/>
            </w:pPr>
            <w:r>
              <w:t>п</w:t>
            </w:r>
            <w:r w:rsidRPr="000D24AB">
              <w:t>о инновационному проекту</w:t>
            </w:r>
          </w:p>
          <w:p w14:paraId="4C2867CE" w14:textId="77777777" w:rsidR="007A3197" w:rsidRPr="00274D75" w:rsidRDefault="007A3197" w:rsidP="007A3197">
            <w:pPr>
              <w:pStyle w:val="732125"/>
              <w:suppressAutoHyphens/>
              <w:rPr>
                <w:szCs w:val="28"/>
              </w:rPr>
            </w:pPr>
          </w:p>
        </w:tc>
      </w:tr>
      <w:tr w:rsidR="007A3197" w:rsidRPr="00B761C7" w14:paraId="6511DEC2" w14:textId="77777777" w:rsidTr="00843519">
        <w:trPr>
          <w:cantSplit/>
          <w:trHeight w:val="20"/>
          <w:jc w:val="center"/>
        </w:trPr>
        <w:tc>
          <w:tcPr>
            <w:tcW w:w="9356" w:type="dxa"/>
            <w:gridSpan w:val="4"/>
            <w:hideMark/>
          </w:tcPr>
          <w:p w14:paraId="7291F932" w14:textId="118DDCCE" w:rsidR="007A3197" w:rsidRPr="00B761C7" w:rsidRDefault="007A3197" w:rsidP="007A3197">
            <w:pPr>
              <w:pStyle w:val="732125"/>
              <w:suppressAutoHyphens/>
              <w:rPr>
                <w:szCs w:val="28"/>
                <w:lang w:eastAsia="en-US"/>
              </w:rPr>
            </w:pPr>
            <w:r>
              <w:t>Разработка программного комплекса АРМ «Генеральная схема» в части реализации полнофункционального программного решения</w:t>
            </w:r>
          </w:p>
        </w:tc>
      </w:tr>
      <w:tr w:rsidR="007A3197" w14:paraId="492844D3" w14:textId="77777777" w:rsidTr="00843519">
        <w:trPr>
          <w:cantSplit/>
          <w:trHeight w:val="20"/>
          <w:jc w:val="center"/>
        </w:trPr>
        <w:tc>
          <w:tcPr>
            <w:tcW w:w="9356" w:type="dxa"/>
            <w:gridSpan w:val="4"/>
          </w:tcPr>
          <w:p w14:paraId="799BB262" w14:textId="77777777" w:rsidR="007A3197" w:rsidRDefault="007A3197" w:rsidP="007A3197">
            <w:pPr>
              <w:pStyle w:val="732125"/>
              <w:suppressAutoHyphens/>
              <w:rPr>
                <w:szCs w:val="28"/>
                <w:lang w:eastAsia="en-US"/>
              </w:rPr>
            </w:pPr>
            <w:r>
              <w:t>ИНИЦИАЛИЗАЦИЯ БАЗЫ ДАННЫХ, СОЗДАНИЕ ПОДРАЗДЕЛОВ АРМ «ГЕНЕРАЛЬНАЯ СХЕМА»: «СПРАВОЧНИКИ», «ГЕНЕРАЦИЯ», «НАГРУЗКИ», «СПРОС», «БАЛАНСЫ ЭЛЕКТРОЭНЕРГИИ И МОЩНОСТИ», «ТОПЛИВО» И «ЭЛЕКТРОЕМКОСТЬ». ФОРМИРОВАНИЕ КОМПЛЕКТА ВЫХОДНЫХ ДОКУМЕНТОВ. СОЗДАНИЕ ВЗАИМОСВЯЗИ С АРМ «ЭКОНОМИКА» В ЧАСТИ ПЕРЕДАЧИ ИНФОРМАЦИИ ИЗ БЛОКА «ГЕНЕРАЦИЯ»</w:t>
            </w:r>
          </w:p>
        </w:tc>
      </w:tr>
      <w:tr w:rsidR="007A3197" w:rsidRPr="00274D75" w14:paraId="7E5FA816" w14:textId="77777777" w:rsidTr="00843519">
        <w:trPr>
          <w:cantSplit/>
          <w:trHeight w:val="20"/>
          <w:jc w:val="center"/>
        </w:trPr>
        <w:tc>
          <w:tcPr>
            <w:tcW w:w="9356" w:type="dxa"/>
            <w:gridSpan w:val="4"/>
          </w:tcPr>
          <w:p w14:paraId="28E535B6" w14:textId="77777777" w:rsidR="007A3197" w:rsidRPr="009F4CD9" w:rsidRDefault="007A3197" w:rsidP="007A3197">
            <w:pPr>
              <w:pStyle w:val="732126"/>
              <w:jc w:val="center"/>
            </w:pPr>
            <w:r>
              <w:t>(промежуточный)</w:t>
            </w:r>
          </w:p>
          <w:p>
            <w:pPr>
              <w:pStyle w:val="732126"/>
            </w:pPr>
          </w:p>
          <w:p>
            <w:pPr>
              <w:pStyle w:val="732126"/>
            </w:pPr>
          </w:p>
          <w:p>
            <w:pPr>
              <w:pStyle w:val="732126"/>
            </w:pPr>
            <w:r>
              <w:t>Дирекция по развитию энергосистем</w:t>
            </w:r>
          </w:p>
          <w:p>
            <w:pPr>
              <w:pStyle w:val="732126"/>
            </w:pPr>
            <w:r>
              <w:t>Отдел генерации и прогнозирования спроса</w:t>
            </w:r>
          </w:p>
          <w:p>
            <w:pPr>
              <w:pStyle w:val="732126"/>
            </w:pPr>
            <w:r>
              <w:t>на электрическую энергию и мощность (НИО-10)</w:t>
            </w:r>
          </w:p>
          <w:p>
            <w:pPr>
              <w:pStyle w:val="732126"/>
            </w:pPr>
            <w:r>
              <w:t>Этап 1</w:t>
            </w:r>
          </w:p>
          <w:p>
            <w:pPr>
              <w:pStyle w:val="732126"/>
            </w:pPr>
            <w:r>
              <w:t>12.01.2026 – 30.09.2026</w:t>
            </w:r>
          </w:p>
          <w:p>
            <w:pPr>
              <w:pStyle w:val="732126"/>
            </w:pPr>
          </w:p>
        </w:tc>
      </w:tr>
      <w:tr w:rsidR="007A3197" w:rsidRPr="003A254D" w14:paraId="010D8110" w14:textId="77777777" w:rsidTr="00843519">
        <w:trPr>
          <w:cantSplit/>
          <w:trHeight w:val="20"/>
          <w:jc w:val="center"/>
        </w:trPr>
        <w:tc>
          <w:tcPr>
            <w:tcW w:w="5387" w:type="dxa"/>
            <w:gridSpan w:val="2"/>
            <w:vAlign w:val="bottom"/>
            <w:hideMark/>
          </w:tcPr>
          <w:p w14:paraId="36C0413D" w14:textId="77777777" w:rsidR="007A3197" w:rsidRPr="009F4CD9" w:rsidRDefault="007A3197" w:rsidP="007A3197">
            <w:pPr>
              <w:pStyle w:val="732126"/>
              <w:suppressAutoHyphens/>
              <w:rPr>
                <w:szCs w:val="28"/>
              </w:rPr>
            </w:pPr>
            <w:r w:rsidRPr="009F4CD9">
              <w:rPr>
                <w:szCs w:val="28"/>
              </w:rPr>
              <w:t>Директор департамента развития энергосистем, канд. техн. наук</w:t>
            </w:r>
          </w:p>
        </w:tc>
        <w:tc>
          <w:tcPr>
            <w:tcW w:w="1528" w:type="dxa"/>
            <w:vAlign w:val="bottom"/>
          </w:tcPr>
          <w:p w14:paraId="089394B5" w14:textId="77777777" w:rsidR="007A3197" w:rsidRPr="009F4CD9" w:rsidRDefault="007A3197" w:rsidP="007A3197">
            <w:pPr>
              <w:pStyle w:val="732125"/>
            </w:pPr>
            <w:r w:rsidRPr="009F4CD9">
              <w:t>_________</w:t>
            </w:r>
          </w:p>
        </w:tc>
        <w:tc>
          <w:tcPr>
            <w:tcW w:w="2441" w:type="dxa"/>
            <w:vAlign w:val="bottom"/>
          </w:tcPr>
          <w:p w14:paraId="20BCAB8A" w14:textId="77777777" w:rsidR="007A3197" w:rsidRPr="009F4CD9" w:rsidRDefault="007A3197" w:rsidP="007A3197">
            <w:pPr>
              <w:pStyle w:val="732126"/>
              <w:jc w:val="right"/>
            </w:pPr>
            <w:r w:rsidRPr="009F4CD9">
              <w:t>М.С. Волков</w:t>
            </w:r>
          </w:p>
        </w:tc>
      </w:tr>
      <w:tr w:rsidR="007A3197" w:rsidRPr="003A254D" w14:paraId="416067D6" w14:textId="77777777" w:rsidTr="00843519">
        <w:trPr>
          <w:cantSplit/>
          <w:trHeight w:val="20"/>
          <w:jc w:val="center"/>
        </w:trPr>
        <w:tc>
          <w:tcPr>
            <w:tcW w:w="5387" w:type="dxa"/>
            <w:gridSpan w:val="2"/>
            <w:vAlign w:val="bottom"/>
          </w:tcPr>
          <w:p w14:paraId="7E1CF190" w14:textId="77777777" w:rsidR="007A3197" w:rsidRPr="009F4CD9" w:rsidRDefault="007A3197" w:rsidP="007A3197">
            <w:pPr>
              <w:pStyle w:val="732126"/>
              <w:suppressAutoHyphens/>
              <w:rPr>
                <w:szCs w:val="28"/>
              </w:rPr>
            </w:pPr>
          </w:p>
          <w:p w14:paraId="376C2EB4" w14:textId="77777777" w:rsidR="007A3197" w:rsidRPr="009F4CD9" w:rsidRDefault="007A3197" w:rsidP="007A3197">
            <w:pPr>
              <w:pStyle w:val="732126"/>
              <w:suppressAutoHyphens/>
              <w:rPr>
                <w:szCs w:val="28"/>
              </w:rPr>
            </w:pPr>
            <w:r w:rsidRPr="009F4CD9">
              <w:rPr>
                <w:szCs w:val="28"/>
              </w:rPr>
              <w:t>Руководитель рабочей группы,</w:t>
            </w:r>
          </w:p>
          <w:p w14:paraId="4C488B7A" w14:textId="77777777" w:rsidR="007A3197" w:rsidRPr="009F4CD9" w:rsidRDefault="007A3197" w:rsidP="007A3197">
            <w:pPr>
              <w:pStyle w:val="732126"/>
              <w:suppressAutoHyphens/>
              <w:rPr>
                <w:szCs w:val="28"/>
              </w:rPr>
            </w:pPr>
            <w:r w:rsidRPr="009F4CD9">
              <w:rPr>
                <w:szCs w:val="28"/>
              </w:rPr>
              <w:t>начальник отдела генерации и прогнозирования спроса на электрическую энергию и мощность (НИО-10), канд. техн. наук</w:t>
            </w:r>
          </w:p>
        </w:tc>
        <w:tc>
          <w:tcPr>
            <w:tcW w:w="1528" w:type="dxa"/>
            <w:vAlign w:val="bottom"/>
          </w:tcPr>
          <w:p w14:paraId="161BAA3B" w14:textId="77777777" w:rsidR="007A3197" w:rsidRPr="009F4CD9" w:rsidRDefault="007A3197" w:rsidP="007A3197">
            <w:pPr>
              <w:pStyle w:val="732125"/>
            </w:pPr>
            <w:r w:rsidRPr="009F4CD9">
              <w:t>_________</w:t>
            </w:r>
          </w:p>
        </w:tc>
        <w:tc>
          <w:tcPr>
            <w:tcW w:w="2441" w:type="dxa"/>
            <w:vAlign w:val="bottom"/>
          </w:tcPr>
          <w:p w14:paraId="3E5E43EB" w14:textId="77777777" w:rsidR="007A3197" w:rsidRPr="009F4CD9" w:rsidRDefault="007A3197" w:rsidP="007A3197">
            <w:pPr>
              <w:pStyle w:val="732126"/>
              <w:jc w:val="right"/>
            </w:pPr>
            <w:r w:rsidRPr="009F4CD9">
              <w:t>Н.А. Беляев</w:t>
            </w:r>
          </w:p>
        </w:tc>
      </w:tr>
      <w:tr w:rsidR="007A3197" w:rsidRPr="00274D75" w14:paraId="7E602BD1" w14:textId="77777777" w:rsidTr="00843519">
        <w:trPr>
          <w:cantSplit/>
          <w:trHeight w:val="20"/>
          <w:jc w:val="center"/>
        </w:trPr>
        <w:tc>
          <w:tcPr>
            <w:tcW w:w="9356" w:type="dxa"/>
            <w:gridSpan w:val="4"/>
            <w:vAlign w:val="bottom"/>
            <w:hideMark/>
          </w:tcPr>
          <w:p w14:paraId="2A7C51F0" w14:textId="19643E8A" w:rsidR="007A3197" w:rsidRPr="009F4CD9" w:rsidRDefault="007A3197" w:rsidP="007A3197">
            <w:pPr>
              <w:pStyle w:val="732125"/>
              <w:suppressAutoHyphens/>
              <w:spacing w:before="1560"/>
              <w:rPr>
                <w:szCs w:val="28"/>
                <w:lang w:eastAsia="en-US"/>
              </w:rPr>
            </w:pPr>
          </w:p>
        </w:tc>
      </w:tr>
    </w:tbl>
    <w:p w14:paraId="14CAFC78" w14:textId="35BFEFB4" w:rsidR="00892CE9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b/>
          <w:bCs/>
          <w:caps/>
          <w:color w:val="000000"/>
          <w:kern w:val="32"/>
          <w:sz w:val="26"/>
          <w:szCs w:val="32"/>
        </w:rPr>
      </w:pPr>
      <w:r>
        <w:t>Санкт-Петербург 2026</w:t>
      </w:r>
    </w:p>
    <w:p w14:paraId="4FC0FCFD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39B6633B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2509A8CD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7E9D7631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79CC3F11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2B9C6663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2A10BD81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5F42DA06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22B3020E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48629FD0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0A99C868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48A9E917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395FF0BF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30A39D9D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0FE25BCA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79E8205B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592E4A4E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5FE566EE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7EAA9512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7125C0DB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5064925C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3D4FB68D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361B24FA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4A6657EC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5347CF0D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04DF0928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7B6EF86D" w14:textId="77777777" w:rsidR="00487EC8" w:rsidRDefault="00487EC8" w:rsidP="00487EC8">
      <w:pPr>
        <w:spacing w:after="160" w:line="259" w:lineRule="auto"/>
        <w:jc w:val="right"/>
        <w:rPr>
          <w:sz w:val="24"/>
          <w:szCs w:val="24"/>
        </w:rPr>
      </w:pPr>
      <w:r>
        <w:t>© АО «НТЦ ЕЭС», 2026</w:t>
      </w:r>
    </w:p>
    <w:p w14:paraId="6B3D76F0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sectPr w:rsidR="00487EC8" w:rsidSect="007A3197">
          <w:headerReference w:type="default" r:id="rId9"/>
          <w:footerReference w:type="default" r:id="rId10"/>
          <w:footerReference w:type="first" r:id="rId11"/>
          <w:footnotePr>
            <w:numRestart w:val="eachPage"/>
          </w:footnotePr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6A719EA4" w14:textId="77777777" w:rsidR="00892CE9" w:rsidRPr="00487EC8" w:rsidRDefault="00892CE9" w:rsidP="00892CE9">
      <w:pPr>
        <w:pStyle w:val="732f"/>
        <w:pageBreakBefore w:val="0"/>
        <w:suppressAutoHyphens w:val="0"/>
        <w:overflowPunct w:val="0"/>
        <w:autoSpaceDE w:val="0"/>
        <w:autoSpaceDN w:val="0"/>
        <w:adjustRightInd w:val="0"/>
        <w:spacing w:before="240" w:after="60"/>
        <w:contextualSpacing/>
        <w:textAlignment w:val="baseline"/>
        <w:outlineLvl w:val="9"/>
        <w:rPr>
          <w:rFonts w:cs="Times New Roman"/>
          <w:sz w:val="28"/>
        </w:rPr>
      </w:pPr>
      <w:r w:rsidRPr="00487EC8">
        <w:rPr>
          <w:rFonts w:cs="Times New Roman"/>
          <w:sz w:val="28"/>
        </w:rPr>
        <w:lastRenderedPageBreak/>
        <w:t>СПИСОК ИСПОЛНИТЕЛЕЙ</w:t>
      </w:r>
    </w:p>
    <w:p w14:paraId="23DFDBBC" w14:textId="77777777" w:rsidR="00892CE9" w:rsidRPr="00725EF9" w:rsidRDefault="00892CE9" w:rsidP="00892CE9">
      <w:pPr>
        <w:pStyle w:val="732d"/>
      </w:pPr>
    </w:p>
    <w:tbl>
      <w:tblPr>
        <w:tblW w:w="9358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38"/>
        <w:gridCol w:w="2925"/>
        <w:gridCol w:w="2795"/>
      </w:tblGrid>
      <w:tr w:rsidR="00892CE9" w:rsidRPr="00725EF9" w14:paraId="02BD5804" w14:textId="77777777" w:rsidTr="00487EC8">
        <w:trPr>
          <w:cantSplit/>
          <w:trHeight w:val="20"/>
          <w:jc w:val="center"/>
        </w:trPr>
        <w:tc>
          <w:tcPr>
            <w:tcW w:w="3638" w:type="dxa"/>
            <w:vAlign w:val="bottom"/>
            <w:hideMark/>
          </w:tcPr>
          <w:p w14:paraId="5DFD9330" w14:textId="3044F7B9" w:rsidR="00892CE9" w:rsidRPr="00725EF9" w:rsidRDefault="00892CE9" w:rsidP="00B4576A">
            <w:pPr>
              <w:pStyle w:val="732136"/>
            </w:pPr>
            <w:r w:rsidRPr="00725EF9">
              <w:t xml:space="preserve">Руководитель </w:t>
            </w:r>
            <w:r>
              <w:t>проекта</w:t>
            </w:r>
            <w:r w:rsidRPr="00725EF9">
              <w:t>,</w:t>
            </w:r>
            <w:r w:rsidR="009F4CD9">
              <w:t xml:space="preserve"> </w:t>
            </w:r>
            <w:r w:rsidRPr="00725EF9">
              <w:br/>
            </w:r>
            <w:r>
              <w:t>Начальник отдела НИО-10</w:t>
            </w:r>
            <w:r w:rsidRPr="00725EF9">
              <w:t>, канд. техн. наук</w:t>
            </w:r>
          </w:p>
        </w:tc>
        <w:tc>
          <w:tcPr>
            <w:tcW w:w="2925" w:type="dxa"/>
            <w:tcBorders>
              <w:bottom w:val="single" w:sz="4" w:space="0" w:color="auto"/>
            </w:tcBorders>
            <w:vAlign w:val="center"/>
            <w:hideMark/>
          </w:tcPr>
          <w:p w14:paraId="640474BF" w14:textId="77777777" w:rsidR="00892CE9" w:rsidRPr="00725EF9" w:rsidRDefault="00892CE9" w:rsidP="00B4576A">
            <w:pPr>
              <w:pStyle w:val="732135"/>
            </w:pPr>
          </w:p>
        </w:tc>
        <w:tc>
          <w:tcPr>
            <w:tcW w:w="2795" w:type="dxa"/>
            <w:vAlign w:val="bottom"/>
            <w:hideMark/>
          </w:tcPr>
          <w:p w14:paraId="19FFBB33" w14:textId="77777777" w:rsidR="00892CE9" w:rsidRPr="00725EF9" w:rsidRDefault="00892CE9" w:rsidP="00B4576A">
            <w:pPr>
              <w:pStyle w:val="732136"/>
            </w:pPr>
            <w:r>
              <w:t>Н.А.</w:t>
            </w:r>
            <w:r w:rsidRPr="00725EF9">
              <w:t> </w:t>
            </w:r>
            <w:r>
              <w:t>Беляев</w:t>
            </w:r>
          </w:p>
        </w:tc>
      </w:tr>
      <w:tr w:rsidR="00487EC8" w:rsidRPr="00725EF9" w14:paraId="611E1E93" w14:textId="77777777" w:rsidTr="00487EC8">
        <w:trPr>
          <w:cantSplit/>
          <w:trHeight w:val="20"/>
          <w:jc w:val="center"/>
        </w:trPr>
        <w:tc>
          <w:tcPr>
            <w:tcW w:w="3638" w:type="dxa"/>
            <w:vAlign w:val="bottom"/>
            <w:hideMark/>
          </w:tcPr>
          <w:p w14:paraId="34E645AE" w14:textId="77777777" w:rsidR="00487EC8" w:rsidRPr="00725EF9" w:rsidRDefault="00487EC8" w:rsidP="00487EC8">
            <w:pPr>
              <w:pStyle w:val="732136"/>
            </w:pPr>
          </w:p>
        </w:tc>
        <w:tc>
          <w:tcPr>
            <w:tcW w:w="2925" w:type="dxa"/>
            <w:tcBorders>
              <w:top w:val="single" w:sz="4" w:space="0" w:color="auto"/>
            </w:tcBorders>
            <w:hideMark/>
          </w:tcPr>
          <w:p w14:paraId="010BEED9" w14:textId="25C556A5" w:rsidR="00487EC8" w:rsidRPr="007E1551" w:rsidRDefault="00487EC8" w:rsidP="00487EC8">
            <w:pPr>
              <w:pStyle w:val="732125"/>
            </w:pPr>
            <w:r w:rsidRPr="00E97FF2">
              <w:t>подпись, дата</w:t>
            </w:r>
          </w:p>
        </w:tc>
        <w:tc>
          <w:tcPr>
            <w:tcW w:w="2795" w:type="dxa"/>
            <w:hideMark/>
          </w:tcPr>
          <w:p w14:paraId="41D69BA7" w14:textId="7631DCE5" w:rsidR="00487EC8" w:rsidRPr="007E1551" w:rsidRDefault="00487EC8" w:rsidP="00487EC8">
            <w:pPr>
              <w:pStyle w:val="732126"/>
            </w:pPr>
            <w:r w:rsidRPr="007E1551">
              <w:t>(</w:t>
            </w:r>
            <w:r w:rsidRPr="00B26644">
              <w:t>введение, подраздел</w:t>
            </w:r>
            <w:r>
              <w:rPr>
                <w:lang w:val="en-US"/>
              </w:rPr>
              <w:t xml:space="preserve"> </w:t>
            </w:r>
            <w:r>
              <w:br/>
            </w:r>
            <w:r w:rsidRPr="00B26644">
              <w:t>1.</w:t>
            </w:r>
            <w:r w:rsidRPr="00B26644">
              <w:rPr>
                <w:lang w:val="en-US"/>
              </w:rPr>
              <w:t>1</w:t>
            </w:r>
            <w:r w:rsidRPr="00B26644">
              <w:t>–</w:t>
            </w:r>
            <w:r w:rsidRPr="00B26644">
              <w:rPr>
                <w:lang w:val="en-US"/>
              </w:rPr>
              <w:t>1.</w:t>
            </w:r>
            <w:r w:rsidRPr="00B26644">
              <w:t>3, заключение)</w:t>
            </w:r>
          </w:p>
        </w:tc>
      </w:tr>
      <w:tr w:rsidR="00487EC8" w:rsidRPr="00725EF9" w14:paraId="0EF43377" w14:textId="77777777" w:rsidTr="00B4576A">
        <w:trPr>
          <w:cantSplit/>
          <w:trHeight w:val="20"/>
          <w:jc w:val="center"/>
        </w:trPr>
        <w:tc>
          <w:tcPr>
            <w:tcW w:w="3638" w:type="dxa"/>
            <w:vAlign w:val="bottom"/>
          </w:tcPr>
          <w:p w14:paraId="5B87C897" w14:textId="77777777" w:rsidR="00487EC8" w:rsidRPr="00725EF9" w:rsidRDefault="00487EC8" w:rsidP="00487EC8">
            <w:pPr>
              <w:pStyle w:val="732135"/>
            </w:pPr>
          </w:p>
        </w:tc>
        <w:tc>
          <w:tcPr>
            <w:tcW w:w="2925" w:type="dxa"/>
            <w:vAlign w:val="center"/>
          </w:tcPr>
          <w:p w14:paraId="032724DF" w14:textId="77777777" w:rsidR="00487EC8" w:rsidRPr="00725EF9" w:rsidRDefault="00487EC8" w:rsidP="00487EC8">
            <w:pPr>
              <w:pStyle w:val="732135"/>
            </w:pPr>
          </w:p>
        </w:tc>
        <w:tc>
          <w:tcPr>
            <w:tcW w:w="2795" w:type="dxa"/>
            <w:vAlign w:val="bottom"/>
          </w:tcPr>
          <w:p w14:paraId="0FBE3497" w14:textId="77777777" w:rsidR="00487EC8" w:rsidRPr="00725EF9" w:rsidRDefault="00487EC8" w:rsidP="00487EC8">
            <w:pPr>
              <w:pStyle w:val="732135"/>
            </w:pPr>
          </w:p>
        </w:tc>
      </w:tr>
      <w:tr w:rsidR="00487EC8" w:rsidRPr="00725EF9" w14:paraId="2016611B" w14:textId="77777777" w:rsidTr="00487EC8">
        <w:trPr>
          <w:cantSplit/>
          <w:trHeight w:val="20"/>
          <w:jc w:val="center"/>
        </w:trPr>
        <w:tc>
          <w:tcPr>
            <w:tcW w:w="3638" w:type="dxa"/>
            <w:vAlign w:val="bottom"/>
            <w:hideMark/>
          </w:tcPr>
          <w:p w14:paraId="7E83D10E" w14:textId="77777777" w:rsidR="00487EC8" w:rsidRPr="00725EF9" w:rsidRDefault="00487EC8" w:rsidP="00487EC8">
            <w:pPr>
              <w:pStyle w:val="732136"/>
            </w:pPr>
            <w:r w:rsidRPr="00725EF9">
              <w:t>Исполнители:</w:t>
            </w:r>
          </w:p>
          <w:p w14:paraId="21F80AC9" w14:textId="17B43E72" w:rsidR="00487EC8" w:rsidRPr="00725EF9" w:rsidRDefault="00487EC8" w:rsidP="00487EC8">
            <w:pPr>
              <w:pStyle w:val="732136"/>
            </w:pPr>
            <w:r>
              <w:t>Начальник сектора НИО-3</w:t>
            </w:r>
          </w:p>
        </w:tc>
        <w:tc>
          <w:tcPr>
            <w:tcW w:w="2925" w:type="dxa"/>
            <w:tcBorders>
              <w:bottom w:val="single" w:sz="4" w:space="0" w:color="auto"/>
            </w:tcBorders>
            <w:vAlign w:val="center"/>
            <w:hideMark/>
          </w:tcPr>
          <w:p w14:paraId="43C28EDF" w14:textId="77777777" w:rsidR="00487EC8" w:rsidRPr="00725EF9" w:rsidRDefault="00487EC8" w:rsidP="00487EC8">
            <w:pPr>
              <w:pStyle w:val="732135"/>
            </w:pPr>
          </w:p>
        </w:tc>
        <w:tc>
          <w:tcPr>
            <w:tcW w:w="2795" w:type="dxa"/>
            <w:vAlign w:val="bottom"/>
            <w:hideMark/>
          </w:tcPr>
          <w:p w14:paraId="19EFD04A" w14:textId="2501FA14" w:rsidR="00487EC8" w:rsidRPr="007E1551" w:rsidRDefault="00487EC8" w:rsidP="00487EC8">
            <w:pPr>
              <w:pStyle w:val="732136"/>
            </w:pPr>
            <w:r>
              <w:t>Д</w:t>
            </w:r>
            <w:r w:rsidRPr="007E1551">
              <w:t>.</w:t>
            </w:r>
            <w:r>
              <w:t>А</w:t>
            </w:r>
            <w:r w:rsidRPr="007E1551">
              <w:t>. </w:t>
            </w:r>
            <w:r>
              <w:t>Кабанов</w:t>
            </w:r>
          </w:p>
        </w:tc>
      </w:tr>
      <w:tr w:rsidR="00487EC8" w:rsidRPr="00725EF9" w14:paraId="3EFACF04" w14:textId="77777777" w:rsidTr="00487EC8">
        <w:trPr>
          <w:cantSplit/>
          <w:trHeight w:val="20"/>
          <w:jc w:val="center"/>
        </w:trPr>
        <w:tc>
          <w:tcPr>
            <w:tcW w:w="3638" w:type="dxa"/>
            <w:vAlign w:val="bottom"/>
            <w:hideMark/>
          </w:tcPr>
          <w:p w14:paraId="15980175" w14:textId="77777777" w:rsidR="00487EC8" w:rsidRPr="00725EF9" w:rsidRDefault="00487EC8" w:rsidP="00487EC8">
            <w:pPr>
              <w:pStyle w:val="732136"/>
            </w:pPr>
          </w:p>
        </w:tc>
        <w:tc>
          <w:tcPr>
            <w:tcW w:w="2925" w:type="dxa"/>
            <w:tcBorders>
              <w:top w:val="single" w:sz="4" w:space="0" w:color="auto"/>
            </w:tcBorders>
            <w:hideMark/>
          </w:tcPr>
          <w:p w14:paraId="037CA546" w14:textId="14246BB5" w:rsidR="00487EC8" w:rsidRPr="00725EF9" w:rsidRDefault="00487EC8" w:rsidP="00487EC8">
            <w:pPr>
              <w:pStyle w:val="732125"/>
            </w:pPr>
            <w:r w:rsidRPr="00E97FF2">
              <w:t>подпись, дата</w:t>
            </w:r>
          </w:p>
        </w:tc>
        <w:tc>
          <w:tcPr>
            <w:tcW w:w="2795" w:type="dxa"/>
            <w:hideMark/>
          </w:tcPr>
          <w:p w14:paraId="5FDD11A5" w14:textId="7D983A2E" w:rsidR="00487EC8" w:rsidRPr="007E1551" w:rsidRDefault="00487EC8" w:rsidP="00487EC8">
            <w:pPr>
              <w:pStyle w:val="732126"/>
            </w:pPr>
            <w:r w:rsidRPr="007E1551">
              <w:t>(</w:t>
            </w:r>
            <w:r w:rsidRPr="00B26644">
              <w:t>подраздел 1.</w:t>
            </w:r>
            <w:r>
              <w:t>4</w:t>
            </w:r>
            <w:r w:rsidRPr="00B26644">
              <w:t>–1.</w:t>
            </w:r>
            <w:r>
              <w:rPr>
                <w:lang w:val="en-US"/>
              </w:rPr>
              <w:t>6</w:t>
            </w:r>
            <w:r w:rsidRPr="007E1551">
              <w:t>)</w:t>
            </w:r>
          </w:p>
        </w:tc>
      </w:tr>
      <w:tr w:rsidR="00487EC8" w:rsidRPr="00725EF9" w14:paraId="16FC023E" w14:textId="77777777" w:rsidTr="00B4576A">
        <w:trPr>
          <w:cantSplit/>
          <w:trHeight w:val="20"/>
          <w:jc w:val="center"/>
        </w:trPr>
        <w:tc>
          <w:tcPr>
            <w:tcW w:w="3638" w:type="dxa"/>
            <w:vAlign w:val="bottom"/>
          </w:tcPr>
          <w:p w14:paraId="36E4B1C2" w14:textId="77777777" w:rsidR="00487EC8" w:rsidRPr="00725EF9" w:rsidRDefault="00487EC8" w:rsidP="00487EC8">
            <w:pPr>
              <w:pStyle w:val="732135"/>
            </w:pPr>
          </w:p>
        </w:tc>
        <w:tc>
          <w:tcPr>
            <w:tcW w:w="2925" w:type="dxa"/>
            <w:vAlign w:val="center"/>
          </w:tcPr>
          <w:p w14:paraId="7E842921" w14:textId="77777777" w:rsidR="00487EC8" w:rsidRPr="00725EF9" w:rsidRDefault="00487EC8" w:rsidP="00487EC8">
            <w:pPr>
              <w:pStyle w:val="732135"/>
            </w:pPr>
          </w:p>
        </w:tc>
        <w:tc>
          <w:tcPr>
            <w:tcW w:w="2795" w:type="dxa"/>
            <w:vAlign w:val="bottom"/>
          </w:tcPr>
          <w:p w14:paraId="2F2AC609" w14:textId="77777777" w:rsidR="00487EC8" w:rsidRPr="00725EF9" w:rsidRDefault="00487EC8" w:rsidP="00487EC8">
            <w:pPr>
              <w:pStyle w:val="732135"/>
            </w:pPr>
          </w:p>
        </w:tc>
      </w:tr>
      <w:tr w:rsidR="00487EC8" w:rsidRPr="00725EF9" w14:paraId="7C22FE87" w14:textId="77777777" w:rsidTr="00487EC8">
        <w:trPr>
          <w:cantSplit/>
          <w:trHeight w:val="20"/>
          <w:jc w:val="center"/>
        </w:trPr>
        <w:tc>
          <w:tcPr>
            <w:tcW w:w="3638" w:type="dxa"/>
            <w:vAlign w:val="bottom"/>
            <w:hideMark/>
          </w:tcPr>
          <w:p w14:paraId="5CEEB620" w14:textId="7B6178FB" w:rsidR="00487EC8" w:rsidRPr="00725EF9" w:rsidRDefault="00487EC8" w:rsidP="00487EC8">
            <w:pPr>
              <w:pStyle w:val="732136"/>
            </w:pPr>
            <w:r>
              <w:t xml:space="preserve">Старший научный сотрудник НИО-3, </w:t>
            </w:r>
            <w:r>
              <w:br/>
            </w:r>
            <w:r w:rsidRPr="00725EF9">
              <w:t>канд. техн. наук</w:t>
            </w:r>
          </w:p>
        </w:tc>
        <w:tc>
          <w:tcPr>
            <w:tcW w:w="2925" w:type="dxa"/>
            <w:tcBorders>
              <w:bottom w:val="single" w:sz="4" w:space="0" w:color="auto"/>
            </w:tcBorders>
            <w:vAlign w:val="center"/>
          </w:tcPr>
          <w:p w14:paraId="4CCDCCE8" w14:textId="77777777" w:rsidR="00487EC8" w:rsidRPr="007E1551" w:rsidRDefault="00487EC8" w:rsidP="00487EC8">
            <w:pPr>
              <w:pStyle w:val="732135"/>
            </w:pPr>
          </w:p>
        </w:tc>
        <w:tc>
          <w:tcPr>
            <w:tcW w:w="2795" w:type="dxa"/>
            <w:vAlign w:val="bottom"/>
            <w:hideMark/>
          </w:tcPr>
          <w:p w14:paraId="0E3AAD9C" w14:textId="3D67DFE1" w:rsidR="00487EC8" w:rsidRPr="007E1551" w:rsidRDefault="00487EC8" w:rsidP="00487EC8">
            <w:pPr>
              <w:pStyle w:val="732136"/>
            </w:pPr>
            <w:r>
              <w:t>А</w:t>
            </w:r>
            <w:r w:rsidRPr="007E1551">
              <w:t>.С. </w:t>
            </w:r>
            <w:r>
              <w:t>Зеленин</w:t>
            </w:r>
          </w:p>
        </w:tc>
      </w:tr>
      <w:tr w:rsidR="00487EC8" w:rsidRPr="00725EF9" w14:paraId="2C52361C" w14:textId="77777777" w:rsidTr="00487EC8">
        <w:trPr>
          <w:cantSplit/>
          <w:trHeight w:val="20"/>
          <w:jc w:val="center"/>
        </w:trPr>
        <w:tc>
          <w:tcPr>
            <w:tcW w:w="3638" w:type="dxa"/>
            <w:vAlign w:val="bottom"/>
          </w:tcPr>
          <w:p w14:paraId="658B7E79" w14:textId="77777777" w:rsidR="00487EC8" w:rsidRPr="00725EF9" w:rsidRDefault="00487EC8" w:rsidP="00487EC8">
            <w:pPr>
              <w:pStyle w:val="732136"/>
            </w:pPr>
          </w:p>
        </w:tc>
        <w:tc>
          <w:tcPr>
            <w:tcW w:w="2925" w:type="dxa"/>
            <w:tcBorders>
              <w:top w:val="single" w:sz="4" w:space="0" w:color="auto"/>
            </w:tcBorders>
            <w:hideMark/>
          </w:tcPr>
          <w:p w14:paraId="337FC47F" w14:textId="4239926C" w:rsidR="00487EC8" w:rsidRPr="007E1551" w:rsidRDefault="00487EC8" w:rsidP="00487EC8">
            <w:pPr>
              <w:pStyle w:val="732125"/>
            </w:pPr>
            <w:r w:rsidRPr="00E97FF2">
              <w:t>подпись, дата</w:t>
            </w:r>
          </w:p>
        </w:tc>
        <w:tc>
          <w:tcPr>
            <w:tcW w:w="2795" w:type="dxa"/>
            <w:hideMark/>
          </w:tcPr>
          <w:p w14:paraId="47A1FC20" w14:textId="1D4B59DF" w:rsidR="00487EC8" w:rsidRPr="007E1551" w:rsidRDefault="00487EC8" w:rsidP="00487EC8">
            <w:pPr>
              <w:pStyle w:val="732126"/>
            </w:pPr>
            <w:r w:rsidRPr="007E1551">
              <w:t>(</w:t>
            </w:r>
            <w:r w:rsidRPr="00B26644">
              <w:t>подраздел 1.</w:t>
            </w:r>
            <w:r>
              <w:t>4</w:t>
            </w:r>
            <w:r w:rsidRPr="00B26644">
              <w:t>–1.</w:t>
            </w:r>
            <w:r>
              <w:rPr>
                <w:lang w:val="en-US"/>
              </w:rPr>
              <w:t>6</w:t>
            </w:r>
            <w:r w:rsidRPr="007E1551">
              <w:t>)</w:t>
            </w:r>
          </w:p>
        </w:tc>
      </w:tr>
      <w:tr w:rsidR="00487EC8" w:rsidRPr="00725EF9" w14:paraId="0EA9BABB" w14:textId="77777777" w:rsidTr="00B4576A">
        <w:trPr>
          <w:cantSplit/>
          <w:trHeight w:val="20"/>
          <w:jc w:val="center"/>
        </w:trPr>
        <w:tc>
          <w:tcPr>
            <w:tcW w:w="3638" w:type="dxa"/>
            <w:vAlign w:val="bottom"/>
          </w:tcPr>
          <w:p w14:paraId="68F2ABE2" w14:textId="77777777" w:rsidR="00487EC8" w:rsidRPr="00725EF9" w:rsidRDefault="00487EC8" w:rsidP="00487EC8">
            <w:pPr>
              <w:pStyle w:val="732135"/>
            </w:pPr>
          </w:p>
        </w:tc>
        <w:tc>
          <w:tcPr>
            <w:tcW w:w="2925" w:type="dxa"/>
            <w:vAlign w:val="center"/>
          </w:tcPr>
          <w:p w14:paraId="40B8E387" w14:textId="77777777" w:rsidR="00487EC8" w:rsidRPr="007E1551" w:rsidRDefault="00487EC8" w:rsidP="00487EC8">
            <w:pPr>
              <w:pStyle w:val="732135"/>
            </w:pPr>
          </w:p>
        </w:tc>
        <w:tc>
          <w:tcPr>
            <w:tcW w:w="2795" w:type="dxa"/>
            <w:vAlign w:val="bottom"/>
          </w:tcPr>
          <w:p w14:paraId="0FFD9780" w14:textId="77777777" w:rsidR="00487EC8" w:rsidRPr="007E1551" w:rsidRDefault="00487EC8" w:rsidP="00487EC8">
            <w:pPr>
              <w:pStyle w:val="732135"/>
            </w:pPr>
          </w:p>
        </w:tc>
      </w:tr>
      <w:tr w:rsidR="00487EC8" w:rsidRPr="00725EF9" w14:paraId="2956EFBB" w14:textId="77777777" w:rsidTr="00487EC8">
        <w:trPr>
          <w:cantSplit/>
          <w:trHeight w:val="20"/>
          <w:jc w:val="center"/>
        </w:trPr>
        <w:tc>
          <w:tcPr>
            <w:tcW w:w="3638" w:type="dxa"/>
            <w:vAlign w:val="bottom"/>
            <w:hideMark/>
          </w:tcPr>
          <w:p w14:paraId="206D5860" w14:textId="3A0C1C9A" w:rsidR="00487EC8" w:rsidRPr="00725EF9" w:rsidRDefault="00487EC8" w:rsidP="00487EC8">
            <w:pPr>
              <w:pStyle w:val="732136"/>
            </w:pPr>
            <w:r>
              <w:t>Ведущий э</w:t>
            </w:r>
            <w:r>
              <w:t xml:space="preserve">ксперт </w:t>
            </w:r>
            <w:r>
              <w:t>НИО-3</w:t>
            </w:r>
          </w:p>
        </w:tc>
        <w:tc>
          <w:tcPr>
            <w:tcW w:w="2925" w:type="dxa"/>
            <w:tcBorders>
              <w:bottom w:val="single" w:sz="4" w:space="0" w:color="auto"/>
            </w:tcBorders>
            <w:vAlign w:val="center"/>
          </w:tcPr>
          <w:p w14:paraId="1DE41672" w14:textId="77777777" w:rsidR="00487EC8" w:rsidRPr="007E1551" w:rsidRDefault="00487EC8" w:rsidP="00487EC8">
            <w:pPr>
              <w:pStyle w:val="732135"/>
            </w:pPr>
          </w:p>
        </w:tc>
        <w:tc>
          <w:tcPr>
            <w:tcW w:w="2795" w:type="dxa"/>
            <w:vAlign w:val="bottom"/>
            <w:hideMark/>
          </w:tcPr>
          <w:p w14:paraId="523DD666" w14:textId="5457C91E" w:rsidR="00487EC8" w:rsidRPr="007E1551" w:rsidRDefault="00487EC8" w:rsidP="00487EC8">
            <w:pPr>
              <w:pStyle w:val="732136"/>
            </w:pPr>
            <w:r>
              <w:t>Д</w:t>
            </w:r>
            <w:r w:rsidRPr="007E1551">
              <w:t>.</w:t>
            </w:r>
            <w:r>
              <w:t>А</w:t>
            </w:r>
            <w:r w:rsidRPr="007E1551">
              <w:t>. Г</w:t>
            </w:r>
            <w:r>
              <w:t>ерасимов</w:t>
            </w:r>
          </w:p>
        </w:tc>
      </w:tr>
      <w:tr w:rsidR="00487EC8" w:rsidRPr="00725EF9" w14:paraId="6FB5D439" w14:textId="77777777" w:rsidTr="00487EC8">
        <w:trPr>
          <w:cantSplit/>
          <w:trHeight w:val="20"/>
          <w:jc w:val="center"/>
        </w:trPr>
        <w:tc>
          <w:tcPr>
            <w:tcW w:w="3638" w:type="dxa"/>
            <w:vAlign w:val="bottom"/>
          </w:tcPr>
          <w:p w14:paraId="0737A943" w14:textId="77777777" w:rsidR="00487EC8" w:rsidRPr="00725EF9" w:rsidRDefault="00487EC8" w:rsidP="00487EC8">
            <w:pPr>
              <w:pStyle w:val="732136"/>
            </w:pPr>
          </w:p>
        </w:tc>
        <w:tc>
          <w:tcPr>
            <w:tcW w:w="2925" w:type="dxa"/>
            <w:tcBorders>
              <w:top w:val="single" w:sz="4" w:space="0" w:color="auto"/>
            </w:tcBorders>
            <w:hideMark/>
          </w:tcPr>
          <w:p w14:paraId="7D651806" w14:textId="5A8A1D42" w:rsidR="00487EC8" w:rsidRPr="007E1551" w:rsidRDefault="00487EC8" w:rsidP="00487EC8">
            <w:pPr>
              <w:pStyle w:val="732125"/>
            </w:pPr>
            <w:r w:rsidRPr="00E97FF2">
              <w:t>подпись, дата</w:t>
            </w:r>
          </w:p>
        </w:tc>
        <w:tc>
          <w:tcPr>
            <w:tcW w:w="2795" w:type="dxa"/>
            <w:hideMark/>
          </w:tcPr>
          <w:p w14:paraId="7C449FDD" w14:textId="5B96EF8E" w:rsidR="00487EC8" w:rsidRPr="007E1551" w:rsidRDefault="00487EC8" w:rsidP="00487EC8">
            <w:pPr>
              <w:pStyle w:val="732126"/>
            </w:pPr>
            <w:r w:rsidRPr="007E1551">
              <w:t>(</w:t>
            </w:r>
            <w:r w:rsidRPr="00B26644">
              <w:t>подраздел 1.</w:t>
            </w:r>
            <w:r>
              <w:t>4</w:t>
            </w:r>
            <w:r w:rsidRPr="00B26644">
              <w:t>–1.</w:t>
            </w:r>
            <w:r>
              <w:rPr>
                <w:lang w:val="en-US"/>
              </w:rPr>
              <w:t>6</w:t>
            </w:r>
            <w:r w:rsidRPr="007E1551">
              <w:t>)</w:t>
            </w:r>
          </w:p>
        </w:tc>
      </w:tr>
      <w:tr w:rsidR="00487EC8" w:rsidRPr="00725EF9" w14:paraId="0754D2BD" w14:textId="77777777" w:rsidTr="00B4576A">
        <w:trPr>
          <w:cantSplit/>
          <w:trHeight w:val="20"/>
          <w:jc w:val="center"/>
        </w:trPr>
        <w:tc>
          <w:tcPr>
            <w:tcW w:w="3638" w:type="dxa"/>
            <w:vAlign w:val="bottom"/>
          </w:tcPr>
          <w:p w14:paraId="2D9B8120" w14:textId="77777777" w:rsidR="00487EC8" w:rsidRPr="00725EF9" w:rsidRDefault="00487EC8" w:rsidP="00487EC8">
            <w:pPr>
              <w:pStyle w:val="732135"/>
            </w:pPr>
          </w:p>
        </w:tc>
        <w:tc>
          <w:tcPr>
            <w:tcW w:w="2925" w:type="dxa"/>
            <w:vAlign w:val="center"/>
          </w:tcPr>
          <w:p w14:paraId="41B56A30" w14:textId="77777777" w:rsidR="00487EC8" w:rsidRPr="00725EF9" w:rsidRDefault="00487EC8" w:rsidP="00487EC8">
            <w:pPr>
              <w:pStyle w:val="732135"/>
            </w:pPr>
          </w:p>
        </w:tc>
        <w:tc>
          <w:tcPr>
            <w:tcW w:w="2795" w:type="dxa"/>
            <w:vAlign w:val="bottom"/>
          </w:tcPr>
          <w:p w14:paraId="67B78ACD" w14:textId="77777777" w:rsidR="00487EC8" w:rsidRPr="00725EF9" w:rsidRDefault="00487EC8" w:rsidP="00487EC8">
            <w:pPr>
              <w:pStyle w:val="732135"/>
            </w:pPr>
          </w:p>
        </w:tc>
      </w:tr>
      <w:tr w:rsidR="00487EC8" w:rsidRPr="00725EF9" w14:paraId="06BB7A08" w14:textId="77777777" w:rsidTr="00487EC8">
        <w:trPr>
          <w:cantSplit/>
          <w:trHeight w:val="20"/>
          <w:jc w:val="center"/>
        </w:trPr>
        <w:tc>
          <w:tcPr>
            <w:tcW w:w="3638" w:type="dxa"/>
            <w:vAlign w:val="bottom"/>
          </w:tcPr>
          <w:p w14:paraId="49EC8E61" w14:textId="77777777" w:rsidR="00487EC8" w:rsidRPr="00725EF9" w:rsidRDefault="00487EC8" w:rsidP="00487EC8">
            <w:pPr>
              <w:pStyle w:val="732135"/>
              <w:jc w:val="left"/>
            </w:pPr>
            <w:r>
              <w:t>Ведущий специалист НИО-10</w:t>
            </w:r>
          </w:p>
        </w:tc>
        <w:tc>
          <w:tcPr>
            <w:tcW w:w="2925" w:type="dxa"/>
            <w:tcBorders>
              <w:bottom w:val="single" w:sz="4" w:space="0" w:color="auto"/>
            </w:tcBorders>
            <w:vAlign w:val="center"/>
          </w:tcPr>
          <w:p w14:paraId="131EF4A9" w14:textId="77777777" w:rsidR="00487EC8" w:rsidRPr="00725EF9" w:rsidRDefault="00487EC8" w:rsidP="00487EC8">
            <w:pPr>
              <w:pStyle w:val="732135"/>
            </w:pPr>
          </w:p>
        </w:tc>
        <w:tc>
          <w:tcPr>
            <w:tcW w:w="2795" w:type="dxa"/>
            <w:vAlign w:val="bottom"/>
          </w:tcPr>
          <w:p w14:paraId="259CAD92" w14:textId="77777777" w:rsidR="00487EC8" w:rsidRPr="00FC3B43" w:rsidRDefault="00487EC8" w:rsidP="00487EC8">
            <w:pPr>
              <w:pStyle w:val="732135"/>
              <w:jc w:val="left"/>
            </w:pPr>
            <w:r w:rsidRPr="00FC3B43">
              <w:t>Е.Ю. Новикова</w:t>
            </w:r>
          </w:p>
        </w:tc>
      </w:tr>
      <w:tr w:rsidR="00487EC8" w:rsidRPr="00725EF9" w14:paraId="2DD55216" w14:textId="77777777" w:rsidTr="00487EC8">
        <w:trPr>
          <w:cantSplit/>
          <w:trHeight w:val="20"/>
          <w:jc w:val="center"/>
        </w:trPr>
        <w:tc>
          <w:tcPr>
            <w:tcW w:w="3638" w:type="dxa"/>
            <w:vAlign w:val="bottom"/>
          </w:tcPr>
          <w:p w14:paraId="61453D07" w14:textId="77777777" w:rsidR="00487EC8" w:rsidRPr="00725EF9" w:rsidRDefault="00487EC8" w:rsidP="00487EC8">
            <w:pPr>
              <w:pStyle w:val="732135"/>
            </w:pPr>
          </w:p>
        </w:tc>
        <w:tc>
          <w:tcPr>
            <w:tcW w:w="2925" w:type="dxa"/>
            <w:tcBorders>
              <w:top w:val="single" w:sz="4" w:space="0" w:color="auto"/>
            </w:tcBorders>
          </w:tcPr>
          <w:p w14:paraId="38431142" w14:textId="27A2E60E" w:rsidR="00487EC8" w:rsidRPr="00725EF9" w:rsidRDefault="00487EC8" w:rsidP="00487EC8">
            <w:pPr>
              <w:pStyle w:val="732135"/>
            </w:pPr>
            <w:r w:rsidRPr="00E97FF2">
              <w:rPr>
                <w:sz w:val="24"/>
                <w:szCs w:val="24"/>
              </w:rPr>
              <w:t>подпись, дата</w:t>
            </w:r>
          </w:p>
        </w:tc>
        <w:tc>
          <w:tcPr>
            <w:tcW w:w="2795" w:type="dxa"/>
          </w:tcPr>
          <w:p w14:paraId="7FF9D109" w14:textId="165B21A9" w:rsidR="00487EC8" w:rsidRPr="00FC3B43" w:rsidRDefault="00487EC8" w:rsidP="00487EC8">
            <w:pPr>
              <w:pStyle w:val="732135"/>
              <w:jc w:val="left"/>
            </w:pPr>
            <w:r w:rsidRPr="00FC3B43">
              <w:t>(</w:t>
            </w:r>
            <w:r w:rsidRPr="00B26644">
              <w:t>подраздел 1.</w:t>
            </w:r>
            <w:r w:rsidRPr="00B26644">
              <w:rPr>
                <w:lang w:val="en-US"/>
              </w:rPr>
              <w:t>1</w:t>
            </w:r>
            <w:r w:rsidRPr="00B26644">
              <w:t>–</w:t>
            </w:r>
            <w:r w:rsidRPr="00B26644">
              <w:rPr>
                <w:lang w:val="en-US"/>
              </w:rPr>
              <w:t>1.</w:t>
            </w:r>
            <w:r w:rsidRPr="00B26644">
              <w:t>3</w:t>
            </w:r>
            <w:r w:rsidRPr="00FC3B43">
              <w:t>)</w:t>
            </w:r>
          </w:p>
        </w:tc>
      </w:tr>
      <w:tr w:rsidR="00487EC8" w:rsidRPr="00725EF9" w14:paraId="486E4CE6" w14:textId="77777777" w:rsidTr="00B4576A">
        <w:trPr>
          <w:cantSplit/>
          <w:trHeight w:val="20"/>
          <w:jc w:val="center"/>
        </w:trPr>
        <w:tc>
          <w:tcPr>
            <w:tcW w:w="3638" w:type="dxa"/>
            <w:vAlign w:val="bottom"/>
          </w:tcPr>
          <w:p w14:paraId="6BBAEDBB" w14:textId="77777777" w:rsidR="00487EC8" w:rsidRPr="00725EF9" w:rsidRDefault="00487EC8" w:rsidP="00487EC8">
            <w:pPr>
              <w:pStyle w:val="732135"/>
            </w:pPr>
          </w:p>
        </w:tc>
        <w:tc>
          <w:tcPr>
            <w:tcW w:w="2925" w:type="dxa"/>
            <w:vAlign w:val="center"/>
          </w:tcPr>
          <w:p w14:paraId="7D3F13AB" w14:textId="77777777" w:rsidR="00487EC8" w:rsidRPr="00725EF9" w:rsidRDefault="00487EC8" w:rsidP="00487EC8">
            <w:pPr>
              <w:pStyle w:val="732135"/>
            </w:pPr>
          </w:p>
        </w:tc>
        <w:tc>
          <w:tcPr>
            <w:tcW w:w="2795" w:type="dxa"/>
            <w:vAlign w:val="bottom"/>
          </w:tcPr>
          <w:p w14:paraId="77E28752" w14:textId="77777777" w:rsidR="00487EC8" w:rsidRPr="00725EF9" w:rsidRDefault="00487EC8" w:rsidP="00487EC8">
            <w:pPr>
              <w:pStyle w:val="732135"/>
            </w:pPr>
          </w:p>
        </w:tc>
      </w:tr>
      <w:tr w:rsidR="00487EC8" w:rsidRPr="00725EF9" w14:paraId="4CCB586B" w14:textId="77777777" w:rsidTr="00487EC8">
        <w:trPr>
          <w:cantSplit/>
          <w:trHeight w:val="20"/>
          <w:jc w:val="center"/>
        </w:trPr>
        <w:tc>
          <w:tcPr>
            <w:tcW w:w="3638" w:type="dxa"/>
            <w:vAlign w:val="bottom"/>
          </w:tcPr>
          <w:p w14:paraId="4A88F3FD" w14:textId="6D7C1495" w:rsidR="00487EC8" w:rsidRPr="00725EF9" w:rsidRDefault="00487EC8" w:rsidP="00487EC8">
            <w:pPr>
              <w:pStyle w:val="732136"/>
            </w:pPr>
            <w:r>
              <w:t>Нормоконтроль</w:t>
            </w:r>
          </w:p>
        </w:tc>
        <w:tc>
          <w:tcPr>
            <w:tcW w:w="2925" w:type="dxa"/>
            <w:tcBorders>
              <w:bottom w:val="single" w:sz="4" w:space="0" w:color="auto"/>
            </w:tcBorders>
            <w:vAlign w:val="center"/>
          </w:tcPr>
          <w:p w14:paraId="030501FD" w14:textId="77777777" w:rsidR="00487EC8" w:rsidRPr="00725EF9" w:rsidRDefault="00487EC8" w:rsidP="00487EC8">
            <w:pPr>
              <w:pStyle w:val="732135"/>
            </w:pPr>
          </w:p>
        </w:tc>
        <w:tc>
          <w:tcPr>
            <w:tcW w:w="2795" w:type="dxa"/>
          </w:tcPr>
          <w:p w14:paraId="7229E88D" w14:textId="77777777" w:rsidR="00487EC8" w:rsidRPr="00725EF9" w:rsidRDefault="00487EC8" w:rsidP="00487EC8">
            <w:pPr>
              <w:pStyle w:val="732136"/>
            </w:pPr>
            <w:r>
              <w:t>А</w:t>
            </w:r>
            <w:r w:rsidRPr="00725EF9">
              <w:t>.</w:t>
            </w:r>
            <w:r>
              <w:t>Г</w:t>
            </w:r>
            <w:r w:rsidRPr="00725EF9">
              <w:t>. </w:t>
            </w:r>
            <w:r>
              <w:t>Курбатов</w:t>
            </w:r>
          </w:p>
        </w:tc>
      </w:tr>
      <w:tr w:rsidR="00487EC8" w:rsidRPr="00725EF9" w14:paraId="5D21C160" w14:textId="77777777" w:rsidTr="00487EC8">
        <w:trPr>
          <w:cantSplit/>
          <w:trHeight w:val="20"/>
          <w:jc w:val="center"/>
        </w:trPr>
        <w:tc>
          <w:tcPr>
            <w:tcW w:w="3638" w:type="dxa"/>
            <w:vAlign w:val="bottom"/>
          </w:tcPr>
          <w:p w14:paraId="300BE0B5" w14:textId="77777777" w:rsidR="00487EC8" w:rsidRPr="00725EF9" w:rsidRDefault="00487EC8" w:rsidP="00487EC8">
            <w:pPr>
              <w:pStyle w:val="732136"/>
            </w:pPr>
          </w:p>
        </w:tc>
        <w:tc>
          <w:tcPr>
            <w:tcW w:w="2925" w:type="dxa"/>
            <w:tcBorders>
              <w:top w:val="single" w:sz="4" w:space="0" w:color="auto"/>
            </w:tcBorders>
          </w:tcPr>
          <w:p w14:paraId="52B83F71" w14:textId="7EE9E17A" w:rsidR="00487EC8" w:rsidRPr="00725EF9" w:rsidRDefault="00487EC8" w:rsidP="00487EC8">
            <w:pPr>
              <w:pStyle w:val="732125"/>
            </w:pPr>
            <w:r w:rsidRPr="00E97FF2">
              <w:t>подпись, дата</w:t>
            </w:r>
          </w:p>
        </w:tc>
        <w:tc>
          <w:tcPr>
            <w:tcW w:w="2795" w:type="dxa"/>
            <w:vAlign w:val="center"/>
          </w:tcPr>
          <w:p w14:paraId="0166BB08" w14:textId="77777777" w:rsidR="00487EC8" w:rsidRPr="00725EF9" w:rsidRDefault="00487EC8" w:rsidP="00487EC8">
            <w:pPr>
              <w:pStyle w:val="732136"/>
            </w:pPr>
          </w:p>
        </w:tc>
      </w:tr>
    </w:tbl>
    <w:p w14:paraId="730464CD" w14:textId="77777777" w:rsidR="00892CE9" w:rsidRDefault="00892CE9" w:rsidP="00892CE9">
      <w:pPr>
        <w:pStyle w:val="732d"/>
      </w:pPr>
    </w:p>
    <w:p w14:paraId="0A9C0B7B" w14:textId="77777777" w:rsidR="00892CE9" w:rsidRDefault="00892CE9" w:rsidP="00892CE9">
      <w:pPr>
        <w:pStyle w:val="732d"/>
      </w:pPr>
    </w:p>
    <w:p w14:paraId="1F711CAA" w14:textId="77777777" w:rsidR="00892CE9" w:rsidRDefault="00892CE9" w:rsidP="00892CE9">
      <w:pPr>
        <w:spacing w:after="160" w:line="259" w:lineRule="auto"/>
        <w:rPr>
          <w:color w:val="000000"/>
          <w:sz w:val="26"/>
          <w:szCs w:val="24"/>
        </w:rPr>
      </w:pPr>
      <w:r>
        <w:br w:type="page"/>
      </w:r>
    </w:p>
    <w:p w14:paraId="51657B53" w14:textId="77777777" w:rsidR="00892CE9" w:rsidRPr="00487EC8" w:rsidRDefault="00892CE9" w:rsidP="00892CE9">
      <w:pPr>
        <w:pStyle w:val="732f"/>
        <w:spacing w:after="120"/>
        <w:outlineLvl w:val="9"/>
        <w:rPr>
          <w:sz w:val="28"/>
        </w:rPr>
      </w:pPr>
      <w:r w:rsidRPr="00487EC8">
        <w:rPr>
          <w:rFonts w:cs="Times New Roman"/>
          <w:sz w:val="28"/>
        </w:rPr>
        <w:lastRenderedPageBreak/>
        <w:t>РЕФЕРАТ</w:t>
      </w:r>
    </w:p>
    <w:p>
      <w:pPr/>
    </w:p>
    <w:p w14:paraId="3D3909A0" w14:textId="37B484B8" w:rsidR="00892CE9" w:rsidRPr="00B26644" w:rsidRDefault="00892CE9" w:rsidP="00892CE9">
      <w:pPr>
        <w:pStyle w:val="732d"/>
        <w:spacing w:after="120"/>
        <w:rPr>
          <w:sz w:val="28"/>
          <w:szCs w:val="28"/>
        </w:rPr>
      </w:pPr>
      <w:r>
        <w:t>Отчет 109 с., 1 кн., 1 табл., 60 рис., 2 прил.</w:t>
      </w:r>
    </w:p>
    <w:p w14:paraId="50331D3C" w14:textId="4C508C6F" w:rsidR="00892CE9" w:rsidRPr="00B26644" w:rsidRDefault="00892CE9" w:rsidP="00892CE9">
      <w:pPr>
        <w:pStyle w:val="732d"/>
        <w:spacing w:after="120"/>
        <w:rPr>
          <w:sz w:val="28"/>
          <w:szCs w:val="28"/>
        </w:rPr>
      </w:pPr>
      <w:r>
        <w:t>АРМ ГЕНЕРАЛЬНАЯ СХЕМА, БАЗА ДАННЫХ, СПРАВОЧНИКИ, ГЕНЕРАЦИЯ, НАГРУЗКИ, СПРОС, БАЛАНСЫ ЭЛЕКТРОЭНЕРГИИ И МОЩНОСТИ, ТОПЛИВО, ЭЛЕКТРОЕМКОСТЬ, ВЫХОДНЫЕ ДОКУМЕНТЫ, ИНТЕГРАЦИЯ С АРМ ЭКОНОМИКА, ВЕРСИОНИРОВАНИЕ ДАННЫХ, ПРОГРАММНЫЙ КОМПЛЕКС.</w:t>
      </w:r>
    </w:p>
    <w:p w14:paraId="53F56608" w14:textId="7E55A9DD" w:rsidR="00892CE9" w:rsidRPr="00A6438D" w:rsidRDefault="00892CE9" w:rsidP="00892CE9">
      <w:pPr>
        <w:pStyle w:val="732d"/>
        <w:spacing w:line="360" w:lineRule="auto"/>
        <w:rPr>
          <w:rFonts w:eastAsiaTheme="minorHAnsi" w:cstheme="minorBidi"/>
          <w:color w:val="auto"/>
          <w:sz w:val="28"/>
          <w:szCs w:val="28"/>
          <w:lang w:eastAsia="en-US" w:bidi="en-US"/>
        </w:rPr>
      </w:pPr>
      <w:r>
        <w:t>В рамках Этапа 1 по АРМ «Генеральная схема» обеспечены инициализация базы данных, создание подразделов «Справочники», «Генерация», «Нагрузки», «Спрос», «Балансы электроэнергии и мощности», «Топливо» и «Электроемкость», формирование комплекта выходных материалов, а также передача данных блока «Генерация» в контур АРМ «Экономика» (прямой канал). Представлены сводная таблица соответствия целям и задачам этапа, ограничения текущей версии, нефункциональные характеристики и сведения о пилотной эксплуатации на стенде.</w:t>
      </w:r>
    </w:p>
    <w:p>
      <w:pPr/>
      <w:r>
        <w:br w:type="page"/>
      </w:r>
    </w:p>
    <w:p>
      <w:pPr>
        <w:pStyle w:val="732f"/>
      </w:pPr>
      <w:r>
        <w:t>СОДЕРЖАНИЕ</w:t>
      </w:r>
    </w:p>
    <w:p>
      <w:pPr/>
    </w:p>
    <w:p>
      <w:pPr>
        <w:pStyle w:val="732d"/>
      </w:pPr>
      <w:r>
        <w:t>Перечень сокращений и обозначений</w:t>
      </w:r>
    </w:p>
    <w:p>
      <w:pPr>
        <w:pStyle w:val="732d"/>
      </w:pPr>
      <w:r>
        <w:t>Введение</w:t>
      </w:r>
    </w:p>
    <w:p>
      <w:pPr>
        <w:pStyle w:val="732d"/>
      </w:pPr>
      <w:r>
        <w:t>1 Инициализация базы данных и общесистемная инфраструктура</w:t>
      </w:r>
    </w:p>
    <w:p>
      <w:pPr>
        <w:pStyle w:val="732d"/>
      </w:pPr>
      <w:r>
        <w:t>2 Подсистема «Справочники»</w:t>
      </w:r>
    </w:p>
    <w:p>
      <w:pPr>
        <w:pStyle w:val="732d"/>
      </w:pPr>
      <w:r>
        <w:t>3 Подсистема «Генерация»</w:t>
      </w:r>
    </w:p>
    <w:p>
      <w:pPr>
        <w:pStyle w:val="732d"/>
      </w:pPr>
      <w:r>
        <w:t>4 Подсистема «Нагрузки»</w:t>
      </w:r>
    </w:p>
    <w:p>
      <w:pPr>
        <w:pStyle w:val="732d"/>
      </w:pPr>
      <w:r>
        <w:t>5 Подсистема «Спрос»</w:t>
      </w:r>
    </w:p>
    <w:p>
      <w:pPr>
        <w:pStyle w:val="732d"/>
      </w:pPr>
      <w:r>
        <w:t>6 Подсистема «Балансы электроэнергии и мощности»</w:t>
      </w:r>
    </w:p>
    <w:p>
      <w:pPr>
        <w:pStyle w:val="732d"/>
      </w:pPr>
      <w:r>
        <w:t>7 Подсистема «Топливо»</w:t>
      </w:r>
    </w:p>
    <w:p>
      <w:pPr>
        <w:pStyle w:val="732d"/>
      </w:pPr>
      <w:r>
        <w:t>8 Подсистема «Электроемкость» и модуль «Экономика»</w:t>
      </w:r>
    </w:p>
    <w:p>
      <w:pPr>
        <w:pStyle w:val="732d"/>
      </w:pPr>
      <w:r>
        <w:t>9 Формирование выходных документов и взаимосвязь с АРМ «Экономика»</w:t>
      </w:r>
    </w:p>
    <w:p>
      <w:pPr>
        <w:pStyle w:val="732d"/>
      </w:pPr>
      <w:r>
        <w:t>Соответствие целям и задачам этапа</w:t>
      </w:r>
    </w:p>
    <w:p>
      <w:pPr>
        <w:pStyle w:val="732d"/>
      </w:pPr>
      <w:r>
        <w:t>Ограничения текущей версии</w:t>
      </w:r>
    </w:p>
    <w:p>
      <w:pPr>
        <w:pStyle w:val="732d"/>
      </w:pPr>
      <w:r>
        <w:t>Нефункциональные характеристики</w:t>
      </w:r>
    </w:p>
    <w:p>
      <w:pPr>
        <w:pStyle w:val="732d"/>
      </w:pPr>
      <w:r>
        <w:t>Пилотная эксплуатация и тестирование</w:t>
      </w:r>
    </w:p>
    <w:p>
      <w:pPr>
        <w:pStyle w:val="732d"/>
      </w:pPr>
      <w:r>
        <w:t>Метрики поставки Этапа 1</w:t>
      </w:r>
    </w:p>
    <w:p>
      <w:pPr>
        <w:pStyle w:val="732d"/>
      </w:pPr>
      <w:r>
        <w:t>Экономические показатели этапа</w:t>
      </w:r>
    </w:p>
    <w:p>
      <w:pPr>
        <w:pStyle w:val="732d"/>
      </w:pPr>
      <w:r>
        <w:t>Заключение</w:t>
      </w:r>
    </w:p>
    <w:p>
      <w:pPr>
        <w:pStyle w:val="732d"/>
      </w:pPr>
      <w:r>
        <w:t>Приложение А Состав разделов описания модуля</w:t>
      </w:r>
    </w:p>
    <w:p>
      <w:pPr>
        <w:pStyle w:val="732d"/>
      </w:pPr>
      <w:r>
        <w:t>Приложение Б Логика расчетного модуля трех кнопок «Коэфф», «Распред», «Топливо»</w:t>
      </w:r>
    </w:p>
    <w:p>
      <w:pPr/>
      <w:r>
        <w:br w:type="page"/>
      </w:r>
    </w:p>
    <w:p>
      <w:pPr>
        <w:pStyle w:val="11"/>
      </w:pPr>
      <w:r>
        <w:t>ПЕРЕЧЕНЬ СОКРАЩЕНИЙ И ОБОЗНАЧЕНИЙ</w:t>
      </w:r>
    </w:p>
    <w:p>
      <w:pPr/>
    </w:p>
    <w:p>
      <w:pPr>
        <w:pStyle w:val="732d"/>
      </w:pPr>
      <w:r>
        <w:t>В настоящих материалах применяют следующие сокращения и обозначения:</w:t>
      </w:r>
    </w:p>
    <w:p>
      <w:pPr>
        <w:pStyle w:val="732d"/>
      </w:pPr>
      <w:r>
        <w:t>АРМ – автоматизированное рабочее место;</w:t>
      </w:r>
    </w:p>
    <w:p>
      <w:pPr>
        <w:pStyle w:val="732d"/>
      </w:pPr>
      <w:r>
        <w:t>БД – база данных;</w:t>
      </w:r>
    </w:p>
    <w:p>
      <w:pPr>
        <w:pStyle w:val="732d"/>
      </w:pPr>
      <w:r>
        <w:t>ВИЭ – возобновляемые источники энергии;</w:t>
      </w:r>
    </w:p>
    <w:p>
      <w:pPr>
        <w:pStyle w:val="732d"/>
      </w:pPr>
      <w:r>
        <w:t>ВЭД – вид экономической деятельности;</w:t>
      </w:r>
    </w:p>
    <w:p>
      <w:pPr>
        <w:pStyle w:val="732d"/>
      </w:pPr>
      <w:r>
        <w:t>ВЭС – ветровая электростанция;</w:t>
      </w:r>
    </w:p>
    <w:p>
      <w:pPr>
        <w:pStyle w:val="732d"/>
      </w:pPr>
      <w:r>
        <w:t>ГАЭС – гидроаккумулирующая электростанция;</w:t>
      </w:r>
    </w:p>
    <w:p>
      <w:pPr>
        <w:pStyle w:val="732d"/>
      </w:pPr>
      <w:r>
        <w:t>ЕЭС – Единая энергетическая система;</w:t>
      </w:r>
    </w:p>
    <w:p>
      <w:pPr>
        <w:pStyle w:val="732d"/>
      </w:pPr>
      <w:r>
        <w:t>НСИ – нормативно-справочная информация;</w:t>
      </w:r>
    </w:p>
    <w:p>
      <w:pPr>
        <w:pStyle w:val="732d"/>
      </w:pPr>
      <w:r>
        <w:t>ОЗП – осенне-зимний период;</w:t>
      </w:r>
    </w:p>
    <w:p>
      <w:pPr>
        <w:pStyle w:val="732d"/>
      </w:pPr>
      <w:r>
        <w:t>ОЭС – объединенная энергосистема;</w:t>
      </w:r>
    </w:p>
    <w:p>
      <w:pPr>
        <w:pStyle w:val="732d"/>
      </w:pPr>
      <w:r>
        <w:t>РЭС – региональная энергосистема;</w:t>
      </w:r>
    </w:p>
    <w:p>
      <w:pPr>
        <w:pStyle w:val="732d"/>
      </w:pPr>
      <w:r>
        <w:t>СиПР – схема и программа развития электроэнергетических систем;</w:t>
      </w:r>
    </w:p>
    <w:p>
      <w:pPr>
        <w:pStyle w:val="732d"/>
      </w:pPr>
      <w:r>
        <w:t>СЭС – солнечная электростанция;</w:t>
      </w:r>
    </w:p>
    <w:p>
      <w:pPr>
        <w:pStyle w:val="732d"/>
      </w:pPr>
      <w:r>
        <w:t>ТЭ – тепловая энергия;</w:t>
      </w:r>
    </w:p>
    <w:p>
      <w:pPr>
        <w:pStyle w:val="732d"/>
      </w:pPr>
      <w:r>
        <w:t>ТЭП – технико-экономические показатели;</w:t>
      </w:r>
    </w:p>
    <w:p>
      <w:pPr>
        <w:pStyle w:val="732d"/>
      </w:pPr>
      <w:r>
        <w:t>ТЭС – тепловая электростанция;</w:t>
      </w:r>
    </w:p>
    <w:p>
      <w:pPr>
        <w:pStyle w:val="732d"/>
      </w:pPr>
      <w:r>
        <w:t>ФО – федеральный округ;</w:t>
      </w:r>
    </w:p>
    <w:p>
      <w:pPr>
        <w:pStyle w:val="732d"/>
      </w:pPr>
      <w:r>
        <w:t>ЧЧИУМ – число часов использования установленной мощности;</w:t>
      </w:r>
    </w:p>
    <w:p>
      <w:pPr>
        <w:pStyle w:val="732d"/>
      </w:pPr>
      <w:r>
        <w:t>ЭМ – электрическая мощность;</w:t>
      </w:r>
    </w:p>
    <w:p>
      <w:pPr>
        <w:pStyle w:val="732d"/>
      </w:pPr>
      <w:r>
        <w:t>Этц – теплофикационная выработка электроэнергии;</w:t>
      </w:r>
    </w:p>
    <w:p>
      <w:pPr>
        <w:pStyle w:val="732d"/>
      </w:pPr>
      <w:r>
        <w:t>ЭЭ – электрическая энергия;</w:t>
      </w:r>
    </w:p>
    <w:p>
      <w:pPr/>
      <w:r>
        <w:br w:type="page"/>
      </w:r>
    </w:p>
    <w:p>
      <w:pPr>
        <w:pStyle w:val="11"/>
      </w:pPr>
      <w:r>
        <w:t>Введение</w:t>
      </w:r>
    </w:p>
    <w:p>
      <w:pPr/>
    </w:p>
    <w:p>
      <w:pPr>
        <w:pStyle w:val="732d"/>
      </w:pPr>
      <w:r>
        <w:t>Отчет составлен по итогам выполнения Этапа 1 инновационного проекта «Разработка программного комплекса АРМ «Генеральная схема» в части реализации полнофункционального программного решения» в соответствии с целями и задачами этапа. Срок выполнения этапа – 12.01.2026–30.09.2026.</w:t>
      </w:r>
    </w:p>
    <w:p>
      <w:pPr>
        <w:pStyle w:val="732d"/>
      </w:pPr>
      <w:r>
        <w:t>В рамках работ Этапа 1 предусмотрено: инициализация базы данных; создание подразделов «Справочники», «Генерация», «Нагрузки», «Спрос», «Балансы электроэнергии и мощности», «Топливо» и «Электроемкость»; формирование комплекта выходных материалов указанных блоков; обеспечение передачи данных генерации во внешний контур АРМ «Экономика».</w:t>
      </w:r>
    </w:p>
    <w:p>
      <w:pPr>
        <w:pStyle w:val="732d"/>
      </w:pPr>
      <w:r>
        <w:t>В последующих главах представлено описание выполненных работ по каждому подразделу, в том числе в части экранных форм, состава хранимых данных, соответствия целям и задачам этапа и интеграции со смежными контурами. Реализация осуществлена в виде веб-приложения (стек Flask) на языке Python с использованием СУБД PostgreSQL и клиентской части веб-интерфейса; прикладные данные размещены по схемам СУБД и функционируют в общем механизме версий и разграничения прав доступа.</w:t>
      </w:r>
    </w:p>
    <w:p>
      <w:pPr>
        <w:pStyle w:val="732d"/>
      </w:pPr>
      <w:r>
        <w:t>Общий вид стартовой страницы АРМ «Генеральная схема» с группировкой модулей Этапа 1 представлен на рисунке ниже.</w:t>
      </w:r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1. Главная страница программного комплекса АРМ «Генеральная схема»</w:t>
      </w:r>
    </w:p>
    <w:p>
      <w:pPr/>
    </w:p>
    <w:p>
      <w:pPr>
        <w:pStyle w:val="732d"/>
      </w:pPr>
      <w:r>
        <w:t>На рисунке 1 представлена главная страница АРМ с разделами «Энергоресурсы и балансы», «Потребление», «Прогноз и территории» и «Нормативно-справочная информация».</w:t>
      </w:r>
    </w:p>
    <w:p>
      <w:pPr/>
      <w:r>
        <w:br w:type="page"/>
      </w:r>
    </w:p>
    <w:p>
      <w:pPr>
        <w:pStyle w:val="11"/>
      </w:pPr>
      <w:r>
        <w:t>Инициализация базы данных и общесистемная инфраструктура</w:t>
      </w:r>
    </w:p>
    <w:p>
      <w:pPr/>
    </w:p>
    <w:p>
      <w:pPr>
        <w:pStyle w:val="21"/>
      </w:pPr>
      <w:r>
        <w:t>Назначение модуля и место в архитектуре АРМ «Генеральная схема»</w:t>
      </w:r>
    </w:p>
    <w:p>
      <w:pPr/>
    </w:p>
    <w:p>
      <w:pPr>
        <w:pStyle w:val="732d"/>
      </w:pPr>
      <w:r>
        <w:t>Инициализация базы данных и общесистемная инфраструктура образуют фундамент Этапа 1. Без устойчивой модели хранения, механизмов разграничения доступа, версионирования расчетных срезов и средств развертывания невозможна корректная эксплуатация прикладных подсистем «Справочники», «Генерация», «Нагрузки», «Спрос», «Балансы», «Топливо» и «Электроемкость».</w:t>
      </w:r>
    </w:p>
    <w:p>
      <w:pPr>
        <w:pStyle w:val="732d"/>
      </w:pPr>
      <w:r>
        <w:t>В рамках работ создана многосхемная структура PostgreSQL, в которой нормативно-справочные и прикладные данные разделены по логическим схемам (в том числе gs_sys, gs_gen, gs_pd, gs_ec, gs_bem, gs_fue, gs_ei, gs_ekp и др.). Такое разделение соответствует задаче этапа о формировании базы данных в соответствии с архитектурой и логической структурой хранилища, определенной на предыдущем инновационном проекте.</w:t>
      </w:r>
    </w:p>
    <w:p>
      <w:pPr>
        <w:pStyle w:val="732d"/>
      </w:pPr>
      <w:r>
        <w:t>Инфраструктурный контур включает: управление пользователями и ролями; промежуточный программный слой (middleware) текущей версии базы данных; кэш справочных выборок; контроль конкурентных обновлений; журнал действий; механизмы миграций схемы; административные экраны управления версиями и вариантами сценариев расчета.</w:t>
      </w:r>
    </w:p>
    <w:p>
      <w:pPr>
        <w:pStyle w:val="732d"/>
      </w:pPr>
      <w:r>
        <w:t>Для пользователя обеспечены единый вход в систему, выбор версии данных и разделение рабочих и административных пунктов на главной странице.</w:t>
      </w:r>
    </w:p>
    <w:p>
      <w:pPr>
        <w:pStyle w:val="21"/>
      </w:pPr>
      <w:r>
        <w:t>Соответствие целям и задачам этапа</w:t>
      </w:r>
    </w:p>
    <w:p>
      <w:pPr/>
    </w:p>
    <w:p>
      <w:pPr>
        <w:pStyle w:val="732d"/>
      </w:pPr>
      <w:r>
        <w:t>Задача этапа об инициализации базы данных и создании подразделов АРМ выполнена за счет развертывания схем, моделей SQLAlchemy, пакета миграций Alembic (порядка двухсот версий миграций) и регистрации всех прикладных модулей в едином веб-приложении (стек Flask).</w:t>
      </w:r>
    </w:p>
    <w:p>
      <w:pPr>
        <w:pStyle w:val="732d"/>
      </w:pPr>
      <w:r>
        <w:t>В части информационной безопасности на Этапе 1 закрыт базовый контур доступа и аудита: аутентификация пользователей; ролевая модель (системный/административный/пользовательский контур и ролевые профили модулей); защита прикладных маршрутов авторизацией; журналирование действий пользователей и объектных изменений; хранение данных в контролируемой СУБД PostgreSQL. Указанный объем соответствует работам Этапа 1 по инициализации БД и запуску прикладных подразделов.</w:t>
      </w:r>
    </w:p>
    <w:p>
      <w:pPr>
        <w:pStyle w:val="732d"/>
      </w:pPr>
      <w:r>
        <w:t>На Этапе 1 не реализовывались как самостоятельные контуры поставки: защита сетевого взаимодействия TLS/ГОСТ; регулярная проверка целостности ключевых элементов БД с автоматической блокировкой; предварительный контроль обновлений с анализом уязвимостей; аппаратное хранение ключей доступа и расчеты в изолированной контейнерной среде. Указанные меры официально относятся к Этапу 2 (усиление промышленного контура ИБ и стенда эксплуатации) со сроком по графику проекта после приемки Этапа 1. План: TLS на периметре стенда; регламент контрольных сумм/блокировок критичных таблиц; процедура сканирования обновлений; вынос секретов в защищенное хранилище и контейнеризация расчетных сервисов.</w:t>
      </w:r>
    </w:p>
    <w:p>
      <w:pPr>
        <w:pStyle w:val="732d"/>
      </w:pPr>
      <w:r>
        <w:t>Требования по импортозамещению и использованию свободного ПО учтены выбором стека Python / веб-приложение (стек Flask) / PostgreSQL и ориентацией на развертывание в среде Astra Linux.</w:t>
      </w:r>
    </w:p>
    <w:p>
      <w:pPr>
        <w:pStyle w:val="732d"/>
      </w:pPr>
      <w:r>
        <w:t>Требование о протоколировании изменений и воспроизводимости расчетных процедур поддержано версионированием базы данных (DatabaseVersion), привязкой записей к database_version_id и средствами копирования/активации версий.</w:t>
      </w:r>
    </w:p>
    <w:p>
      <w:pPr>
        <w:pStyle w:val="21"/>
      </w:pPr>
      <w:r>
        <w:t>Архитектура решения и структура данных</w:t>
      </w:r>
    </w:p>
    <w:p>
      <w:pPr/>
    </w:p>
    <w:p>
      <w:pPr>
        <w:pStyle w:val="732d"/>
      </w:pPr>
      <w:r>
        <w:t>Приложение создается фабрикой create_app(): инициализируются расширения (SQLAlchemy, LoginManager, Migrate, кэш справочных выборок), подключаются пакеты маршрутов приложения модулей, настраивается search_path PostgreSQL по схемам Config.DB_SEARCH_PATH.</w:t>
      </w:r>
    </w:p>
    <w:p>
      <w:pPr>
        <w:pStyle w:val="732d"/>
      </w:pPr>
      <w:r>
        <w:t>Ключевая сущность инфраструктуры – DatabaseVersion (таблица gs_database_versions). Через промежуточный программный слой (middleware) текущей версии базы данных в контексте запроса доступна g.current_db_version, что обеспечивает единообразную фильтрацию данных во всех модулях.</w:t>
      </w:r>
    </w:p>
    <w:p>
      <w:pPr>
        <w:pStyle w:val="732d"/>
      </w:pPr>
      <w:r>
        <w:t>Модели прикладных таблиц используют миксины версионности и аудита. Для справочников дополнительно применяется механизм сущностей истории (gs_sys_refdata_entities) и идентификация записей по универсальному уникальному идентификатору.</w:t>
      </w:r>
    </w:p>
    <w:p>
      <w:pPr>
        <w:pStyle w:val="732d"/>
      </w:pPr>
      <w:r>
        <w:t>Кэш справочных выборок ускоряет выборки справочников и сводных таблиц. Промежуточный программный слой ConcurrentUpdateMiddleware снижает риск конфликтов при одновременном редактировании.</w:t>
      </w:r>
    </w:p>
    <w:p>
      <w:pPr>
        <w:pStyle w:val="732d"/>
      </w:pPr>
      <w:r>
        <w:t>Администрирование пользователей реализовано в пакете app/auth (модели User, Role, user_roles). Административные функции на главной странице доступны при наличии роли администратора.</w:t>
      </w:r>
    </w:p>
    <w:p>
      <w:pPr>
        <w:pStyle w:val="21"/>
      </w:pPr>
      <w:r>
        <w:t>Реализованный функционал</w:t>
      </w:r>
    </w:p>
    <w:p>
      <w:pPr/>
    </w:p>
    <w:p>
      <w:pPr>
        <w:pStyle w:val="732d"/>
      </w:pPr>
      <w:r>
        <w:t>Реализованы регистрация, вход в систему и выход, операции создания, просмотра, изменения и удаления пользователей и назначение ролей (страница «Пользователи и роли»), привязка последней выбранной версии БД к пользователю.</w:t>
      </w:r>
    </w:p>
    <w:p>
      <w:pPr>
        <w:pStyle w:val="732d"/>
      </w:pPr>
      <w:r>
        <w:t>Реализовано управление версиями базы данных: создание, активация, снимки, сравнение, экспорт, смена версии в сеансе работы (маршруты управления версиями в контуре generation/stations/database_versions).</w:t>
      </w:r>
    </w:p>
    <w:p>
      <w:pPr>
        <w:pStyle w:val="732d"/>
      </w:pPr>
      <w:r>
        <w:t>Реализованы варианты периметра/сценариев расчета (perimeter_variants), необходимые для модулей нагрузок, спроса и балансов.</w:t>
      </w:r>
    </w:p>
    <w:p>
      <w:pPr>
        <w:pStyle w:val="732d"/>
      </w:pPr>
      <w:r>
        <w:t>Реализован универсальный экспорт табличных представлений интерфейса в табличный формат (маршрут export_table_excel), используемый прикладными экранами.</w:t>
      </w:r>
    </w:p>
    <w:p>
      <w:pPr>
        <w:pStyle w:val="732d"/>
      </w:pPr>
      <w:r>
        <w:t>Реализован журнал действий пользователей (страница «Запись логов») и объектные журналы изменений на карточках и табличных экранах прикладных модулей.</w:t>
      </w:r>
    </w:p>
    <w:p>
      <w:pPr>
        <w:pStyle w:val="732d"/>
      </w:pPr>
      <w:r>
        <w:t>Подготовлен комплект миграций, обеспечивающий воспроизводимое развертывание схемы на чистой СУБД.</w:t>
      </w:r>
    </w:p>
    <w:p>
      <w:pPr>
        <w:pStyle w:val="7327"/>
      </w:pPr>
      <w:r>
        <w:t>аутентификация и ролевая модель доступа;</w:t>
      </w:r>
    </w:p>
    <w:p>
      <w:pPr>
        <w:pStyle w:val="7327"/>
      </w:pPr>
      <w:r>
        <w:t>многосхемная БД PostgreSQL и пакет миграций;</w:t>
      </w:r>
    </w:p>
    <w:p>
      <w:pPr>
        <w:pStyle w:val="7327"/>
      </w:pPr>
      <w:r>
        <w:t>управление версиями данных и привязка записей к версии;</w:t>
      </w:r>
    </w:p>
    <w:p>
      <w:pPr>
        <w:pStyle w:val="7327"/>
      </w:pPr>
      <w:r>
        <w:t>кэширование и защита от конкурентных конфликтов;</w:t>
      </w:r>
    </w:p>
    <w:p>
      <w:pPr>
        <w:pStyle w:val="7327"/>
      </w:pPr>
      <w:r>
        <w:t>журнал действий («Запись логов») и объектные журналы изменений;</w:t>
      </w:r>
    </w:p>
    <w:p>
      <w:pPr>
        <w:pStyle w:val="7327"/>
      </w:pPr>
      <w:r>
        <w:t>история справочников;</w:t>
      </w:r>
    </w:p>
    <w:p>
      <w:pPr>
        <w:pStyle w:val="7327"/>
      </w:pPr>
      <w:r>
        <w:t>административный контур пользователей и ролей;</w:t>
      </w:r>
    </w:p>
    <w:p>
      <w:pPr>
        <w:pStyle w:val="7327"/>
      </w:pPr>
      <w:r>
        <w:t>сценарии расчета;</w:t>
      </w:r>
    </w:p>
    <w:p>
      <w:pPr>
        <w:pStyle w:val="7327"/>
      </w:pPr>
      <w:r>
        <w:t>универсальный экспорт в табличный формат и программный интерфейс обмена в машиночитаемом обменном формате.</w:t>
      </w:r>
    </w:p>
    <w:p>
      <w:pPr>
        <w:pStyle w:val="21"/>
      </w:pPr>
      <w:r>
        <w:t>Пользовательский интерфейс и сценарии работы</w:t>
      </w:r>
    </w:p>
    <w:p>
      <w:pPr/>
    </w:p>
    <w:p>
      <w:pPr>
        <w:pStyle w:val="732d"/>
      </w:pPr>
      <w:r>
        <w:t>Стартовый экран АРМ группирует модули по смысловым блокам: «Энергоресурсы и балансы», «Потребление», «Прогноз и территории», «Нормативно-справочная информация», «Администрирование и версии».</w:t>
      </w:r>
    </w:p>
    <w:p>
      <w:pPr>
        <w:pStyle w:val="732d"/>
      </w:pPr>
      <w:r>
        <w:t>Типовой сценарий администратора: вход в систему – управление пользователями – создание/активация версии БД – настройка вариантов сценариев – контроль журналов.</w:t>
      </w:r>
    </w:p>
    <w:p>
      <w:pPr>
        <w:pStyle w:val="732d"/>
      </w:pPr>
      <w:r>
        <w:t>Типовой сценарий аналитика: вход в систему – выбор актуальной версии – переход в нужный модуль – работа с данными в рамках версии – выгрузка таблиц и обменных наборов данных.</w:t>
      </w:r>
    </w:p>
    <w:p>
      <w:pPr>
        <w:pStyle w:val="732d"/>
      </w:pPr>
      <w:r>
        <w:t>Контроль изменений: общий журнал «Запись логов» и журналы на карточках станций/агрегатов и на табличных экранах (нагрузки, спрос, экономика и др.).</w:t>
      </w:r>
    </w:p>
    <w:p>
      <w:pPr>
        <w:pStyle w:val="732d"/>
      </w:pPr>
      <w:r>
        <w:t>Интерфейс собран на общих шаблонах (базовый шаблон стартовой страницы раздела и типовые списки, фильтры, кнопки импорта-экспорта), что обеспечивает единообразие оформления разделов.</w:t>
      </w:r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b_versions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2. Экран управления версиями базы данных</w:t>
      </w:r>
    </w:p>
    <w:p>
      <w:pPr/>
    </w:p>
    <w:p>
      <w:pPr>
        <w:pStyle w:val="732d"/>
      </w:pPr>
      <w:r>
        <w:t>Экран управления версиями базы данных представлен на рисунке 2.</w:t>
      </w:r>
    </w:p>
    <w:p>
      <w:pPr>
        <w:pStyle w:val="21"/>
      </w:pPr>
      <w:r>
        <w:t>Пользователи и роли</w:t>
      </w:r>
    </w:p>
    <w:p>
      <w:pPr/>
    </w:p>
    <w:p>
      <w:pPr>
        <w:pStyle w:val="732d"/>
      </w:pPr>
      <w:r>
        <w:t>Администрирование доступа выполняется на странице «Пользователи и роли» (/users). В таблице отображаются логин, адрес электронной почты и матрица ролей (админ, гость, а также ролевые профили модулей: генерация, нагрузки, спрос, топливо, экология – чтение / редактор / админ). Для каждой учетной записи роли назначаются флажками; изменения сохраняются пакетно. Обеспечена форма создания нового пользователя с выбором ролей.</w:t>
      </w:r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071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c_users_roles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7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3. Список пользователей и назначение ролей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d_user_add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4. Форма создания пользователя с выбором ролей</w:t>
      </w:r>
    </w:p>
    <w:p>
      <w:pPr/>
    </w:p>
    <w:p>
      <w:pPr>
        <w:pStyle w:val="732d"/>
      </w:pPr>
      <w:r>
        <w:t>Экраны управления пользователями и ролями представлены на рисунках 3 и 4.</w:t>
      </w:r>
    </w:p>
    <w:p>
      <w:pPr>
        <w:pStyle w:val="21"/>
      </w:pPr>
      <w:r>
        <w:t>Журналирование действий и изменений</w:t>
      </w:r>
    </w:p>
    <w:p>
      <w:pPr/>
    </w:p>
    <w:p>
      <w:pPr>
        <w:pStyle w:val="732d"/>
      </w:pPr>
      <w:r>
        <w:t>Журналирование в АРМ реализовано на двух уровнях. Общий журнал действий пользователей (кнопка «Запись логов» в шапке) фиксирует операции по всем модулям: кто, когда, в какой версии БД и что изменил, с фильтрами по пользователю, версии, действию, деталям и датам. События «открыта страница» включаются отдельным флажком.</w:t>
      </w:r>
    </w:p>
    <w:p>
      <w:pPr>
        <w:pStyle w:val="732d"/>
      </w:pPr>
      <w:r>
        <w:t>На рабочих экранах (карточки станций и агрегатов, сводные таблицы нагрузок и спроса, экономические таблицы и др.) размещены объектные журналы изменений с фильтрами по дате, пользователю, действию и версии – для разбора происхождения значения после импорта или правки ячейки.</w:t>
      </w:r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b_user_action_logs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5. Общий журнал действий пользователей (страница «Запись логов»)</w:t>
      </w:r>
    </w:p>
    <w:p>
      <w:pPr/>
    </w:p>
    <w:p>
      <w:pPr>
        <w:pStyle w:val="732d"/>
      </w:pPr>
      <w:r>
        <w:t>Общий журнал действий пользователей («Запись логов») представлен на рисунке 5.</w:t>
      </w:r>
    </w:p>
    <w:p>
      <w:pPr>
        <w:pStyle w:val="21"/>
      </w:pPr>
      <w:r>
        <w:t>Импорт, экспорт и формирование выходных материалов</w:t>
      </w:r>
    </w:p>
    <w:p>
      <w:pPr/>
    </w:p>
    <w:p>
      <w:pPr>
        <w:pStyle w:val="732d"/>
      </w:pPr>
      <w:r>
        <w:t>На уровне инфраструктуры обеспечены: экспорт табличных представлений в табличный формат; программный интерфейс обмена данными для формирования выходных документов внешними средствами; экспорт/снимки версий базы.</w:t>
      </w:r>
    </w:p>
    <w:p>
      <w:pPr>
        <w:pStyle w:val="732d"/>
      </w:pPr>
      <w:r>
        <w:t>Страница «Передача данных для выходных документов» предоставляет каталог доступных обменных наборов данных по версии БД и служит точкой интеграции с потребителями данных (включая контур АРМ «Экономика» и средства формирования отчетности).</w:t>
      </w:r>
    </w:p>
    <w:p>
      <w:pPr>
        <w:pStyle w:val="21"/>
      </w:pPr>
      <w:r>
        <w:t>Интеграция со смежными подсистемами</w:t>
      </w:r>
    </w:p>
    <w:p>
      <w:pPr/>
    </w:p>
    <w:p>
      <w:pPr>
        <w:pStyle w:val="732d"/>
      </w:pPr>
      <w:r>
        <w:t>Все модули Этапа 1 зависят от инфраструктурного контура: авторизации, версии БД, кэша справочников, журналирования.</w:t>
      </w:r>
    </w:p>
    <w:p>
      <w:pPr>
        <w:pStyle w:val="732d"/>
      </w:pPr>
      <w:r>
        <w:t>Запрос конфигурации обмена (маршрут /api/config) и выгрузка обменных наборов (маршрут /api/datasets/&lt;version&gt;/&lt;dataset&gt;) обеспечивают машиночитаемый доступ к согласованным наборам данных без дублирования бизнес-логики выгрузки в каждом модуле.</w:t>
      </w:r>
    </w:p>
    <w:p>
      <w:pPr>
        <w:pStyle w:val="21"/>
      </w:pPr>
      <w:r>
        <w:t>Результаты выполнения работ по модулю</w:t>
      </w:r>
    </w:p>
    <w:p>
      <w:pPr/>
    </w:p>
    <w:p>
      <w:pPr>
        <w:pStyle w:val="732d"/>
      </w:pPr>
      <w:r>
        <w:t>Обеспечены управление версиями БД, пользователи и роли, журналы действий и общий каркас приложения, на который опираются все прикладные модули Этапа 1.</w:t>
      </w:r>
    </w:p>
    <w:p>
      <w:pPr>
        <w:pStyle w:val="732d"/>
      </w:pPr>
      <w:r>
        <w:t>Без указанного контура пилотная работа со справочниками, генерацией, нагрузками и остальными разделами была бы невозможна.</w:t>
      </w:r>
    </w:p>
    <w:p>
      <w:pPr/>
      <w:r>
        <w:br w:type="page"/>
      </w:r>
    </w:p>
    <w:p>
      <w:pPr>
        <w:pStyle w:val="11"/>
      </w:pPr>
      <w:r>
        <w:t>Подсистема «Справочники»</w:t>
      </w:r>
    </w:p>
    <w:p>
      <w:pPr/>
    </w:p>
    <w:p>
      <w:pPr>
        <w:pStyle w:val="21"/>
      </w:pPr>
      <w:r>
        <w:t>Назначение модуля и место в архитектуре АРМ «Генеральная схема»</w:t>
      </w:r>
    </w:p>
    <w:p>
      <w:pPr/>
    </w:p>
    <w:p>
      <w:pPr>
        <w:pStyle w:val="732d"/>
      </w:pPr>
      <w:r>
        <w:t>Подсистема «Справочники» является централизованным источником нормативно-справочной информации АРМ «Генеральная схема». Она обеспечивает унификацию исходных данных и целостность расчетных процессов во всех прикладных модулях.</w:t>
      </w:r>
    </w:p>
    <w:p>
      <w:pPr>
        <w:pStyle w:val="732d"/>
      </w:pPr>
      <w:r>
        <w:t>Без согласованных справочников территорий, энергосистем, видов топлива, типов станций и оборудования невозможны корректный ввод генерации, формирование балансов, расчеты топлива и долгосрочного прогноза потребления.</w:t>
      </w:r>
    </w:p>
    <w:p>
      <w:pPr>
        <w:pStyle w:val="732d"/>
      </w:pPr>
      <w:r>
        <w:t>Модуль реализован в пакете app/refdata, схема хранения gs_sys, точка входа /refdata. На главной странице модуль представлен плиткой «Справочники» в разделе нормативно-справочной информации.</w:t>
      </w:r>
    </w:p>
    <w:p>
      <w:pPr>
        <w:pStyle w:val="732d"/>
      </w:pPr>
      <w:r>
        <w:t>Справочники используются сквозным образом через сервисы выборки common/services/get_services и внешние ключи в прикладных таблицах, что исключает локальное дублирование НСИ.</w:t>
      </w:r>
    </w:p>
    <w:p>
      <w:pPr>
        <w:pStyle w:val="21"/>
      </w:pPr>
      <w:r>
        <w:t>Соответствие целям и задачам этапа</w:t>
      </w:r>
    </w:p>
    <w:p>
      <w:pPr/>
    </w:p>
    <w:p>
      <w:pPr>
        <w:pStyle w:val="732d"/>
      </w:pPr>
      <w:r>
        <w:t>В рамках Этапа 1 предусмотрено обеспечить функционирование подсистемы «Справочники» как централизованного источника НСИ с редактированием, импортом/экспортом, верификацией целостности и протоколами изменений. Указанные функции реализованы.</w:t>
      </w:r>
    </w:p>
    <w:p>
      <w:pPr>
        <w:pStyle w:val="732d"/>
      </w:pPr>
      <w:r>
        <w:t>Требование об исключении дублирования информации при вводе поддержано уникальностью ключевых полей, проверками на уровне сервисов и единым хранилищем НСИ.</w:t>
      </w:r>
    </w:p>
    <w:p>
      <w:pPr>
        <w:pStyle w:val="732d"/>
      </w:pPr>
      <w:r>
        <w:t>Требование о фильтрации, визуальном представлении и контроле достоверности реализовано списками с постраничным выводом и фильтрами, формами редактирования и экспортом для внешней проверки.</w:t>
      </w:r>
    </w:p>
    <w:p>
      <w:pPr>
        <w:pStyle w:val="732d"/>
      </w:pPr>
      <w:r>
        <w:t>Правки НСИ фиксируются в истории и привязаны к версии базы, что позволяет просматривать авторство и время изменения записи.</w:t>
      </w:r>
    </w:p>
    <w:p>
      <w:pPr>
        <w:pStyle w:val="21"/>
      </w:pPr>
      <w:r>
        <w:t>Архитектура решения и структура данных</w:t>
      </w:r>
    </w:p>
    <w:p>
      <w:pPr/>
    </w:p>
    <w:p>
      <w:pPr>
        <w:pStyle w:val="732d"/>
      </w:pPr>
      <w:r>
        <w:t>Архитектура модуля построена по трехслойной схеме: слой маршрутов приложения, слой прикладных сервисов и слой моделей данных. Шаблоны веб-интерфейса формируют списки и формы пользователя.</w:t>
      </w:r>
    </w:p>
    <w:p>
      <w:pPr>
        <w:pStyle w:val="732d"/>
      </w:pPr>
      <w:r>
        <w:t>Покрыты группы сущностей: административно-территориальное деление (ФО, субъекты, зарубежные территории); структура энергосистем (ОЭС, РЭС, энергорайоны, энергоузлы, энергозоны, синхронные зоны, типы ЭС); топливо и типы топлива; типы станций и агрегатов; группы оборудования; технологические признаки; генерирующие компании; годы/периоды; виды экономической деятельности; типы затрат на производство электроэнергии; подразделения.</w:t>
      </w:r>
    </w:p>
    <w:p>
      <w:pPr>
        <w:pStyle w:val="732d"/>
      </w:pPr>
      <w:r>
        <w:t>Примеры таблиц: gs_sys_federal_districts, gs_sys_union_energy_systems, gs_sys_regional_energy_systems, gs_sys_energy_units, gs_sys_fuels, gs_sys_station_types, gs_sys_equipment_groups, gs_sys_gen_companies, gs_sys_years и др.</w:t>
      </w:r>
    </w:p>
    <w:p>
      <w:pPr>
        <w:pStyle w:val="732d"/>
      </w:pPr>
      <w:r>
        <w:t>Отдельно реализовано управление периодами (текущий год, горизонты СиПР и Генеральной схемы), что критично для согласованности временных срезов во всех модулях.</w:t>
      </w:r>
    </w:p>
    <w:p>
      <w:pPr>
        <w:pStyle w:val="732d"/>
      </w:pPr>
      <w:r>
        <w:t>Покрытие широкое: порядка 150 файлов на языке Python и около 80 шаблонов клиентской части веб-интерфейса – это следствие номенклатуры НСИ, а не избыточного усложнения кода.</w:t>
      </w:r>
    </w:p>
    <w:p>
      <w:pPr>
        <w:pStyle w:val="21"/>
      </w:pPr>
      <w:r>
        <w:t>Реализованный функционал</w:t>
      </w:r>
    </w:p>
    <w:p>
      <w:pPr/>
    </w:p>
    <w:p>
      <w:pPr>
        <w:pStyle w:val="732d"/>
      </w:pPr>
      <w:r>
        <w:t>Для большинства справочных сущностей реализован полный цикл: просмотр списка, создание, редактирование, удаление, поиск/фильтрация, постраничный вывод.</w:t>
      </w:r>
    </w:p>
    <w:p>
      <w:pPr>
        <w:pStyle w:val="732d"/>
      </w:pPr>
      <w:r>
        <w:t>Реализованы импорт и экспорт табличных файлов по ключевым сущностям (территориальные и энергосистемные справочники, топливо, генерирующие компании и др.).</w:t>
      </w:r>
    </w:p>
    <w:p>
      <w:pPr>
        <w:pStyle w:val="732d"/>
      </w:pPr>
      <w:r>
        <w:t>Реализовано управление годами и датами горизонтов планирования.</w:t>
      </w:r>
    </w:p>
    <w:p>
      <w:pPr>
        <w:pStyle w:val="732d"/>
      </w:pPr>
      <w:r>
        <w:t>Реализована инвалидация кэшей при изменении справочников, чтобы зависимые формы сразу получали актуальные списки значений.</w:t>
      </w:r>
    </w:p>
    <w:p>
      <w:pPr>
        <w:pStyle w:val="732d"/>
      </w:pPr>
      <w:r>
        <w:t>Реализована история изменений справочных сущностей и поддержка версионности записей.</w:t>
      </w:r>
    </w:p>
    <w:p>
      <w:pPr>
        <w:pStyle w:val="732d"/>
      </w:pPr>
      <w:r>
        <w:t>Добавлены модульные тесты маршрутов и сервисов (tests/refdata), подтверждающие устойчивость ключевых сценариев.</w:t>
      </w:r>
    </w:p>
    <w:p>
      <w:pPr>
        <w:pStyle w:val="7327"/>
      </w:pPr>
      <w:r>
        <w:t>операции создания, просмотра, изменения и удаления по номенклатуре НСИ территорий, ЭС, топлива, техники и организаций;</w:t>
      </w:r>
    </w:p>
    <w:p>
      <w:pPr>
        <w:pStyle w:val="7327"/>
      </w:pPr>
      <w:r>
        <w:t>импорт/экспорт табличных файлов;</w:t>
      </w:r>
    </w:p>
    <w:p>
      <w:pPr>
        <w:pStyle w:val="7327"/>
      </w:pPr>
      <w:r>
        <w:t>управление годами и горизонтами планирования;</w:t>
      </w:r>
    </w:p>
    <w:p>
      <w:pPr>
        <w:pStyle w:val="7327"/>
      </w:pPr>
      <w:r>
        <w:t>версионность и история изменений;</w:t>
      </w:r>
    </w:p>
    <w:p>
      <w:pPr>
        <w:pStyle w:val="7327"/>
      </w:pPr>
      <w:r>
        <w:t>инвалидация кэшей;</w:t>
      </w:r>
    </w:p>
    <w:p>
      <w:pPr>
        <w:pStyle w:val="7327"/>
      </w:pPr>
      <w:r>
        <w:t>набор автотестов ключевых маршрутов и сервисов.</w:t>
      </w:r>
    </w:p>
    <w:p>
      <w:pPr>
        <w:pStyle w:val="21"/>
      </w:pPr>
      <w:r>
        <w:t>Пользовательский интерфейс и сценарии работы</w:t>
      </w:r>
    </w:p>
    <w:p>
      <w:pPr/>
    </w:p>
    <w:p>
      <w:pPr>
        <w:pStyle w:val="732d"/>
      </w:pPr>
      <w:r>
        <w:t>Стартовая страница раздела модуля (refdata.html) группирует справочники по тематическим блокам и служит навигатором к конкретным спискам.</w:t>
      </w:r>
    </w:p>
    <w:p>
      <w:pPr>
        <w:pStyle w:val="732d"/>
      </w:pPr>
      <w:r>
        <w:t>Типовой сценарий ведения НСИ: выбор справочника – фильтрация – создание/правка записи – сохранение – при необходимости экспорт для согласования.</w:t>
      </w:r>
    </w:p>
    <w:p>
      <w:pPr>
        <w:pStyle w:val="732d"/>
      </w:pPr>
      <w:r>
        <w:t>Типовой сценарий обновления периода: переход к управлению годами – установка текущего года и горизонтов СиПР/ГС – контроль отражения периода в прикладных модулях.</w:t>
      </w:r>
    </w:p>
    <w:p>
      <w:pPr>
        <w:pStyle w:val="732d"/>
      </w:pPr>
      <w:r>
        <w:t>Интерфейс ориентирован на регулярную работу отраслевых специалистов и минимизирует риск ошибочного ввода за счет справочных ограничений и проверок уникальности.</w:t>
      </w:r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fdata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6. Стартовая страница подсистемы «Справочники»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b_refdata_fuels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7. Пример экранной формы справочника видов топлива</w:t>
      </w:r>
    </w:p>
    <w:p>
      <w:pPr/>
    </w:p>
    <w:p>
      <w:pPr>
        <w:pStyle w:val="732d"/>
      </w:pPr>
      <w:r>
        <w:t>Экранные формы модуля представлены на рисунках 6 и 7.</w:t>
      </w:r>
    </w:p>
    <w:p>
      <w:pPr>
        <w:pStyle w:val="21"/>
      </w:pPr>
      <w:r>
        <w:t>Импорт, экспорт и формирование выходных материалов</w:t>
      </w:r>
    </w:p>
    <w:p>
      <w:pPr/>
    </w:p>
    <w:p>
      <w:pPr>
        <w:pStyle w:val="732d"/>
      </w:pPr>
      <w:r>
        <w:t>Импорт табличных файлов позволяет пакетно актуализировать НСИ из согласованных внешних таблиц.</w:t>
      </w:r>
    </w:p>
    <w:p>
      <w:pPr>
        <w:pStyle w:val="732d"/>
      </w:pPr>
      <w:r>
        <w:t>Экспорт в табличный формат обеспечивает выгрузки для контроля, архивирования и передачи смежным подразделениям.</w:t>
      </w:r>
    </w:p>
    <w:p>
      <w:pPr>
        <w:pStyle w:val="732d"/>
      </w:pPr>
      <w:r>
        <w:t>Справочные наборы также участвуют в обмене в машиночитаемом обменном формате (общие обменные наборы данных каталога выходных документов), что необходимо для корректного заполнения отчетных форм.</w:t>
      </w:r>
    </w:p>
    <w:p>
      <w:pPr>
        <w:pStyle w:val="21"/>
      </w:pPr>
      <w:r>
        <w:t>Интеграция со смежными подсистемами</w:t>
      </w:r>
    </w:p>
    <w:p>
      <w:pPr/>
    </w:p>
    <w:p>
      <w:pPr>
        <w:pStyle w:val="732d"/>
      </w:pPr>
      <w:r>
        <w:t>Модуль является поставщиком НСИ для генерации, нагрузок, спроса, балансов, топлива, электроемкости и экономики.</w:t>
      </w:r>
    </w:p>
    <w:p>
      <w:pPr>
        <w:pStyle w:val="732d"/>
      </w:pPr>
      <w:r>
        <w:t>Изменения в справочниках автоматически влияют на доступные значения в формах прикладных модулей через кэшируемые сервисы выборок.</w:t>
      </w:r>
    </w:p>
    <w:p>
      <w:pPr>
        <w:pStyle w:val="732d"/>
      </w:pPr>
      <w:r>
        <w:t>Часть топливных маппингов ранее использовавшегося контура дополнительно ведется в fuel/refdata, сохраняя связность с gs_sys.</w:t>
      </w:r>
    </w:p>
    <w:p>
      <w:pPr>
        <w:pStyle w:val="21"/>
      </w:pPr>
      <w:r>
        <w:t>Результаты выполнения работ по модулю</w:t>
      </w:r>
    </w:p>
    <w:p>
      <w:pPr/>
    </w:p>
    <w:p>
      <w:pPr>
        <w:pStyle w:val="732d"/>
      </w:pPr>
      <w:r>
        <w:t>В «Справочниках» ведется основная НСИ АРМ: территории, энергосистемы, топливо, типы станций и оборудования, годы/горизонты и др.</w:t>
      </w:r>
    </w:p>
    <w:p>
      <w:pPr>
        <w:pStyle w:val="732d"/>
      </w:pPr>
      <w:r>
        <w:t>Обеспечены операции создания, просмотра, изменения и удаления, обмен табличными файлами, история правок. Остальные модули берут значения из этого контура, а не заводят локальные классификаторы.</w:t>
      </w:r>
    </w:p>
    <w:p>
      <w:pPr/>
      <w:r>
        <w:br w:type="page"/>
      </w:r>
    </w:p>
    <w:p>
      <w:pPr>
        <w:pStyle w:val="11"/>
      </w:pPr>
      <w:r>
        <w:t>Подсистема «Генерация»</w:t>
      </w:r>
    </w:p>
    <w:p>
      <w:pPr/>
    </w:p>
    <w:p>
      <w:pPr>
        <w:pStyle w:val="21"/>
      </w:pPr>
      <w:r>
        <w:t>Назначение модуля и место в архитектуре АРМ «Генеральная схема»</w:t>
      </w:r>
    </w:p>
    <w:p>
      <w:pPr/>
    </w:p>
    <w:p>
      <w:pPr>
        <w:pStyle w:val="732d"/>
      </w:pPr>
      <w:r>
        <w:t>Подсистема «Генерация» предназначена для ведения учета генерирующего оборудования и станций с отслеживанием истории изменения технических характеристик, включая установленную и располагаемую мощность, а также для подготовки данных, используемых в балансах, топливных расчетах и обмене с АРМ «Экономика».</w:t>
      </w:r>
    </w:p>
    <w:p>
      <w:pPr>
        <w:pStyle w:val="732d"/>
      </w:pPr>
      <w:r>
        <w:t>Модуль занимает центральное место в блоке «Энергоресурсы и балансы» и является источником объектной модели генерации для всего АРМ.</w:t>
      </w:r>
    </w:p>
    <w:p>
      <w:pPr>
        <w:pStyle w:val="732d"/>
      </w:pPr>
      <w:r>
        <w:t>Реализация сосредоточена в app/generation (схема gs_gen), с дополнительными контурами перспективных площадок и изменений мощности. Точки входа: /generation, /generation/stations, /generation/station_changes, /prospective_places.</w:t>
      </w:r>
    </w:p>
    <w:p>
      <w:pPr>
        <w:pStyle w:val="732d"/>
      </w:pPr>
      <w:r>
        <w:t>Именно из блока «Генерация» в рамках работ Этапа 1 должна быть обеспечена передача информации во внешний контур АРМ «Экономика». В программном комплексе это реализовано через обменные наборы данных generation_stations и generation_machines (страница передачи данных и программный интерфейс обмена).</w:t>
      </w:r>
    </w:p>
    <w:p>
      <w:pPr>
        <w:pStyle w:val="21"/>
      </w:pPr>
      <w:r>
        <w:t>Соответствие целям и задачам этапа</w:t>
      </w:r>
    </w:p>
    <w:p>
      <w:pPr/>
    </w:p>
    <w:p>
      <w:pPr>
        <w:pStyle w:val="732d"/>
      </w:pPr>
      <w:r>
        <w:t>По задачам этапа необходимо обеспечить загрузку информации о составе генерирующего оборудования и визуализируемые/экспортируемые формы с детализацией по уровням станция – субъект РФ – РЭС/ОЭС – ЕЭС. Соответствующие реестры, фильтры, сводные итоги и выгрузки в табличный формат реализованы.</w:t>
      </w:r>
    </w:p>
    <w:p>
      <w:pPr>
        <w:pStyle w:val="732d"/>
      </w:pPr>
      <w:r>
        <w:t>Требование об учете истории изменений технических характеристик поддержано отдельным контуром изменений установленной мощности и версионностью данных.</w:t>
      </w:r>
    </w:p>
    <w:p>
      <w:pPr>
        <w:pStyle w:val="732d"/>
      </w:pPr>
      <w:r>
        <w:t>Требование о формировании комплекта выходных документов блока «Генерация» закрывается экспортами реестра/изменений и обменными наборами данных в машиночитаемом обменном формате для внешней генерации утвержденных форм.</w:t>
      </w:r>
    </w:p>
    <w:p>
      <w:pPr>
        <w:pStyle w:val="732d"/>
      </w:pPr>
      <w:r>
        <w:t>Требование о взаимосвязи с АРМ «Экономика» в части передачи данных генерации (прямой канал) выполнено через программный интерфейс обмена и страницу передачи данных для выходных документов. Обратный канал и полный двусторонний контур в части обмена с АРМ «Экономика» – см. главу о выходных документах и раздел «Ограничения текущей версии».</w:t>
      </w:r>
    </w:p>
    <w:p>
      <w:pPr>
        <w:pStyle w:val="21"/>
      </w:pPr>
      <w:r>
        <w:t>Архитектура решения и структура данных</w:t>
      </w:r>
    </w:p>
    <w:p>
      <w:pPr/>
    </w:p>
    <w:p>
      <w:pPr>
        <w:pStyle w:val="732d"/>
      </w:pPr>
      <w:r>
        <w:t>Модуль включает модели станций, агрегатов, мощностей агрегатов, ПГУ, котлов, выработки, заряда ГАЭС, документов КОММОД, перспективных площадок АЭС/ГЭС/ГАЭС и связанных сущностей.</w:t>
      </w:r>
    </w:p>
    <w:p>
      <w:pPr>
        <w:pStyle w:val="732d"/>
      </w:pPr>
      <w:r>
        <w:t>Ключевые таблицы: gs_gen_stations, gs_gen_machines, gs_gen_machine_powers, gs_gen_pgu_machines, gs_gen_boilers, gs_gen_documents_kommod и таблицы перспективных площадок.</w:t>
      </w:r>
    </w:p>
    <w:p>
      <w:pPr>
        <w:pStyle w:val="732d"/>
      </w:pPr>
      <w:r>
        <w:t>Перспективная площадка связывается со станцией реестра по external_code (в пределах версии БД): с карточки площадки можно открыть станцию, с карточки станции видны обратные ссылки на привязанные площадки/ТЭП.</w:t>
      </w:r>
    </w:p>
    <w:p>
      <w:pPr>
        <w:pStyle w:val="732d"/>
      </w:pPr>
      <w:r>
        <w:t>Сервисный слой охватывает операции создания, просмотра, изменения и удаления станций/агрегатов, расчет и отображение сводных величин, импорт из табличных файлов, формирование отчетов по изменениям мощности, обменные представления объектов генерации.</w:t>
      </w:r>
    </w:p>
    <w:p>
      <w:pPr>
        <w:pStyle w:val="732d"/>
      </w:pPr>
      <w:r>
        <w:t>Объем реализации значителен (порядка 140 файлов на языке Python и более 180 шаблонов): карточки станции/агрегата, изменения мощности, площадки, итоги.</w:t>
      </w:r>
    </w:p>
    <w:p>
      <w:pPr>
        <w:pStyle w:val="21"/>
      </w:pPr>
      <w:r>
        <w:t>Реализованный функционал</w:t>
      </w:r>
    </w:p>
    <w:p>
      <w:pPr/>
    </w:p>
    <w:p>
      <w:pPr>
        <w:pStyle w:val="732d"/>
      </w:pPr>
      <w:r>
        <w:t>Реестр электростанций РФ: список, карточка, создание/редактирование, фильтрация, кэшируемые агрегации.</w:t>
      </w:r>
    </w:p>
    <w:p>
      <w:pPr>
        <w:pStyle w:val="732d"/>
      </w:pPr>
      <w:r>
        <w:t>Ведение состава оборудования: агрегаты, ПГУ, котлы, мощности, топливо агрегатов.</w:t>
      </w:r>
    </w:p>
    <w:p>
      <w:pPr>
        <w:pStyle w:val="732d"/>
      </w:pPr>
      <w:r>
        <w:t>Учет выработки и связанных показателей, включая разрезы, необходимые смежным модулям.</w:t>
      </w:r>
    </w:p>
    <w:p>
      <w:pPr>
        <w:pStyle w:val="732d"/>
      </w:pPr>
      <w:r>
        <w:t>Контур «Изменения установленной мощности ЕГО»: табличный учет вводов/выводов и изменений мощности с фильтрами и выгрузками в табличный формат (в т.ч. для приложений СиПР).</w:t>
      </w:r>
    </w:p>
    <w:p>
      <w:pPr>
        <w:pStyle w:val="732d"/>
      </w:pPr>
      <w:r>
        <w:t>Перспективные площадки АЭС, ГЭС, ГАЭС: списки и карточки площадок, ТЭП, энергоблоки; привязка площадки к электростанции реестра генерации (через external_code) и переход на карточку станции в нужной версии БД. Раздел площадок ТЭС в интерфейсе на Этапе 1 не завершен (заготовка; см. «Ограничения текущей версии»).</w:t>
      </w:r>
    </w:p>
    <w:p>
      <w:pPr>
        <w:pStyle w:val="732d"/>
      </w:pPr>
      <w:r>
        <w:t>Итоговые суммы по ЕЭС, ТИТЭС, ФО, синхронным зонам и России – агрегированный контроль мощностей без постанционного просмотра всего реестра.</w:t>
      </w:r>
    </w:p>
    <w:p>
      <w:pPr>
        <w:pStyle w:val="732d"/>
      </w:pPr>
      <w:r>
        <w:t>Хранение нормативных документов КОММОД.</w:t>
      </w:r>
    </w:p>
    <w:p>
      <w:pPr>
        <w:pStyle w:val="732d"/>
      </w:pPr>
      <w:r>
        <w:t>Импорт станций из табличных файлов; экспорт полного реестра; программный интерфейс внешних кодов; обменные наборы данных генерации.</w:t>
      </w:r>
    </w:p>
    <w:p>
      <w:pPr>
        <w:pStyle w:val="7327"/>
      </w:pPr>
      <w:r>
        <w:t>реестр и карточки электростанций;</w:t>
      </w:r>
    </w:p>
    <w:p>
      <w:pPr>
        <w:pStyle w:val="7327"/>
      </w:pPr>
      <w:r>
        <w:t>агрегаты, ПГУ, котлы, мощности;</w:t>
      </w:r>
    </w:p>
    <w:p>
      <w:pPr>
        <w:pStyle w:val="7327"/>
      </w:pPr>
      <w:r>
        <w:t>изменения установленной мощности ЕГО и отчеты в табличном формате;</w:t>
      </w:r>
    </w:p>
    <w:p>
      <w:pPr>
        <w:pStyle w:val="7327"/>
      </w:pPr>
      <w:r>
        <w:t>перспективные площадки АЭС/ГЭС/ГАЭС и связь со станциями реестра;</w:t>
      </w:r>
    </w:p>
    <w:p>
      <w:pPr>
        <w:pStyle w:val="7327"/>
      </w:pPr>
      <w:r>
        <w:t>итоговые суммы ЕЭС/ТИТЭС/ФО/СЗ/Россия;</w:t>
      </w:r>
    </w:p>
    <w:p>
      <w:pPr>
        <w:pStyle w:val="7327"/>
      </w:pPr>
      <w:r>
        <w:t>импорт/экспорт и обмен в машиночитаемом обменном формате для внешних форм.</w:t>
      </w:r>
    </w:p>
    <w:p>
      <w:pPr>
        <w:pStyle w:val="21"/>
      </w:pPr>
      <w:r>
        <w:t>Пользовательский интерфейс и сценарии работы</w:t>
      </w:r>
    </w:p>
    <w:p>
      <w:pPr/>
    </w:p>
    <w:p>
      <w:pPr>
        <w:pStyle w:val="732d"/>
      </w:pPr>
      <w:r>
        <w:t>Стартовая страница раздела «Генерация» разбита на блоки: общая информация (реестр станций и изменения мощности ЕГО), перспективные площадки АЭС/ГЭС/ГАЭС (площадки ТЭС – вне завершенного объема Этапа 1), агрегированные итоговые суммы и нормативные документы.</w:t>
      </w:r>
    </w:p>
    <w:p>
      <w:pPr>
        <w:pStyle w:val="732d"/>
      </w:pPr>
      <w:r>
        <w:t>Сценарий ведения станции: реестр – карточка – состав оборудования – сохранение в текущей версии БД.</w:t>
      </w:r>
    </w:p>
    <w:p>
      <w:pPr>
        <w:pStyle w:val="732d"/>
      </w:pPr>
      <w:r>
        <w:t>Сценарий изменений мощности: таблица «Изменения установленной мощности ЕГО» – фильтры/контроль – выгрузка в табличный формат (в т.ч. формы для приложений СиПР).</w:t>
      </w:r>
    </w:p>
    <w:p>
      <w:pPr>
        <w:pStyle w:val="732d"/>
      </w:pPr>
      <w:r>
        <w:t>Сценарий перспективной площадки: список площадок АЭС/ГЭС/ГАЭС – карточка площадки (блоки, ТЭП) – привязка к электростанции реестра по external_code – переход на карточку станции и обратно. Связь нужна, чтобы перспективный объект и действующая/проектная станция генерации не расходились по кодам и версии БД.</w:t>
      </w:r>
    </w:p>
    <w:p>
      <w:pPr>
        <w:pStyle w:val="732d"/>
      </w:pPr>
      <w:r>
        <w:t>Сценарий итогов: «Итоговые суммы (ЕЭС, ТИТЭС, ФО, СЗ, Россия)» – сверка агрегатов мощности без прохода по всему реестру.</w:t>
      </w:r>
    </w:p>
    <w:p>
      <w:pPr>
        <w:pStyle w:val="732d"/>
      </w:pPr>
      <w:r>
        <w:t>Сценарий обмена: выгрузка обменных наборов данных станций/агрегатов через страницу передачи данных или программный интерфейс обмена.</w:t>
      </w:r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generation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8. Стартовая страница подсистемы «Генерация»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tations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9. Реестр электростанций модуля «Генерация»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b_station_card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10. Карточка электростанции (пример: Ондская ГЭС (ГЭС-4))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c_machine_card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11. Карточка агрегата (пример: агрегат № 1 Ондской ГЭС)</w:t>
      </w:r>
    </w:p>
    <w:p>
      <w:pPr/>
    </w:p>
    <w:p>
      <w:pPr>
        <w:pStyle w:val="732d"/>
      </w:pPr>
      <w:r>
        <w:t>Стартовая страница раздела генерации, реестр и карточки станции и агрегата представлены на рисунках 8, 9, 10 и 11.</w:t>
      </w:r>
    </w:p>
    <w:p>
      <w:pPr>
        <w:pStyle w:val="21"/>
      </w:pPr>
      <w:r>
        <w:t>Изменения установленной мощности ЕГО</w:t>
      </w:r>
    </w:p>
    <w:p>
      <w:pPr/>
    </w:p>
    <w:p>
      <w:pPr>
        <w:pStyle w:val="732d"/>
      </w:pPr>
      <w:r>
        <w:t>Раздел «Изменения установленной мощности ЕГО» – отдельная табличная форма учета вводов, выводов и изменений мощности по станциям и оборудованию. Обеспечены фильтры, контроль состава строк и выгрузки в табличный формат (в том числе материалы, используемые при подготовке приложений СиПР). Указанный контур не заменяет карточку станции, а представляет специализированный учет истории мощности.</w:t>
      </w:r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f_station_power_changes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12. Таблица изменений установленной мощности ЕГО</w:t>
      </w:r>
    </w:p>
    <w:p>
      <w:pPr/>
    </w:p>
    <w:p>
      <w:pPr>
        <w:pStyle w:val="732d"/>
      </w:pPr>
      <w:r>
        <w:t>Экран изменений установленной мощности ЕГО представлен на рисунке 12.</w:t>
      </w:r>
    </w:p>
    <w:p>
      <w:pPr>
        <w:pStyle w:val="21"/>
      </w:pPr>
      <w:r>
        <w:t>Перспективные площадки и связь с реестром станций</w:t>
      </w:r>
    </w:p>
    <w:p>
      <w:pPr/>
    </w:p>
    <w:p>
      <w:pPr>
        <w:pStyle w:val="732d"/>
      </w:pPr>
      <w:r>
        <w:t>Блок перспективных площадок на стартовой странице раздела генерации ведет на списки АЭС, ГЭС и ГАЭС (площадки ТЭС пока отключены как развитие). В списках представлены актуальные площадки размещения новых станций; в карточке площадки – параметры, энергоблоки, ТЭП.</w:t>
      </w:r>
    </w:p>
    <w:p>
      <w:pPr>
        <w:pStyle w:val="732d"/>
      </w:pPr>
      <w:r>
        <w:t>Связь с разделом генерации: площадка привязывается к электростанции реестра по external_code в пределах версии БД. С площадки обеспечивается переход на карточку станции («Перейти»); на карточке станции видны обратные ссылки на привязанные площадки. Тем самым перспективный объект и станция генерации остаются согласованными по коду и версии.</w:t>
      </w:r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h_prospective_places_aes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13. Перспективные площадки размещения новых АЭС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g_prospective_places_ges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14. Перспективные площадки размещения новых ГЭС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58802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j_prospective_place_detail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88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15. Карточка перспективной площадки АЭС (связь с реестром генерации)</w:t>
      </w:r>
    </w:p>
    <w:p>
      <w:pPr/>
    </w:p>
    <w:p>
      <w:pPr>
        <w:pStyle w:val="732d"/>
      </w:pPr>
      <w:r>
        <w:t>Списки площадок АЭС/ГЭС и карточка площадки с блоками представлены на рисунках 13, 14 и 15.</w:t>
      </w:r>
    </w:p>
    <w:p>
      <w:pPr>
        <w:pStyle w:val="21"/>
      </w:pPr>
      <w:r>
        <w:t>Итоговые суммы</w:t>
      </w:r>
    </w:p>
    <w:p>
      <w:pPr/>
    </w:p>
    <w:p>
      <w:pPr>
        <w:pStyle w:val="732d"/>
      </w:pPr>
      <w:r>
        <w:t>Страница «Итоговые суммы (ЕЭС, ТИТЭС, ФО, СЗ, Россия)» представляет агрегированные мощности по крупным разрезам без постанционного прохода по всему реестру. Используется для сверки среза версии БД перед выгрузками и балансовыми работами.</w:t>
      </w:r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i_generation_totals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16. Итоговые суммы модуля «Генерация» (ЕЭС, ТИТЭС, ФО, СЗ, Россия)</w:t>
      </w:r>
    </w:p>
    <w:p>
      <w:pPr/>
    </w:p>
    <w:p>
      <w:pPr>
        <w:pStyle w:val="732d"/>
      </w:pPr>
      <w:r>
        <w:t>Экран итоговых сумм модуля «Генерация» представлен на рисунке 16.</w:t>
      </w:r>
    </w:p>
    <w:p>
      <w:pPr>
        <w:pStyle w:val="21"/>
      </w:pPr>
      <w:r>
        <w:t>Журнал изменений на карточках объектов</w:t>
      </w:r>
    </w:p>
    <w:p>
      <w:pPr/>
    </w:p>
    <w:p>
      <w:pPr>
        <w:pStyle w:val="732d"/>
      </w:pPr>
      <w:r>
        <w:t>На карточках электростанций и агрегатов размещен объектный журнал изменений: правки параметров, импорты и связанные операции с указанием пользователя, времени, версии БД и детализации.</w:t>
      </w:r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d_station_change_log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17. Журнал изменений на карточке электростанции</w:t>
      </w:r>
    </w:p>
    <w:p>
      <w:pPr/>
    </w:p>
    <w:p>
      <w:pPr>
        <w:pStyle w:val="732d"/>
      </w:pPr>
      <w:r>
        <w:t>Пример журнала изменений на карточке электростанции представлен на рисунке 17.</w:t>
      </w:r>
    </w:p>
    <w:p>
      <w:pPr>
        <w:pStyle w:val="21"/>
      </w:pPr>
      <w:r>
        <w:t>Импорт, экспорт и формирование выходных материалов</w:t>
      </w:r>
    </w:p>
    <w:p>
      <w:pPr/>
    </w:p>
    <w:p>
      <w:pPr>
        <w:pStyle w:val="732d"/>
      </w:pPr>
      <w:r>
        <w:t>Реализованы импорт станций из табличных файлов и экспорт реестра и изменений в табличный формат.</w:t>
      </w:r>
    </w:p>
    <w:p>
      <w:pPr>
        <w:pStyle w:val="732d"/>
      </w:pPr>
      <w:r>
        <w:t>Для утвержденных выходных форм генерации подготовлен машиночитаемый контур обмена (generation_stations, generation_machines и связанные справочные наборы).</w:t>
      </w:r>
    </w:p>
    <w:p>
      <w:pPr>
        <w:pStyle w:val="732d"/>
      </w:pPr>
      <w:r>
        <w:t>Нормативные документы хранятся в модуле как файловые вложения, обеспечивая комплектность обоснований.</w:t>
      </w:r>
    </w:p>
    <w:p>
      <w:pPr>
        <w:pStyle w:val="21"/>
      </w:pPr>
      <w:r>
        <w:t>Интеграция со смежными подсистемами</w:t>
      </w:r>
    </w:p>
    <w:p>
      <w:pPr/>
    </w:p>
    <w:p>
      <w:pPr>
        <w:pStyle w:val="732d"/>
      </w:pPr>
      <w:r>
        <w:t>Справочники – типы станций/агрегатов, территории, генкомпании.</w:t>
      </w:r>
    </w:p>
    <w:p>
      <w:pPr>
        <w:pStyle w:val="732d"/>
      </w:pPr>
      <w:r>
        <w:t>Топливо – объектная привязка станций и групп оборудования.</w:t>
      </w:r>
    </w:p>
    <w:p>
      <w:pPr>
        <w:pStyle w:val="732d"/>
      </w:pPr>
      <w:r>
        <w:t>Балансы – показатели выработки.</w:t>
      </w:r>
    </w:p>
    <w:p>
      <w:pPr>
        <w:pStyle w:val="732d"/>
      </w:pPr>
      <w:r>
        <w:t>Спрос – данные по заряду ГАЭС.</w:t>
      </w:r>
    </w:p>
    <w:p>
      <w:pPr>
        <w:pStyle w:val="732d"/>
      </w:pPr>
      <w:r>
        <w:t>Экономика/обмен – передача объектов генерации во внешний контур.</w:t>
      </w:r>
    </w:p>
    <w:p>
      <w:pPr>
        <w:pStyle w:val="21"/>
      </w:pPr>
      <w:r>
        <w:t>Результаты выполнения работ по модулю</w:t>
      </w:r>
    </w:p>
    <w:p>
      <w:pPr/>
    </w:p>
    <w:p>
      <w:pPr>
        <w:pStyle w:val="732d"/>
      </w:pPr>
      <w:r>
        <w:t>В «Генерации» доступны реестр и карточки станций/агрегатов, изменения установленной мощности, перспективные площадки и сводные итоги.</w:t>
      </w:r>
    </w:p>
    <w:p>
      <w:pPr>
        <w:pStyle w:val="732d"/>
      </w:pPr>
      <w:r>
        <w:t>Для связи с АРМ «Экономика» подготовлены обменные наборы данных generation_stations и generation_machines.</w:t>
      </w:r>
    </w:p>
    <w:p>
      <w:pPr/>
      <w:r>
        <w:br w:type="page"/>
      </w:r>
    </w:p>
    <w:p>
      <w:pPr>
        <w:pStyle w:val="11"/>
      </w:pPr>
      <w:r>
        <w:t>Подсистема «Нагрузки»</w:t>
      </w:r>
    </w:p>
    <w:p>
      <w:pPr/>
    </w:p>
    <w:p>
      <w:pPr>
        <w:pStyle w:val="21"/>
      </w:pPr>
      <w:r>
        <w:t>Назначение модуля и место в архитектуре АРМ «Генеральная схема»</w:t>
      </w:r>
    </w:p>
    <w:p>
      <w:pPr/>
    </w:p>
    <w:p>
      <w:pPr>
        <w:pStyle w:val="732d"/>
      </w:pPr>
      <w:r>
        <w:t>Подсистема «Нагрузки» обеспечивает ведение и анализ прогнозных/расчетных параметров спроса на мощность по иерархии территориальных и энергосистемных уровней. Модуль является ключевым источником данных для балансов мощности.</w:t>
      </w:r>
    </w:p>
    <w:p>
      <w:pPr>
        <w:pStyle w:val="732d"/>
      </w:pPr>
      <w:r>
        <w:t>В интерфейсе АРМ модуль представлен плиткой «Нагрузки» в разделе «Потребление». Техническая реализация – app/power_demand, схема gs_pd, маршрут /power_demand.</w:t>
      </w:r>
    </w:p>
    <w:p>
      <w:pPr>
        <w:pStyle w:val="732d"/>
      </w:pPr>
      <w:r>
        <w:t>Модуль поддерживает работу в разрезе вариантов периметра и расчетных блоков, что необходимо для сопоставления сценариев генеральной схемы.</w:t>
      </w:r>
    </w:p>
    <w:p>
      <w:pPr>
        <w:pStyle w:val="21"/>
      </w:pPr>
      <w:r>
        <w:t>Соответствие целям и задачам этапа</w:t>
      </w:r>
    </w:p>
    <w:p>
      <w:pPr/>
    </w:p>
    <w:p>
      <w:pPr>
        <w:pStyle w:val="732d"/>
      </w:pPr>
      <w:r>
        <w:t>В рамках Этапа 1 «Нагрузки» входят в создаваемые подразделы; предусмотрены механизмы импорта данных, проверки согласованности, отображения с фильтрацией по территориальным и временным критериям. Указанные возможности реализованы через иерархические таблицы параметров, сводки, редактирование ячеек и обмен табличными файлами.</w:t>
      </w:r>
    </w:p>
    <w:p>
      <w:pPr>
        <w:pStyle w:val="732d"/>
      </w:pPr>
      <w:r>
        <w:t>Требование о формировании комплекта выходных документов блока «Нагрузки» поддержано экспортом в табличный формат и обменным набором данных load_forecast в каталоге выходных документов.</w:t>
      </w:r>
    </w:p>
    <w:p>
      <w:pPr>
        <w:pStyle w:val="732d"/>
      </w:pPr>
      <w:r>
        <w:t>Единообразие данных с другими модулями обеспечивается использованием общих справочников и версий БД.</w:t>
      </w:r>
    </w:p>
    <w:p>
      <w:pPr>
        <w:pStyle w:val="21"/>
      </w:pPr>
      <w:r>
        <w:t>Архитектура решения и структура данных</w:t>
      </w:r>
    </w:p>
    <w:p>
      <w:pPr/>
    </w:p>
    <w:p>
      <w:pPr>
        <w:pStyle w:val="732d"/>
      </w:pPr>
      <w:r>
        <w:t>Данные организованы по уровням: Россия, ЕЭС, ОЭС, РЭС, ФО, субъекты, энергорайоны/узлы/зоны, синхронные зоны, типы энергосистем (в том числе с учетом/без НТ).</w:t>
      </w:r>
    </w:p>
    <w:p>
      <w:pPr>
        <w:pStyle w:val="732d"/>
      </w:pPr>
      <w:r>
        <w:t>Таблицы вида gs_pd_*_demand_params хранят параметры спроса; отдельно ведутся тексты формул сводных показателей (gs_pd_summary_formula_texts).</w:t>
      </w:r>
    </w:p>
    <w:p>
      <w:pPr>
        <w:pStyle w:val="732d"/>
      </w:pPr>
      <w:r>
        <w:t>Сервисный слой обеспечивает расчет сводных максимумов, коэффициентов совмещения, работу с ОЗП-максимумами, сериализацию data.json для интерактивных таблиц и прогрев кэша сводок при старте приложения.</w:t>
      </w:r>
    </w:p>
    <w:p>
      <w:pPr>
        <w:pStyle w:val="21"/>
      </w:pPr>
      <w:r>
        <w:t>Реализованный функционал</w:t>
      </w:r>
    </w:p>
    <w:p>
      <w:pPr/>
    </w:p>
    <w:p>
      <w:pPr>
        <w:pStyle w:val="732d"/>
      </w:pPr>
      <w:r>
        <w:t>Ведение параметров спроса на мощность по всем уровням иерархии.</w:t>
      </w:r>
    </w:p>
    <w:p>
      <w:pPr>
        <w:pStyle w:val="732d"/>
      </w:pPr>
      <w:r>
        <w:t>Сводные таблицы максимумов (ОЭС/ФО/энергозоны) с расчетными коэффициентами и совмещенными максимумами.</w:t>
      </w:r>
    </w:p>
    <w:p>
      <w:pPr>
        <w:pStyle w:val="732d"/>
      </w:pPr>
      <w:r>
        <w:t>Интерактивное редактирование ячеек с сохранением в БД.</w:t>
      </w:r>
    </w:p>
    <w:p>
      <w:pPr>
        <w:pStyle w:val="732d"/>
      </w:pPr>
      <w:r>
        <w:t>Поддержка вариантов периметра/блока.</w:t>
      </w:r>
    </w:p>
    <w:p>
      <w:pPr>
        <w:pStyle w:val="732d"/>
      </w:pPr>
      <w:r>
        <w:t>Раздел максимумов ОЗП.</w:t>
      </w:r>
    </w:p>
    <w:p>
      <w:pPr>
        <w:pStyle w:val="732d"/>
      </w:pPr>
      <w:r>
        <w:t>Подсказки по формулам (тексты «i»).</w:t>
      </w:r>
    </w:p>
    <w:p>
      <w:pPr>
        <w:pStyle w:val="732d"/>
      </w:pPr>
      <w:r>
        <w:t>Экспорт в табличный формат и представление в машиночитаемом обменном формате для пользовательского интерфейса.</w:t>
      </w:r>
    </w:p>
    <w:p>
      <w:pPr>
        <w:pStyle w:val="7327"/>
      </w:pPr>
      <w:r>
        <w:t>иерархические параметры спроса на мощность;</w:t>
      </w:r>
    </w:p>
    <w:p>
      <w:pPr>
        <w:pStyle w:val="7327"/>
      </w:pPr>
      <w:r>
        <w:t>сводные максимумы и коэффициенты совмещения;</w:t>
      </w:r>
    </w:p>
    <w:p>
      <w:pPr>
        <w:pStyle w:val="7327"/>
      </w:pPr>
      <w:r>
        <w:t>ОЗП-максимумы;</w:t>
      </w:r>
    </w:p>
    <w:p>
      <w:pPr>
        <w:pStyle w:val="7327"/>
      </w:pPr>
      <w:r>
        <w:t>редактирование ячеек и варианты периметра;</w:t>
      </w:r>
    </w:p>
    <w:p>
      <w:pPr>
        <w:pStyle w:val="7327"/>
      </w:pPr>
      <w:r>
        <w:t>выгрузки в табличный формат и в машиночитаемом обменном формате.</w:t>
      </w:r>
    </w:p>
    <w:p>
      <w:pPr>
        <w:pStyle w:val="21"/>
      </w:pPr>
      <w:r>
        <w:t>Пользовательский интерфейс и сценарии работы</w:t>
      </w:r>
    </w:p>
    <w:p>
      <w:pPr/>
    </w:p>
    <w:p>
      <w:pPr>
        <w:pStyle w:val="732d"/>
      </w:pPr>
      <w:r>
        <w:t>Стартовая страница модуля ведет к сводным и редактируемым представлениям, а также к ОЗП-максимумам.</w:t>
      </w:r>
    </w:p>
    <w:p>
      <w:pPr>
        <w:pStyle w:val="732d"/>
      </w:pPr>
      <w:r>
        <w:t>Сценарий актуализации: выбор уровня/среза – правка ячеек – контроль сводных величин – выгрузка в табличный формат.</w:t>
      </w:r>
    </w:p>
    <w:p>
      <w:pPr>
        <w:pStyle w:val="732d"/>
      </w:pPr>
      <w:r>
        <w:t>Сценарий сценарного сравнения: выбор варианта периметра – пересчет/просмотр сводок – фиксация результата в версии БД.</w:t>
      </w:r>
    </w:p>
    <w:p>
      <w:pPr>
        <w:pStyle w:val="732d"/>
      </w:pPr>
      <w:r>
        <w:t>В блоке отчетных данных реализованы три связанных представления максимумов потребления мощности: по энергосистемам (ОЭС/РЭС и агрегаты верхних уровней), по федеральным округам и по энергозонам. На каждой странице обеспечены фильтры и поиск, импорт и экспорт табличных файлов, выбор диапазона лет, переключатели отчетного и среднесрочного периодов, а также панель режимов отображения строк таблицы.</w:t>
      </w:r>
    </w:p>
    <w:p>
      <w:pPr>
        <w:pStyle w:val="732d"/>
      </w:pPr>
      <w:r>
        <w:t>Кнопка «Сводная таблица» включает компактный режим: детальные строки региональных энергосистем, субъектов РФ и энергорайонов скрываются, остаются агрегированные уровни. Кнопки «Потребление ЭЭ», «ЧЧИ», «+ НТ», «Варианты периметра», «Пустые строки», «Исторические максимумы», «Расчетные максимумы» и «Проверка» независимо включают соответствующие группы показателей (в том числе с цветовой подсветкой строк). Тем самым обеспечивается настройка рабочего представления под задачу анализа или подготовки выходных материалов без изменения исходных данных.</w:t>
      </w:r>
    </w:p>
    <w:p>
      <w:pPr>
        <w:pStyle w:val="732d"/>
      </w:pPr>
      <w:r>
        <w:t>Отдельно реализован раздел максимумов потребления мощности ОЗП, используемый при подготовке зимних режимов и смежных балансовых расчетов.</w:t>
      </w:r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ower_demand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18. Стартовая страница подсистемы «Нагрузки»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ower_demand_summary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19. Максимумы потребления мощности по энергосистемам (базовый вид)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b_pd_summary_oes_all_toggles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20. Максимумы по энергосистемам в режиме «Сводная таблица» с включенными кнопками отображения показателей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d_pd_summary_fo_compact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21. Максимумы по федеральным округам в режиме «Сводная таблица»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e_pd_summary_ez_compact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22. Максимумы по энергозонам в режиме «Сводная таблица»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f_pd_ozp_maxima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23. Максимумы потребления мощности ОЗП</w:t>
      </w:r>
    </w:p>
    <w:p>
      <w:pPr/>
    </w:p>
    <w:p>
      <w:pPr>
        <w:pStyle w:val="732d"/>
      </w:pPr>
      <w:r>
        <w:t>Интерфейсы отчетных данных модуля «Нагрузки» (включая режим «Сводная таблица» с включенными кнопками показателей) представлены на рисунках 18, 19, 20, 21, 22 и 23.</w:t>
      </w:r>
    </w:p>
    <w:p>
      <w:pPr>
        <w:pStyle w:val="21"/>
      </w:pPr>
      <w:r>
        <w:t>Работа с коэффициентами и совмещенными максимумами</w:t>
      </w:r>
    </w:p>
    <w:p>
      <w:pPr/>
    </w:p>
    <w:p>
      <w:pPr>
        <w:pStyle w:val="732d"/>
      </w:pPr>
      <w:r>
        <w:t>Расчетный блок модуля «Нагрузки» содержит страницы «Коэффициенты и совмещенные максимумы» в разрезах энергосистем, федеральных округов и энергозон. Указанные экраны предназначены не только для просмотра показателей в МВт, но и для работы с коэффициентами совмещения, связывающими собственный максимум территории с совмещенным максимумом на час прохождения максимума вышестоящего уровня (ОЭС, ЕЭС, ЦЗ и др.).</w:t>
      </w:r>
    </w:p>
    <w:p>
      <w:pPr>
        <w:pStyle w:val="732d"/>
      </w:pPr>
      <w:r>
        <w:t>На страницах коэффициентов задаются диапазон лет и включаются нужные периоды (отчетный, среднесрочный, долгосрочный). Кнопка «Коэффициенты» управляет отображением строк коэффициентов k по годам, а кнопка «Расчетные коэффициенты» – столбцами группы «Расчетный коэффициент совмещения» (варианты расчета для ГС/СиПР, исключение экстремумов, ручной ввод и итоговое значение k). Для коэффициентов предусмотрена отдельная настройка округления.</w:t>
      </w:r>
    </w:p>
    <w:p>
      <w:pPr>
        <w:pStyle w:val="732d"/>
      </w:pPr>
      <w:r>
        <w:t>Типовой сценарий работы предусматривает: открытие нужного территориального среза; включение режима «Сводная таблица» и необходимых показателей (в том числе потребления ЭЭ и ЧЧИ); просмотр расчетных коэффициентов совмещения; при необходимости – корректировку ручного ввода k; сохранение в текущей версии БД; выгрузку в табличный формат. Далее значения k используются в балансовых и прогнозных процедурах генеральной схемы.</w:t>
      </w:r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g_pd_coeff_oes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24. Коэффициенты и совмещенные максимумы по энергосистемам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h_pd_coeff_fo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25. Коэффициенты и совмещенные максимумы по федеральным округам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i_pd_coeff_ez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26. Коэффициенты и совмещенные максимумы по энергозонам</w:t>
      </w:r>
    </w:p>
    <w:p>
      <w:pPr/>
    </w:p>
    <w:p>
      <w:pPr>
        <w:pStyle w:val="732d"/>
      </w:pPr>
      <w:r>
        <w:t>Экраны расчетного блока коэффициентов и совмещенных максимумов представлены на рисунках 24, 25 и 26.</w:t>
      </w:r>
    </w:p>
    <w:p>
      <w:pPr>
        <w:pStyle w:val="21"/>
      </w:pPr>
      <w:r>
        <w:t>Импорт, экспорт и формирование выходных материалов</w:t>
      </w:r>
    </w:p>
    <w:p>
      <w:pPr/>
    </w:p>
    <w:p>
      <w:pPr>
        <w:pStyle w:val="732d"/>
      </w:pPr>
      <w:r>
        <w:t>Основной канал выходных материалов – экспорт таблиц нагрузок и сводок в табличный формат.</w:t>
      </w:r>
    </w:p>
    <w:p>
      <w:pPr>
        <w:pStyle w:val="732d"/>
      </w:pPr>
      <w:r>
        <w:t>Для автоматизированного формирования внешних документов доступен обменный набор данных прогноза нагрузки.</w:t>
      </w:r>
    </w:p>
    <w:p>
      <w:pPr>
        <w:pStyle w:val="732d"/>
      </w:pPr>
      <w:r>
        <w:t>Интерактивные экраны используют data.json в машиночитаемом обменном формате, что ускоряет работу с крупными таблицами.</w:t>
      </w:r>
    </w:p>
    <w:p>
      <w:pPr>
        <w:pStyle w:val="21"/>
      </w:pPr>
      <w:r>
        <w:t>Интеграция со смежными подсистемами</w:t>
      </w:r>
    </w:p>
    <w:p>
      <w:pPr/>
    </w:p>
    <w:p>
      <w:pPr>
        <w:pStyle w:val="732d"/>
      </w:pPr>
      <w:r>
        <w:t>НСИ территорий и энергосистем – из «Справочников».</w:t>
      </w:r>
    </w:p>
    <w:p>
      <w:pPr>
        <w:pStyle w:val="732d"/>
      </w:pPr>
      <w:r>
        <w:t>Балансы мощности потребляют показатели спроса на мощность.</w:t>
      </w:r>
    </w:p>
    <w:p>
      <w:pPr>
        <w:pStyle w:val="732d"/>
      </w:pPr>
      <w:r>
        <w:t>Варианты сценариев – из общего контура perimeter_variants.</w:t>
      </w:r>
    </w:p>
    <w:p>
      <w:pPr>
        <w:pStyle w:val="732d"/>
      </w:pPr>
      <w:r>
        <w:t>Программный интерфейс обмена – для передачи в контур выходных документов.</w:t>
      </w:r>
    </w:p>
    <w:p>
      <w:pPr>
        <w:pStyle w:val="21"/>
      </w:pPr>
      <w:r>
        <w:t>Результаты выполнения работ по модулю</w:t>
      </w:r>
    </w:p>
    <w:p>
      <w:pPr/>
    </w:p>
    <w:p>
      <w:pPr>
        <w:pStyle w:val="732d"/>
      </w:pPr>
      <w:r>
        <w:t>В «Нагрузках» ведутся параметры спроса на мощность по иерархии уровней, своды максимумов (ОЭС/ФО/энергозоны), коэффициенты совмещения и ОЗП.</w:t>
      </w:r>
    </w:p>
    <w:p>
      <w:pPr>
        <w:pStyle w:val="732d"/>
      </w:pPr>
      <w:r>
        <w:t>Данные передаются в балансы мощности и в обменный набор данных load_forecast.</w:t>
      </w:r>
    </w:p>
    <w:p>
      <w:pPr/>
      <w:r>
        <w:br w:type="page"/>
      </w:r>
    </w:p>
    <w:p>
      <w:pPr>
        <w:pStyle w:val="11"/>
      </w:pPr>
      <w:r>
        <w:t>Подсистема «Спрос»</w:t>
      </w:r>
    </w:p>
    <w:p>
      <w:pPr/>
    </w:p>
    <w:p>
      <w:pPr>
        <w:pStyle w:val="21"/>
      </w:pPr>
      <w:r>
        <w:t>Назначение модуля и место в архитектуре АРМ «Генеральная схема»</w:t>
      </w:r>
    </w:p>
    <w:p>
      <w:pPr/>
    </w:p>
    <w:p>
      <w:pPr>
        <w:pStyle w:val="732d"/>
      </w:pPr>
      <w:r>
        <w:t>Подсистема «Спрос» предназначена для ведения параметров потребления электрической энергии по территориальной и энергосистемной иерархии, формирования сводных таблиц и обеспечения согласованности с балансами электроэнергии и смежными прогнозными блоками.</w:t>
      </w:r>
    </w:p>
    <w:p>
      <w:pPr>
        <w:pStyle w:val="732d"/>
      </w:pPr>
      <w:r>
        <w:t>В пользовательском интерфейсе модуль доступен как «Спрос» (раздел «Потребление»). Реализация – app/energy_consumption, схема gs_ec, маршрут /energy_consumption.</w:t>
      </w:r>
    </w:p>
    <w:p>
      <w:pPr>
        <w:pStyle w:val="732d"/>
      </w:pPr>
      <w:r>
        <w:t>По структуре интерфейса и модели данных модуль родственен «Нагрузкам», но оперирует энергией (а не мощностью) и включает специализированные срезы, в частности по заряду ГАЭС.</w:t>
      </w:r>
    </w:p>
    <w:p>
      <w:pPr>
        <w:pStyle w:val="21"/>
      </w:pPr>
      <w:r>
        <w:t>Соответствие целям и задачам этапа</w:t>
      </w:r>
    </w:p>
    <w:p>
      <w:pPr/>
    </w:p>
    <w:p>
      <w:pPr>
        <w:pStyle w:val="732d"/>
      </w:pPr>
      <w:r>
        <w:t>В рамках Этапа 1 «Спрос» входит в состав подразделов; предусмотрены импорт, проверка согласованности, отображение с фильтрацией и формирование выходных документов. Эти задачи закрыты иерархическими параметрами, сводками, импортом/экспортом табличных файлов и интеграцией с обменным контуром.</w:t>
      </w:r>
    </w:p>
    <w:p>
      <w:pPr>
        <w:pStyle w:val="732d"/>
      </w:pPr>
      <w:r>
        <w:t>Согласованность с генерацией поддерживается через использование данных по ГАЭС и общих версий БД.</w:t>
      </w:r>
    </w:p>
    <w:p>
      <w:pPr>
        <w:pStyle w:val="732d"/>
      </w:pPr>
      <w:r>
        <w:t>Требование единого информационного пространства выполняется за счет общих справочников, периодов и версий.</w:t>
      </w:r>
    </w:p>
    <w:p>
      <w:pPr>
        <w:pStyle w:val="21"/>
      </w:pPr>
      <w:r>
        <w:t>Архитектура решения и структура данных</w:t>
      </w:r>
    </w:p>
    <w:p>
      <w:pPr/>
    </w:p>
    <w:p>
      <w:pPr>
        <w:pStyle w:val="732d"/>
      </w:pPr>
      <w:r>
        <w:t>Модели gs_ec_*_consumption_params хранят параметры потребления по уровням иерархии; тексты формул – в gs_ec_summary_formula_texts.</w:t>
      </w:r>
    </w:p>
    <w:p>
      <w:pPr>
        <w:pStyle w:val="732d"/>
      </w:pPr>
      <w:r>
        <w:t>Сервисы обеспечивают построение сводок по ОЭС/ФО/энергозонам, срезы ГАЭС на заряд, сохранение формул/блоков, фоновый импорт табличных файлов (фоновые задания с индикацией статуса в кэше справочных выборок), массовый экспорт.</w:t>
      </w:r>
    </w:p>
    <w:p>
      <w:pPr>
        <w:pStyle w:val="732d"/>
      </w:pPr>
      <w:r>
        <w:t>Объем пользовательского интерфейса значителен: несколько десятков шаблонов клиентской части веб-интерфейса, включая крупные экраны summary_table.</w:t>
      </w:r>
    </w:p>
    <w:p>
      <w:pPr>
        <w:pStyle w:val="21"/>
      </w:pPr>
      <w:r>
        <w:t>Реализованный функционал</w:t>
      </w:r>
    </w:p>
    <w:p>
      <w:pPr/>
    </w:p>
    <w:p>
      <w:pPr>
        <w:pStyle w:val="732d"/>
      </w:pPr>
      <w:r>
        <w:t>Ведение параметров потребления ЭЭ по иерархии уровней.</w:t>
      </w:r>
    </w:p>
    <w:p>
      <w:pPr>
        <w:pStyle w:val="732d"/>
      </w:pPr>
      <w:r>
        <w:t>Сводные таблицы по ОЭС, ФО, энергозонам.</w:t>
      </w:r>
    </w:p>
    <w:p>
      <w:pPr>
        <w:pStyle w:val="732d"/>
      </w:pPr>
      <w:r>
        <w:t>Отдельные представления по заряду ГАЭС.</w:t>
      </w:r>
    </w:p>
    <w:p>
      <w:pPr>
        <w:pStyle w:val="732d"/>
      </w:pPr>
      <w:r>
        <w:t>Редактирование ячеек, сохранение формул и блоков.</w:t>
      </w:r>
    </w:p>
    <w:p>
      <w:pPr>
        <w:pStyle w:val="732d"/>
      </w:pPr>
      <w:r>
        <w:t>Варианты периметра/блока.</w:t>
      </w:r>
    </w:p>
    <w:p>
      <w:pPr>
        <w:pStyle w:val="732d"/>
      </w:pPr>
      <w:r>
        <w:t>Импорт табличных файлов в фоновом режиме с индикацией статуса.</w:t>
      </w:r>
    </w:p>
    <w:p>
      <w:pPr>
        <w:pStyle w:val="732d"/>
      </w:pPr>
      <w:r>
        <w:t>Массовый экспорт таблиц.</w:t>
      </w:r>
    </w:p>
    <w:p>
      <w:pPr>
        <w:pStyle w:val="732d"/>
      </w:pPr>
      <w:r>
        <w:t>Формульные подсказки и формулы сводов.</w:t>
      </w:r>
    </w:p>
    <w:p>
      <w:pPr>
        <w:pStyle w:val="7327"/>
      </w:pPr>
      <w:r>
        <w:t>параметры потребления по иерархии;</w:t>
      </w:r>
    </w:p>
    <w:p>
      <w:pPr>
        <w:pStyle w:val="7327"/>
      </w:pPr>
      <w:r>
        <w:t>сводки ОЭС/ФО/энергозон;</w:t>
      </w:r>
    </w:p>
    <w:p>
      <w:pPr>
        <w:pStyle w:val="7327"/>
      </w:pPr>
      <w:r>
        <w:t>срезы ГАЭС на заряд;</w:t>
      </w:r>
    </w:p>
    <w:p>
      <w:pPr>
        <w:pStyle w:val="7327"/>
      </w:pPr>
      <w:r>
        <w:t>фоновый импорт табличных файлов и массовый экспорт;</w:t>
      </w:r>
    </w:p>
    <w:p>
      <w:pPr>
        <w:pStyle w:val="7327"/>
      </w:pPr>
      <w:r>
        <w:t>варианты периметра и формулы сводов.</w:t>
      </w:r>
    </w:p>
    <w:p>
      <w:pPr>
        <w:pStyle w:val="21"/>
      </w:pPr>
      <w:r>
        <w:t>Пользовательский интерфейс и сценарии работы</w:t>
      </w:r>
    </w:p>
    <w:p>
      <w:pPr/>
    </w:p>
    <w:p>
      <w:pPr>
        <w:pStyle w:val="732d"/>
      </w:pPr>
      <w:r>
        <w:t>Стартовая страница ведет к параметрам, сводкам и расширенным таблицам.</w:t>
      </w:r>
    </w:p>
    <w:p>
      <w:pPr>
        <w:pStyle w:val="732d"/>
      </w:pPr>
      <w:r>
        <w:t>Сценарий обновления спроса: импорт табличных файлов или ручная правка – контроль сводок – экспорт контрольной формы.</w:t>
      </w:r>
    </w:p>
    <w:p>
      <w:pPr>
        <w:pStyle w:val="732d"/>
      </w:pPr>
      <w:r>
        <w:t>Сценарий работы с ГАЭС: открытие специализированного среза – сверка с данными генерации – фиксация в версии.</w:t>
      </w:r>
    </w:p>
    <w:p>
      <w:pPr>
        <w:pStyle w:val="732d"/>
      </w:pPr>
      <w:r>
        <w:t>В модуле «Спрос» реализованы представления потребления электрической энергии по энергосистемам, федеральным округам и энергозонам, а также отдельный раздел «ГАЭС на заряд». На сводных страницах обеспечены фильтры и поиск, импорт и экспорт табличных файлов, выбор диапазона лет и переключатели отчетного и среднесрочного периодов.</w:t>
      </w:r>
    </w:p>
    <w:p>
      <w:pPr>
        <w:pStyle w:val="732d"/>
      </w:pPr>
      <w:r>
        <w:t>Кнопка «Сводная таблица» включает компактный режим отображения (агрегированные уровни без детализации РЭС, субъектов РФ и энергорайонов). Дополнительные кнопки управляют видимостью групп показателей: «Варианты периметра», «без заряда ГАЭС», «+ НТ», «Пустые строки», «СиПР», «Проверка», а также (где применимо) отображением изолированных энергорайонов. Тем самым обеспечивается настройка рабочего представления под задачу анализа или подготовки выходных материалов.</w:t>
      </w:r>
    </w:p>
    <w:p>
      <w:pPr>
        <w:pStyle w:val="732d"/>
      </w:pPr>
      <w:r>
        <w:t>Помимо основных сводок модуля реализован отдельный контур «Сводная таблица» с собственной стартовой страницей раздела и теми же территориальными разрезами, что упрощает переход к компактным формам при подготовке комплекта документов.</w:t>
      </w:r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energy_consumption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27. Стартовая страница подсистемы «Спрос»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energy_consumption_summary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28. Потребление электрической энергии по энергосистемам (базовый вид)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b_ec_summary_oes_all_toggles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29. Потребление ЭЭ по энергосистемам в режиме «Сводная таблица» с включенными кнопками отображения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c_ec_summary_fo_compact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30. Потребление ЭЭ по федеральным округам в режиме «Сводная таблица»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d_ec_summary_ez_compact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31. Потребление ЭЭ по энергозонам в режиме «Сводная таблица»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e_ec_gaes_char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32. Раздел потребления электрической энергии ГАЭС на заряд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f_ec_summary_table_hub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33. Стартовая страница отдельного контура «Сводная таблица» модуля «Спрос»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g_ec_summary_table_oes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34. Сводная таблица потребления ЭЭ по энергосистемам</w:t>
      </w:r>
    </w:p>
    <w:p>
      <w:pPr/>
    </w:p>
    <w:p>
      <w:pPr>
        <w:pStyle w:val="732d"/>
      </w:pPr>
      <w:r>
        <w:t>Интерфейсы модуля «Спрос» (включая режим «Сводная таблица» с включенными кнопками отображения и раздел ГАЭС на заряд) представлены на рисунках 27, 28, 29, 30, 31, 32, 33 и 34.</w:t>
      </w:r>
    </w:p>
    <w:p>
      <w:pPr>
        <w:pStyle w:val="732d"/>
      </w:pPr>
      <w:r>
        <w:t>На сводных экранах спроса реализованы те же приемы, что в нагрузках («Сводная таблица», кнопки показателей), а также отдельный раздел ГАЭС на заряд; отдельного блока коэффициентов, как в нагрузках, не предусмотрено.</w:t>
      </w:r>
    </w:p>
    <w:p>
      <w:pPr>
        <w:pStyle w:val="21"/>
      </w:pPr>
      <w:r>
        <w:t>Импорт, экспорт и формирование выходных материалов</w:t>
      </w:r>
    </w:p>
    <w:p>
      <w:pPr/>
    </w:p>
    <w:p>
      <w:pPr>
        <w:pStyle w:val="732d"/>
      </w:pPr>
      <w:r>
        <w:t>Реализованы импорт и экспорт табличных файлов как основные средства обмена с внешними расчетными таблицами.</w:t>
      </w:r>
    </w:p>
    <w:p>
      <w:pPr>
        <w:pStyle w:val="732d"/>
      </w:pPr>
      <w:r>
        <w:t>Фоновые задания позволяют загружать большие файлы без блокировки интерфейса.</w:t>
      </w:r>
    </w:p>
    <w:p>
      <w:pPr>
        <w:pStyle w:val="732d"/>
      </w:pPr>
      <w:r>
        <w:t>Сводные экраны поддерживают выгрузку для комплекта выходных документов блока «Спрос».</w:t>
      </w:r>
    </w:p>
    <w:p>
      <w:pPr>
        <w:pStyle w:val="21"/>
      </w:pPr>
      <w:r>
        <w:t>Интеграция со смежными подсистемами</w:t>
      </w:r>
    </w:p>
    <w:p>
      <w:pPr/>
    </w:p>
    <w:p>
      <w:pPr>
        <w:pStyle w:val="732d"/>
      </w:pPr>
      <w:r>
        <w:t>Генерация – данные по заряду ГАЭС.</w:t>
      </w:r>
    </w:p>
    <w:p>
      <w:pPr>
        <w:pStyle w:val="732d"/>
      </w:pPr>
      <w:r>
        <w:t>Нагрузки – методологически сходный пользовательский интерфейс и общие принципы иерархии.</w:t>
      </w:r>
    </w:p>
    <w:p>
      <w:pPr>
        <w:pStyle w:val="732d"/>
      </w:pPr>
      <w:r>
        <w:t>Балансы электроэнергии – потребление как компонента баланса.</w:t>
      </w:r>
    </w:p>
    <w:p>
      <w:pPr>
        <w:pStyle w:val="732d"/>
      </w:pPr>
      <w:r>
        <w:t>Электроемкость/экономика – входные данные долгосрочного прогноза.</w:t>
      </w:r>
    </w:p>
    <w:p>
      <w:pPr>
        <w:pStyle w:val="21"/>
      </w:pPr>
      <w:r>
        <w:t>Результаты выполнения работ по модулю</w:t>
      </w:r>
    </w:p>
    <w:p>
      <w:pPr/>
    </w:p>
    <w:p>
      <w:pPr>
        <w:pStyle w:val="732d"/>
      </w:pPr>
      <w:r>
        <w:t>В «Спросе» ведутся потребление ЭЭ по иерархии, своды ОЭС/ФО/энергозон и срез ГАЭС на заряд; обеспечены фоновый импорт табличных файлов и массовый экспорт.</w:t>
      </w:r>
    </w:p>
    <w:p>
      <w:pPr>
        <w:pStyle w:val="732d"/>
      </w:pPr>
      <w:r>
        <w:t>Модуль стыкуется с балансами энергии и с контуром долгосрочного прогноза.</w:t>
      </w:r>
    </w:p>
    <w:p>
      <w:pPr/>
      <w:r>
        <w:br w:type="page"/>
      </w:r>
    </w:p>
    <w:p>
      <w:pPr>
        <w:pStyle w:val="11"/>
      </w:pPr>
      <w:r>
        <w:t>Подсистема «Балансы электроэнергии и мощности»</w:t>
      </w:r>
    </w:p>
    <w:p>
      <w:pPr/>
    </w:p>
    <w:p>
      <w:pPr>
        <w:pStyle w:val="21"/>
      </w:pPr>
      <w:r>
        <w:t>Назначение модуля и место в архитектуре АРМ «Генеральная схема»</w:t>
      </w:r>
    </w:p>
    <w:p>
      <w:pPr/>
    </w:p>
    <w:p>
      <w:pPr>
        <w:pStyle w:val="732d"/>
      </w:pPr>
      <w:r>
        <w:t>Подсистема «Балансы электроэнергии и мощности» объединяет контуры выработки ЭЭ, перетоков ЭЭ, балансов мощности и балансов электроэнергии. Модуль обеспечивает согласованное представление энергетических балансов на уровнях, используемых при разработке генеральной схемы.</w:t>
      </w:r>
    </w:p>
    <w:p>
      <w:pPr>
        <w:pStyle w:val="732d"/>
      </w:pPr>
      <w:r>
        <w:t>В интерфейсе модуль доступен как «Балансы ЭЭ и ЭМ». Реализация – app/energy_balance, схема gs_bem, маршрут /energy_balance.</w:t>
      </w:r>
    </w:p>
    <w:p>
      <w:pPr>
        <w:pStyle w:val="732d"/>
      </w:pPr>
      <w:r>
        <w:t>Модуль опирается на данные генерации (выработка), нагрузок (спрос на мощность), спроса (потребление ЭЭ) и характеристик территорий (перетоки).</w:t>
      </w:r>
    </w:p>
    <w:p>
      <w:pPr>
        <w:pStyle w:val="21"/>
      </w:pPr>
      <w:r>
        <w:t>Соответствие целям и задачам этапа</w:t>
      </w:r>
    </w:p>
    <w:p>
      <w:pPr/>
    </w:p>
    <w:p>
      <w:pPr>
        <w:pStyle w:val="732d"/>
      </w:pPr>
      <w:r>
        <w:t>В рамках Этапа 1 предусмотрено создание подраздела «Балансы электроэнергии и мощности» и формирование комплекта выходных документов блока. Реализованы рабочие экраны по всем основным направлениям и экспорты в табличный формат.</w:t>
      </w:r>
    </w:p>
    <w:p>
      <w:pPr>
        <w:pStyle w:val="732d"/>
      </w:pPr>
      <w:r>
        <w:t>Требования к фильтрации, контролю согласованности и визуальному представлению закрыты табличными формами, примечаниями к строкам баланса, пользовательскими перетоками и контрольными экранами выработки.</w:t>
      </w:r>
    </w:p>
    <w:p>
      <w:pPr>
        <w:pStyle w:val="732d"/>
      </w:pPr>
      <w:r>
        <w:t>Специализированный контур ВЭС/СЭС расширяет возможности балансов энергии в части ВИЭ.</w:t>
      </w:r>
    </w:p>
    <w:p>
      <w:pPr>
        <w:pStyle w:val="21"/>
      </w:pPr>
      <w:r>
        <w:t>Архитектура решения и структура данных</w:t>
      </w:r>
    </w:p>
    <w:p>
      <w:pPr/>
    </w:p>
    <w:p>
      <w:pPr>
        <w:pStyle w:val="732d"/>
      </w:pPr>
      <w:r>
        <w:t>Стартовая страница раздела модуля разделяет функциональность на: выработку ЭЭ; перетоки ЭЭ; балансы мощности; балансы энергии.</w:t>
      </w:r>
    </w:p>
    <w:p>
      <w:pPr>
        <w:pStyle w:val="732d"/>
      </w:pPr>
      <w:r>
        <w:t>Ключевые таблицы включают gs_bem_station_energy_generations, сущности перетоков/балансов региональных энергосистем, таблицы балансовых строк и примечаний.</w:t>
      </w:r>
    </w:p>
    <w:p>
      <w:pPr>
        <w:pStyle w:val="732d"/>
      </w:pPr>
      <w:r>
        <w:t>Сервисный слой формирует балансовые таблицы по slug-идентификаторам уровней (например, ЕЭС России), поддерживает custom flows, demand_cold, ручную выработку и специализированные страницы ВЭС/СЭС.</w:t>
      </w:r>
    </w:p>
    <w:p>
      <w:pPr>
        <w:pStyle w:val="21"/>
      </w:pPr>
      <w:r>
        <w:t>Реализованный функционал</w:t>
      </w:r>
    </w:p>
    <w:p>
      <w:pPr/>
    </w:p>
    <w:p>
      <w:pPr>
        <w:pStyle w:val="732d"/>
      </w:pPr>
      <w:r>
        <w:t>Выработка ЭЭ: ведение/контроль, импорт-экспорт табличных файлов, сводные итоги.</w:t>
      </w:r>
    </w:p>
    <w:p>
      <w:pPr>
        <w:pStyle w:val="732d"/>
      </w:pPr>
      <w:r>
        <w:t>Перетоки ЭЭ: операции создания, просмотра, изменения и удаления, фильтры, импорт-экспорт.</w:t>
      </w:r>
    </w:p>
    <w:p>
      <w:pPr>
        <w:pStyle w:val="732d"/>
      </w:pPr>
      <w:r>
        <w:t>Балансы мощности: табличные представления по уровням, пользовательские перетоки, примечания, выгрузка в табличный формат.</w:t>
      </w:r>
    </w:p>
    <w:p>
      <w:pPr>
        <w:pStyle w:val="732d"/>
      </w:pPr>
      <w:r>
        <w:t>Балансы энергии: аналогичный контур плюс ручная выработка и раздел ВЭС/СЭС.</w:t>
      </w:r>
    </w:p>
    <w:p>
      <w:pPr>
        <w:pStyle w:val="732d"/>
      </w:pPr>
      <w:r>
        <w:t>Согласование с вариантами сценариев и версиями БД.</w:t>
      </w:r>
    </w:p>
    <w:p>
      <w:pPr>
        <w:pStyle w:val="7327"/>
      </w:pPr>
      <w:r>
        <w:t>выработка ЭЭ и контроль;</w:t>
      </w:r>
    </w:p>
    <w:p>
      <w:pPr>
        <w:pStyle w:val="7327"/>
      </w:pPr>
      <w:r>
        <w:t>перетоки ЭЭ;</w:t>
      </w:r>
    </w:p>
    <w:p>
      <w:pPr>
        <w:pStyle w:val="7327"/>
      </w:pPr>
      <w:r>
        <w:t>балансы мощности и энергии;</w:t>
      </w:r>
    </w:p>
    <w:p>
      <w:pPr>
        <w:pStyle w:val="7327"/>
      </w:pPr>
      <w:r>
        <w:t>контур ВЭС/СЭС;</w:t>
      </w:r>
    </w:p>
    <w:p>
      <w:pPr>
        <w:pStyle w:val="7327"/>
      </w:pPr>
      <w:r>
        <w:t>импорт/экспорт табличных файлов и примечания к строкам.</w:t>
      </w:r>
    </w:p>
    <w:p>
      <w:pPr>
        <w:pStyle w:val="21"/>
      </w:pPr>
      <w:r>
        <w:t>Пользовательский интерфейс и сценарии работы</w:t>
      </w:r>
    </w:p>
    <w:p>
      <w:pPr/>
    </w:p>
    <w:p>
      <w:pPr>
        <w:pStyle w:val="732d"/>
      </w:pPr>
      <w:r>
        <w:t>Стартовая страница раздела позволяет выбрать нужный контур баланса.</w:t>
      </w:r>
    </w:p>
    <w:p>
      <w:pPr>
        <w:pStyle w:val="732d"/>
      </w:pPr>
      <w:r>
        <w:t>Сценарий подготовки баланса мощности: открытие уровня – проверка спроса/перетоков – правка примечаний/потоков – выгрузка в табличный формат.</w:t>
      </w:r>
    </w:p>
    <w:p>
      <w:pPr>
        <w:pStyle w:val="732d"/>
      </w:pPr>
      <w:r>
        <w:t>Сценарий баланса энергии: контроль выработки и потребления – учет перетоков – фиксация результата.</w:t>
      </w:r>
    </w:p>
    <w:p>
      <w:pPr>
        <w:pStyle w:val="732d"/>
      </w:pPr>
      <w:r>
        <w:t>Сценарий ВИЭ: работа в разделе ses-ves для отражения ВЭС/СЭС в балансе.</w:t>
      </w:r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energy_balanc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35. Стартовая страница подсистемы «Балансы электроэнергии и мощности»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ee_generation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36. Раздел выработки электрической энергии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power_balanc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37. Таблица баланса мощности ЕЭС России</w:t>
      </w:r>
    </w:p>
    <w:p>
      <w:pPr/>
    </w:p>
    <w:p>
      <w:pPr>
        <w:pStyle w:val="732d"/>
      </w:pPr>
      <w:r>
        <w:t>Экранные формы модуля представлены на рисунках 35, 36 и 37.</w:t>
      </w:r>
    </w:p>
    <w:p>
      <w:pPr>
        <w:pStyle w:val="21"/>
      </w:pPr>
      <w:r>
        <w:t>Импорт, экспорт и формирование выходных материалов</w:t>
      </w:r>
    </w:p>
    <w:p>
      <w:pPr/>
    </w:p>
    <w:p>
      <w:pPr>
        <w:pStyle w:val="732d"/>
      </w:pPr>
      <w:r>
        <w:t>Основной формат выходных материалов блока – таблицы балансов, выработки и перетоков в табличном формате.</w:t>
      </w:r>
    </w:p>
    <w:p>
      <w:pPr>
        <w:pStyle w:val="732d"/>
      </w:pPr>
      <w:r>
        <w:t>Табличные экраны совместимы с универсальным экспортом представлений интерфейса в табличный формат.</w:t>
      </w:r>
    </w:p>
    <w:p>
      <w:pPr>
        <w:pStyle w:val="732d"/>
      </w:pPr>
      <w:r>
        <w:t>Данные модуля участвуют в общем контуре подготовки промежуточных и итоговых документов генеральной схемы.</w:t>
      </w:r>
    </w:p>
    <w:p>
      <w:pPr>
        <w:pStyle w:val="21"/>
      </w:pPr>
      <w:r>
        <w:t>Интеграция со смежными подсистемами</w:t>
      </w:r>
    </w:p>
    <w:p>
      <w:pPr/>
    </w:p>
    <w:p>
      <w:pPr>
        <w:pStyle w:val="732d"/>
      </w:pPr>
      <w:r>
        <w:t>Генерация и выработка станций.</w:t>
      </w:r>
    </w:p>
    <w:p>
      <w:pPr>
        <w:pStyle w:val="732d"/>
      </w:pPr>
      <w:r>
        <w:t>Нагрузки – спрос на мощность.</w:t>
      </w:r>
    </w:p>
    <w:p>
      <w:pPr>
        <w:pStyle w:val="732d"/>
      </w:pPr>
      <w:r>
        <w:t>Спрос – потребление ЭЭ.</w:t>
      </w:r>
    </w:p>
    <w:p>
      <w:pPr>
        <w:pStyle w:val="732d"/>
      </w:pPr>
      <w:r>
        <w:t>Территории – перетоки мощности энергорайонов.</w:t>
      </w:r>
    </w:p>
    <w:p>
      <w:pPr>
        <w:pStyle w:val="732d"/>
      </w:pPr>
      <w:r>
        <w:t>Справочники – уровни ЭС и территориальная НСИ.</w:t>
      </w:r>
    </w:p>
    <w:p>
      <w:pPr>
        <w:pStyle w:val="21"/>
      </w:pPr>
      <w:r>
        <w:t>Результаты выполнения работ по модулю</w:t>
      </w:r>
    </w:p>
    <w:p>
      <w:pPr/>
    </w:p>
    <w:p>
      <w:pPr>
        <w:pStyle w:val="732d"/>
      </w:pPr>
      <w:r>
        <w:t>В балансах собраны выработка ЭЭ, перетоки, таблицы баланса мощности и энергии, а также отдельный срез ВЭС/СЭС.</w:t>
      </w:r>
    </w:p>
    <w:p>
      <w:pPr>
        <w:pStyle w:val="732d"/>
      </w:pPr>
      <w:r>
        <w:t>Исходные величины берутся из генерации, нагрузок и спроса в одной версии БД.</w:t>
      </w:r>
    </w:p>
    <w:p>
      <w:pPr/>
      <w:r>
        <w:br w:type="page"/>
      </w:r>
    </w:p>
    <w:p>
      <w:pPr>
        <w:pStyle w:val="11"/>
      </w:pPr>
      <w:r>
        <w:t>Подсистема «Топливо»</w:t>
      </w:r>
    </w:p>
    <w:p>
      <w:pPr/>
    </w:p>
    <w:p>
      <w:pPr>
        <w:pStyle w:val="21"/>
      </w:pPr>
      <w:r>
        <w:t>Назначение модуля и место в архитектуре АРМ «Генеральная схема»</w:t>
      </w:r>
    </w:p>
    <w:p>
      <w:pPr/>
    </w:p>
    <w:p>
      <w:pPr>
        <w:pStyle w:val="732d"/>
      </w:pPr>
      <w:r>
        <w:t>Подсистема «Топливо» предназначена для загрузки и хранения параметров топливного обеспечения, ведения отчетных топливных сведений по станциям/группам оборудования и подготовки входных данных для оптимизационных и балансовых расчетов.</w:t>
      </w:r>
    </w:p>
    <w:p>
      <w:pPr>
        <w:pStyle w:val="732d"/>
      </w:pPr>
      <w:r>
        <w:t>Модуль входит в блок «Энергоресурсы и балансы» и тесно связан с объектной моделью генерации. Реализация – app/fuel (схемы gs_fue, gs_fue_em), маршрут /fuel.</w:t>
      </w:r>
    </w:p>
    <w:p>
      <w:pPr>
        <w:pStyle w:val="732d"/>
      </w:pPr>
      <w:r>
        <w:t>По объему прикладной логики топливный контур является одним из наиболее развитых в АРМ: расчетный цикл, отчетные формы, справочные маппинги и пакетный пересчет.</w:t>
      </w:r>
    </w:p>
    <w:p>
      <w:pPr>
        <w:pStyle w:val="21"/>
      </w:pPr>
      <w:r>
        <w:t>Соответствие целям и задачам этапа</w:t>
      </w:r>
    </w:p>
    <w:p>
      <w:pPr/>
    </w:p>
    <w:p>
      <w:pPr>
        <w:pStyle w:val="732d"/>
      </w:pPr>
      <w:r>
        <w:t>По задачам этапа необходимо организовать загрузку и хранение параметров топливного обеспечения и формирование входных данных для оптимизационных расчетов. В Этапе 1 реализованы контуры отчетных сведений, расчетных параметров и итогов, а также подготовка данных, используемых в дальнейшем расчетном контуре.</w:t>
      </w:r>
    </w:p>
    <w:p>
      <w:pPr>
        <w:pStyle w:val="732d"/>
      </w:pPr>
      <w:r>
        <w:t>Требование о комплекте выходных документов блока «Топливо» поддержано табличными экспортами и расчетными/отчетными экранами, пригодными для выгрузки.</w:t>
      </w:r>
    </w:p>
    <w:p>
      <w:pPr>
        <w:pStyle w:val="732d"/>
      </w:pPr>
      <w:r>
        <w:t>Достоверность и воспроизводимость обеспечиваются версионностью, журналированием и формализованным трехэтапным расчетным циклом.</w:t>
      </w:r>
    </w:p>
    <w:p>
      <w:pPr>
        <w:pStyle w:val="21"/>
      </w:pPr>
      <w:r>
        <w:t>Архитектура решения и структура данных</w:t>
      </w:r>
    </w:p>
    <w:p>
      <w:pPr/>
    </w:p>
    <w:p>
      <w:pPr>
        <w:pStyle w:val="732d"/>
      </w:pPr>
      <w:r>
        <w:t>Функционально модуль делится на: отчетные сведения; расчетный контур; агрегаты/итоги; справочники маппинга из ранее использовавшейся БД топлива.</w:t>
      </w:r>
    </w:p>
    <w:p>
      <w:pPr>
        <w:pStyle w:val="732d"/>
      </w:pPr>
      <w:r>
        <w:t>Ключевые сущности: группы оборудования, параметры работы, натуральное топливо, стоимость топлива, удельные расходы/цены, параметры распределения, ограничения, формулы баланса.</w:t>
      </w:r>
    </w:p>
    <w:p>
      <w:pPr>
        <w:pStyle w:val="732d"/>
      </w:pPr>
      <w:r>
        <w:t>Расчетный контур реализован сервисами коэффициента, распределения и топливного расчета по группам оборудования (последовательность «Коэфф – Распред – Топливо»).</w:t>
      </w:r>
    </w:p>
    <w:p>
      <w:pPr>
        <w:pStyle w:val="732d"/>
      </w:pPr>
      <w:r>
        <w:t>Документирование алгоритмов поддержано пояснительными материалами модуля в app/fuel/services/calculation и аналитическими материалами docs/fuel.</w:t>
      </w:r>
    </w:p>
    <w:p>
      <w:pPr>
        <w:pStyle w:val="21"/>
      </w:pPr>
      <w:r>
        <w:t>Реализованный функционал</w:t>
      </w:r>
    </w:p>
    <w:p>
      <w:pPr/>
    </w:p>
    <w:p>
      <w:pPr>
        <w:pStyle w:val="732d"/>
      </w:pPr>
      <w:r>
        <w:t>Ведение словаря станций/групп оборудования и связанных отчетных параметров ТЭС.</w:t>
      </w:r>
    </w:p>
    <w:p>
      <w:pPr>
        <w:pStyle w:val="732d"/>
      </w:pPr>
      <w:r>
        <w:t>Учет натурального топлива, затрат, стоимости топлива, тепла/тарифов.</w:t>
      </w:r>
    </w:p>
    <w:p>
      <w:pPr>
        <w:pStyle w:val="732d"/>
      </w:pPr>
      <w:r>
        <w:t>Расчетный цикл коэффициентов, распределения и топлива.</w:t>
      </w:r>
    </w:p>
    <w:p>
      <w:pPr>
        <w:pStyle w:val="732d"/>
      </w:pPr>
      <w:r>
        <w:t>Параметры распределения, ограничения, формулы баланса, удельные показатели.</w:t>
      </w:r>
    </w:p>
    <w:p>
      <w:pPr>
        <w:pStyle w:val="732d"/>
      </w:pPr>
      <w:r>
        <w:t>Итоги и сводные представления.</w:t>
      </w:r>
    </w:p>
    <w:p>
      <w:pPr>
        <w:pStyle w:val="732d"/>
      </w:pPr>
      <w:r>
        <w:t>Справочные маппинги ОЭС/ФО/генкомпаний/филиалов и др. с импортом табличных файлов.</w:t>
      </w:r>
    </w:p>
    <w:p>
      <w:pPr>
        <w:pStyle w:val="732d"/>
      </w:pPr>
      <w:r>
        <w:t>Пакетный пересчет и мягкий импорт (с нежестким сопоставлением) из ранее использовавшегося контура.</w:t>
      </w:r>
    </w:p>
    <w:p>
      <w:pPr>
        <w:pStyle w:val="7327"/>
      </w:pPr>
      <w:r>
        <w:t>отчетные сведения по станциям и группам оборудования;</w:t>
      </w:r>
    </w:p>
    <w:p>
      <w:pPr>
        <w:pStyle w:val="7327"/>
      </w:pPr>
      <w:r>
        <w:t>трехэтапный расчетный цикл;</w:t>
      </w:r>
    </w:p>
    <w:p>
      <w:pPr>
        <w:pStyle w:val="7327"/>
      </w:pPr>
      <w:r>
        <w:t>удельные расходы, цены, ограничения, формулы;</w:t>
      </w:r>
    </w:p>
    <w:p>
      <w:pPr>
        <w:pStyle w:val="7327"/>
      </w:pPr>
      <w:r>
        <w:t>маппинги ранее использовавшейся БД топлива;</w:t>
      </w:r>
    </w:p>
    <w:p>
      <w:pPr>
        <w:pStyle w:val="7327"/>
      </w:pPr>
      <w:r>
        <w:t>пакетный пересчет и обмен табличными файлами.</w:t>
      </w:r>
    </w:p>
    <w:p>
      <w:pPr>
        <w:pStyle w:val="21"/>
      </w:pPr>
      <w:r>
        <w:t>Пользовательский интерфейс и сценарии работы</w:t>
      </w:r>
    </w:p>
    <w:p>
      <w:pPr/>
    </w:p>
    <w:p>
      <w:pPr>
        <w:pStyle w:val="732d"/>
      </w:pPr>
      <w:r>
        <w:t>Стартовая страница модуля «Топливо» структурирована по блокам «Отчетные сведения», «Расчетные значения» и «Агрегированные значения» (для администратора дополнительно доступны описания формул/параметров и справочники из БД топлива).</w:t>
      </w:r>
    </w:p>
    <w:p>
      <w:pPr>
        <w:pStyle w:val="732d"/>
      </w:pPr>
      <w:r>
        <w:t>В отчетном блоке открываются вкладки словаря станций и групп оборудования, турбин, сведений о работе ТЭС, затрат, калорийных эквивалентов, стоимости сожженного топлива и раздела «Тепло и тарифы».</w:t>
      </w:r>
    </w:p>
    <w:p>
      <w:pPr>
        <w:pStyle w:val="732d"/>
      </w:pPr>
      <w:r>
        <w:t>В расчетном блоке – страница «Расчет топливных показателей» с кнопками «Коэфф», «Распред» и «Топливо», а также вкладки структуры топливного баланса, ТЭП групп оборудования и цены сожженного топлива. Логика трех кнопок детализирована в Приложении Б.</w:t>
      </w:r>
    </w:p>
    <w:p>
      <w:pPr>
        <w:pStyle w:val="732d"/>
      </w:pPr>
      <w:r>
        <w:t>Агрегированный блок содержит итоговые суммы по ЕЭС, ТИТЭС, ФО, СЗ и России.</w:t>
      </w:r>
    </w:p>
    <w:p>
      <w:pPr>
        <w:pStyle w:val="732d"/>
      </w:pPr>
      <w:r>
        <w:t>Сценарий отчетной актуализации: выбор станции/группы – ввод натуральных и стоимостных показателей – контроль итогов.</w:t>
      </w:r>
    </w:p>
    <w:p>
      <w:pPr>
        <w:pStyle w:val="732d"/>
      </w:pPr>
      <w:r>
        <w:t>Сценарий расчета: подготовка сценария (параметр распределения) – «Коэфф» – при необходимости правка Этц – «Распред» – «Топливо» – фиксация результатов в версии.</w:t>
      </w:r>
    </w:p>
    <w:p>
      <w:pPr>
        <w:pStyle w:val="732d"/>
      </w:pPr>
      <w:r>
        <w:t>Сценарий миграции данных: импорт маппингов / мягкий импорт – верификация привязок к НСИ и генерации. На рабочих версиях Этапа 1 выполнен перенос справочных маппингов ОЭС/ФО/генкомпаний/филиалов и сопоставление групп оборудования со станциями реестра генерации; контроль – по заполненности ключевых полей и доле записей без внешнего кода/привязки (несопоставленные объекты остаются в очереди ручной доводки и отражаются в оценке наполненности БД). Количественные ориентиры наполненности модулей приведены в презентационных материалах Этапа 1 и в разделе метрик настоящего отчета.</w:t>
      </w:r>
    </w:p>
    <w:p>
      <w:pPr>
        <w:pStyle w:val="732d"/>
      </w:pPr>
      <w:r>
        <w:t>Стартовая страница модуля «Топливо» разделена на три функциональных блока: «Отчетные сведения», «Расчетные значения» и «Агрегированные значения». Ниже представлено назначение каждой вкладки (экранной формы) модуля. Подробная логика расчетных кнопок «Коэфф», «Распред» и «Топливо» вынесена в Приложение Б настоящего отчета.</w:t>
      </w:r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fuel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38. Стартовая страница подсистемы «Топливо»</w:t>
      </w:r>
    </w:p>
    <w:p>
      <w:pPr/>
    </w:p>
    <w:p>
      <w:pPr>
        <w:pStyle w:val="732d"/>
      </w:pPr>
      <w:r>
        <w:t>Стартовая страница модуля «Топливо» с группировкой вкладок представлена на рисунке 38.</w:t>
      </w:r>
    </w:p>
    <w:p>
      <w:pPr>
        <w:pStyle w:val="21"/>
      </w:pPr>
      <w:r>
        <w:t>Отчетные сведения (вкладки)</w:t>
      </w:r>
    </w:p>
    <w:p>
      <w:pPr/>
    </w:p>
    <w:p>
      <w:pPr>
        <w:pStyle w:val="7327"/>
      </w:pPr>
      <w:r>
        <w:t>«Словарь станций и групп оборудования» – базовый реестр топливных объектов: станции и группы оборудования с привязкой к НСИ (ОЭС, территория, тип оборудования). Используется как каркас для всех остальных топливных таблиц.</w:t>
      </w:r>
    </w:p>
    <w:p>
      <w:pPr>
        <w:pStyle w:val="7327"/>
      </w:pPr>
      <w:r>
        <w:t>«Турбины электростанций» – состав турбинного оборудования в разрезе станций и групп, необходимый для корректной идентификации агрегатов и связки с генерацией.</w:t>
      </w:r>
    </w:p>
    <w:p>
      <w:pPr>
        <w:pStyle w:val="7327"/>
      </w:pPr>
      <w:r>
        <w:t>«Сведения о работе ТЭС» – ключевая отчетная таблица параметров работы: мощность, выработка, отпуск тепла, часы, ведомство и связанные показатели по годам. Указанные данные служат входом для расчетного контура трех кнопок.</w:t>
      </w:r>
    </w:p>
    <w:p>
      <w:pPr>
        <w:pStyle w:val="7327"/>
      </w:pPr>
      <w:r>
        <w:t>«Сведения о затратах ТЭС на производство ЭЭ и ТЭ» – стоимостные показатели производства электрической и тепловой энергии.</w:t>
      </w:r>
    </w:p>
    <w:p>
      <w:pPr>
        <w:pStyle w:val="7327"/>
      </w:pPr>
      <w:r>
        <w:t>«Калорийные эквиваленты топлива» – натуральные и калорийные характеристики топлива по группам оборудования.</w:t>
      </w:r>
    </w:p>
    <w:p>
      <w:pPr>
        <w:pStyle w:val="7327"/>
      </w:pPr>
      <w:r>
        <w:t>«Стоимость сожженного топлива» – стоимостной учет сожженного топлива в отчетном контуре.</w:t>
      </w:r>
    </w:p>
    <w:p>
      <w:pPr>
        <w:pStyle w:val="7327"/>
      </w:pPr>
      <w:r>
        <w:t>«Тепло и тарифы (схемы теплоснабжения)» – показатели тепла и тарифной части, связанные со схемами теплоснабжения.</w:t>
      </w:r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b_fuel_equip_groups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39. Вкладка «Словарь станций и групп оборудования»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c_fuel_turbines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40. Вкладка «Турбины электростанций»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d_fuel_params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41. Вкладка «Сведения о работе ТЭС»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e_fuel_costs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42. Вкладка «Сведения о затратах ТЭС на производство ЭЭ и ТЭ»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f_fuel_natural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43. Вкладка «Калорийные эквиваленты топлива»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g_fuel_specific_cost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44. Вкладка «Стоимость сожженного топлива»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h_fuel_heat_tariffs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45. Вкладка «Тепло и тарифы (схемы теплоснабжения)»</w:t>
      </w:r>
    </w:p>
    <w:p>
      <w:pPr/>
    </w:p>
    <w:p>
      <w:pPr>
        <w:pStyle w:val="732d"/>
      </w:pPr>
      <w:r>
        <w:t>Экранные формы отчетного блока модуля «Топливо» представлены на рисунках 39, 40, 41, 42, 43, 44 и 45.</w:t>
      </w:r>
    </w:p>
    <w:p>
      <w:pPr>
        <w:pStyle w:val="21"/>
      </w:pPr>
      <w:r>
        <w:t>Расчетные значения (вкладки)</w:t>
      </w:r>
    </w:p>
    <w:p>
      <w:pPr/>
    </w:p>
    <w:p>
      <w:pPr>
        <w:pStyle w:val="7327"/>
      </w:pPr>
      <w:r>
        <w:t>«Расчет топливных показателей на перспективный период» – главный расчетный экран с выбором ОЭС и сценария (параметра распределения) и последовательностью кнопок «Коэфф» → «Распред» → «Топливо».</w:t>
      </w:r>
    </w:p>
    <w:p>
      <w:pPr>
        <w:pStyle w:val="7327"/>
      </w:pPr>
      <w:r>
        <w:t>«Структура топливного баланса» – формулы и структура разложения расхода топлива по видам (газ, мазут, угли и пр.), используемые этапом «Топливо».</w:t>
      </w:r>
    </w:p>
    <w:p>
      <w:pPr>
        <w:pStyle w:val="7327"/>
      </w:pPr>
      <w:r>
        <w:t>«Технико-экономические показатели групп оборудования» – удельные расходы и связанные ТЭП, необходимые для расчета Этц и предпочтений станций при распределении выработки.</w:t>
      </w:r>
    </w:p>
    <w:p>
      <w:pPr>
        <w:pStyle w:val="7327"/>
      </w:pPr>
      <w:r>
        <w:t>«Цена сожженного топлива» – расчетные и перспективные ценовые показатели сожженного топлива.</w:t>
      </w:r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fuel_calculation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46. Расчетный контур: страница «Расчет топливных показателей» (кнопки «Коэфф», «Распред», «Топливо»)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b_fuel_balanc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47. Вкладка «Структура топливного баланса»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c_fuel_tep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48. Вкладка «Технико-экономические показатели групп оборудования»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d_fuel_pric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49. Вкладка «Цена сожженного топлива»</w:t>
      </w:r>
    </w:p>
    <w:p>
      <w:pPr/>
    </w:p>
    <w:p>
      <w:pPr>
        <w:pStyle w:val="732d"/>
      </w:pPr>
      <w:r>
        <w:t>Экранные формы расчетного блока модуля «Топливо» представлены на рисунках 46, 47, 48 и 49.</w:t>
      </w:r>
    </w:p>
    <w:p>
      <w:pPr>
        <w:pStyle w:val="732d"/>
      </w:pPr>
      <w:r>
        <w:t>Последовательность и содержание расчета по кнопкам «Коэфф», «Распред» и «Топливо» подробно изложены в Приложении Б.</w:t>
      </w:r>
    </w:p>
    <w:p>
      <w:pPr>
        <w:pStyle w:val="21"/>
      </w:pPr>
      <w:r>
        <w:t>Агрегированные значения</w:t>
      </w:r>
    </w:p>
    <w:p>
      <w:pPr/>
    </w:p>
    <w:p>
      <w:pPr>
        <w:pStyle w:val="7327"/>
      </w:pPr>
      <w:r>
        <w:t>«Итоговые суммы (ЕЭС, ТИТЭС, ФО, СЗ, Россия)» – агрегированные итоги топливных показателей по крупным территориальным и энергосистемным уровням для контроля и подготовки сводных материалов.</w:t>
      </w:r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e_fuel_totals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50. Вкладка итоговых сумм (ЕЭС, ТИТЭС, ФО, СЗ, Россия)</w:t>
      </w:r>
    </w:p>
    <w:p>
      <w:pPr/>
    </w:p>
    <w:p>
      <w:pPr>
        <w:pStyle w:val="732d"/>
      </w:pPr>
      <w:r>
        <w:t>Экран итоговых сумм модуля «Топливо» представлен на рисунке 50.</w:t>
      </w:r>
    </w:p>
    <w:p>
      <w:pPr>
        <w:pStyle w:val="21"/>
      </w:pPr>
      <w:r>
        <w:t>Импорт, экспорт и формирование выходных материалов</w:t>
      </w:r>
    </w:p>
    <w:p>
      <w:pPr/>
    </w:p>
    <w:p>
      <w:pPr>
        <w:pStyle w:val="732d"/>
      </w:pPr>
      <w:r>
        <w:t>Табличные файлы используются для загрузки справочных маппингов и выгрузки расчетно-отчетных таблиц.</w:t>
      </w:r>
    </w:p>
    <w:p>
      <w:pPr>
        <w:pStyle w:val="732d"/>
      </w:pPr>
      <w:r>
        <w:t>Результаты расчетного контура доступны в табличном виде для включения в комплект документов блока «Топливо».</w:t>
      </w:r>
    </w:p>
    <w:p>
      <w:pPr>
        <w:pStyle w:val="732d"/>
      </w:pPr>
      <w:r>
        <w:t>Предусмотрен обменный потенциал наборов данных оборудования (с учетом политики публикации в каталоге обмена).</w:t>
      </w:r>
    </w:p>
    <w:p>
      <w:pPr>
        <w:pStyle w:val="21"/>
      </w:pPr>
      <w:r>
        <w:t>Интеграция со смежными подсистемами</w:t>
      </w:r>
    </w:p>
    <w:p>
      <w:pPr/>
    </w:p>
    <w:p>
      <w:pPr>
        <w:pStyle w:val="732d"/>
      </w:pPr>
      <w:r>
        <w:t>Генерация – станции и состав оборудования.</w:t>
      </w:r>
    </w:p>
    <w:p>
      <w:pPr>
        <w:pStyle w:val="732d"/>
      </w:pPr>
      <w:r>
        <w:t>Справочники – виды топлива, типы групп оборудования, территориальная НСИ.</w:t>
      </w:r>
    </w:p>
    <w:p>
      <w:pPr>
        <w:pStyle w:val="732d"/>
      </w:pPr>
      <w:r>
        <w:t>Балансы – использование топливно-связанных показателей структуры/выработки.</w:t>
      </w:r>
    </w:p>
    <w:p>
      <w:pPr>
        <w:pStyle w:val="732d"/>
      </w:pPr>
      <w:r>
        <w:t>Инфраструктура версий – воспроизводимость расчетных срезов.</w:t>
      </w:r>
    </w:p>
    <w:p>
      <w:pPr>
        <w:pStyle w:val="21"/>
      </w:pPr>
      <w:r>
        <w:t>Результаты выполнения работ по модулю</w:t>
      </w:r>
    </w:p>
    <w:p>
      <w:pPr/>
    </w:p>
    <w:p>
      <w:pPr>
        <w:pStyle w:val="732d"/>
      </w:pPr>
      <w:r>
        <w:t>В «Топливе» обеспечены отчетные таблицы ТЭС, расчетный экран с кнопками «Коэфф» – «Распред» – «Топливо» (логика – в Приложении Б) и итоги.</w:t>
      </w:r>
    </w:p>
    <w:p>
      <w:pPr>
        <w:pStyle w:val="732d"/>
      </w:pPr>
      <w:r>
        <w:t>Контур опирается на станции/группы из генерации и на НСИ по топливу.</w:t>
      </w:r>
    </w:p>
    <w:p>
      <w:pPr/>
      <w:r>
        <w:br w:type="page"/>
      </w:r>
    </w:p>
    <w:p>
      <w:pPr>
        <w:pStyle w:val="11"/>
      </w:pPr>
      <w:r>
        <w:t>Подсистема «Электроемкость» и модуль «Экономика»</w:t>
      </w:r>
    </w:p>
    <w:p>
      <w:pPr/>
    </w:p>
    <w:p>
      <w:pPr>
        <w:pStyle w:val="21"/>
      </w:pPr>
      <w:r>
        <w:t>Назначение модуля и место в архитектуре АРМ «Генеральная схема»</w:t>
      </w:r>
    </w:p>
    <w:p>
      <w:pPr/>
    </w:p>
    <w:p>
      <w:pPr>
        <w:pStyle w:val="732d"/>
      </w:pPr>
      <w:r>
        <w:t>Подсистема «Электроемкость» обеспечивает расчетно-аналитический контур электроемкости и связанный с ним долгосрочный прогноз потребления. На главной странице АРМ блок открывается как «Долгосрочный прогноз потребления» (маршрут /energy_consumption/electrical_intensity_start/).</w:t>
      </w:r>
    </w:p>
    <w:p>
      <w:pPr>
        <w:pStyle w:val="732d"/>
      </w:pPr>
      <w:r>
        <w:t>Техническая реализация – app/electrical_intensity (схема gs_ei) во взаимодействии с модулем «Экономика» app/economics (схема gs_ekp, маршрут /economics/). Электроемкость опирается на экономические показатели: потребление по ВЭД, выпуск продукции, численность населения, накопленные инвестиции в основной капитал и денежные доходы.</w:t>
      </w:r>
    </w:p>
    <w:p>
      <w:pPr>
        <w:pStyle w:val="732d"/>
      </w:pPr>
      <w:r>
        <w:t>Модуль завершает перечень прикладных подразделов Этапа 1 и связывает энергетические балансы с макроэкономическими драйверами спроса.</w:t>
      </w:r>
    </w:p>
    <w:p>
      <w:pPr>
        <w:pStyle w:val="21"/>
      </w:pPr>
      <w:r>
        <w:t>Соответствие целям и задачам этапа</w:t>
      </w:r>
    </w:p>
    <w:p>
      <w:pPr/>
    </w:p>
    <w:p>
      <w:pPr>
        <w:pStyle w:val="732d"/>
      </w:pPr>
      <w:r>
        <w:t>В рамках Этапа 1 «Электроемкость» входит в состав создаваемых подразделов; предусмотрено формирование комплекта выходных документов блока. Реализованы табличные экраны электроемкости по ФО, реестр формул, импорт/экспорт табличных файлов и переход к экономическим разрезам ВЭД и макропоказателям.</w:t>
      </w:r>
    </w:p>
    <w:p>
      <w:pPr>
        <w:pStyle w:val="732d"/>
      </w:pPr>
      <w:r>
        <w:t>Требование единого информационного пространства выполнено через общие версии БД и использование согласованных справочников (ФО, периоды, ВЭД).</w:t>
      </w:r>
    </w:p>
    <w:p>
      <w:pPr>
        <w:pStyle w:val="732d"/>
      </w:pPr>
      <w:r>
        <w:t>Справочник ВЭД в АРМ ведется как внутренний классификатор видов экономической деятельности для долгосрочного прогноза. Сопоставление с ОКВЭД/ОКВЭД-2 на Этапе 1 поддерживается на уровне кодов/наименований, загружаемых в НСИ и таблицы потребления по ВЭД; автоматическая онлайн-сверка с публикациями Росстата и полный набор контрольных соотношений «ВЭД ↔ макроряд» относятся к развитию Этапа 2. На Этапе 1 применяются оперативные контроли: полнота ряда по годам, согласованность суммы ВЭД с потреблением по ФО/РФ в выбранной версии БД, журналирование правок.</w:t>
      </w:r>
    </w:p>
    <w:p>
      <w:pPr>
        <w:pStyle w:val="732d"/>
      </w:pPr>
      <w:r>
        <w:t>Интеграция с экономическим контуром обеспечивает ведение и использование данных, необходимых для долгосрочного прогноза потребления.</w:t>
      </w:r>
    </w:p>
    <w:p>
      <w:pPr>
        <w:pStyle w:val="21"/>
      </w:pPr>
      <w:r>
        <w:t>Архитектура решения и структура данных</w:t>
      </w:r>
    </w:p>
    <w:p>
      <w:pPr/>
    </w:p>
    <w:p>
      <w:pPr>
        <w:pStyle w:val="732d"/>
      </w:pPr>
      <w:r>
        <w:t>В контуре электроемкости хранятся показатели по федеральным округам и Российской Федерации, коэффициенты А/Арасч/X, расчетные ряды и тексты формул (gs_ei_federal_district_*, gs_ei_russia_federation_*, gs_ei_electrical_intensity_formula_texts).</w:t>
      </w:r>
    </w:p>
    <w:p>
      <w:pPr>
        <w:pStyle w:val="732d"/>
      </w:pPr>
      <w:r>
        <w:t>Экономический контур (gs_ekp) содержит потребление по ВЭД, выпуск продукции, численность населения, накопленные инвестиции в ОК, денежные доходы населения и формулы подсказок.</w:t>
      </w:r>
    </w:p>
    <w:p>
      <w:pPr>
        <w:pStyle w:val="732d"/>
      </w:pPr>
      <w:r>
        <w:t>Навигация пользовательского интерфейса: стартовая страница раздела долгосрочного прогноза – электроемкость по ФО и потребление по ВЭД; стартовая страница раздела «Экономика» – четыре макроэкономические таблицы. Маршруты: /electrical_intensity и /economics (ранее использовавшийся вход также через /energy_consumption/…).</w:t>
      </w:r>
    </w:p>
    <w:p>
      <w:pPr>
        <w:pStyle w:val="21"/>
      </w:pPr>
      <w:r>
        <w:t>Реализованный функционал</w:t>
      </w:r>
    </w:p>
    <w:p>
      <w:pPr/>
    </w:p>
    <w:p>
      <w:pPr>
        <w:pStyle w:val="732d"/>
      </w:pPr>
      <w:r>
        <w:t>Стартовая страница раздела «Электроемкость» / долгосрочного прогноза потребления.</w:t>
      </w:r>
    </w:p>
    <w:p>
      <w:pPr>
        <w:pStyle w:val="732d"/>
      </w:pPr>
      <w:r>
        <w:t>Таблица электроемкости по федеральным округам с периодами, коэффициентами и формульными подсказками.</w:t>
      </w:r>
    </w:p>
    <w:p>
      <w:pPr>
        <w:pStyle w:val="732d"/>
      </w:pPr>
      <w:r>
        <w:t>Реестр формул и подсказки «i» (административный контур).</w:t>
      </w:r>
    </w:p>
    <w:p>
      <w:pPr>
        <w:pStyle w:val="732d"/>
      </w:pPr>
      <w:r>
        <w:t>Импорт/экспорт табличных файлов и журналирование операций по таблицам.</w:t>
      </w:r>
    </w:p>
    <w:p>
      <w:pPr>
        <w:pStyle w:val="732d"/>
      </w:pPr>
      <w:r>
        <w:t>Потребление по ВЭД как связующий экран между электроемкостью и экономикой.</w:t>
      </w:r>
    </w:p>
    <w:p>
      <w:pPr>
        <w:pStyle w:val="732d"/>
      </w:pPr>
      <w:r>
        <w:t>Модуль «Экономика»: накопленные инвестиции в ОК, выпуск продукции, численность населения, накопленные денежные доходы.</w:t>
      </w:r>
    </w:p>
    <w:p>
      <w:pPr>
        <w:pStyle w:val="732d"/>
      </w:pPr>
      <w:r>
        <w:t>Заготовка расширения «Электроемкость по субъектам РФ» вынесена из завершенного объема Этапа 1 (см. «Ограничения текущей версии»).</w:t>
      </w:r>
    </w:p>
    <w:p>
      <w:pPr>
        <w:pStyle w:val="7327"/>
      </w:pPr>
      <w:r>
        <w:t>стартовая страница раздела долгосрочного прогноза / электроемкости;</w:t>
      </w:r>
    </w:p>
    <w:p>
      <w:pPr>
        <w:pStyle w:val="7327"/>
      </w:pPr>
      <w:r>
        <w:t>электроемкость по ФО (коэффициенты, периоды, формулы);</w:t>
      </w:r>
    </w:p>
    <w:p>
      <w:pPr>
        <w:pStyle w:val="7327"/>
      </w:pPr>
      <w:r>
        <w:t>потребление по ВЭД;</w:t>
      </w:r>
    </w:p>
    <w:p>
      <w:pPr>
        <w:pStyle w:val="7327"/>
      </w:pPr>
      <w:r>
        <w:t>модуль «Экономика»: инвестиции, выпуск, население, доходы;</w:t>
      </w:r>
    </w:p>
    <w:p>
      <w:pPr>
        <w:pStyle w:val="7327"/>
      </w:pPr>
      <w:r>
        <w:t>реестр и подсказки формул;</w:t>
      </w:r>
    </w:p>
    <w:p>
      <w:pPr>
        <w:pStyle w:val="7327"/>
      </w:pPr>
      <w:r>
        <w:t>импорт/экспорт табличных файлов и журналирование.</w:t>
      </w:r>
    </w:p>
    <w:p>
      <w:pPr>
        <w:pStyle w:val="21"/>
      </w:pPr>
      <w:r>
        <w:t>Пользовательский интерфейс и сценарии работы</w:t>
      </w:r>
    </w:p>
    <w:p>
      <w:pPr/>
    </w:p>
    <w:p>
      <w:pPr>
        <w:pStyle w:val="732d"/>
      </w:pPr>
      <w:r>
        <w:t>Стартовая страница /energy_consumption/electrical_intensity_start/ объединяет вход в электроемкость по ФО, пункт развития «по субъектам РФ» и переход к потреблению по ВЭД.</w:t>
      </w:r>
    </w:p>
    <w:p>
      <w:pPr>
        <w:pStyle w:val="732d"/>
      </w:pPr>
      <w:r>
        <w:t>Сценарий расчета электроемкости: открытие таблицы ФО – выбор диапазона лет/периодов (отчетный, среднесрочный, долгосрочный) – проверка/правка показателей и коэффициентов – контроль формул – экспорт в табличный формат.</w:t>
      </w:r>
    </w:p>
    <w:p>
      <w:pPr>
        <w:pStyle w:val="732d"/>
      </w:pPr>
      <w:r>
        <w:t>Сценарий экономических рядов: стартовая страница раздела /economics/ – актуализация инвестиций, выпуска, населения и доходов – согласование с потреблением по ВЭД и электроемкостью.</w:t>
      </w:r>
    </w:p>
    <w:p>
      <w:pPr>
        <w:pStyle w:val="732d"/>
      </w:pPr>
      <w:r>
        <w:t>Сценарий подготовки документов: выгрузка таблиц блока в табличный формат для комплекта выходных материалов долгосрочного прогноза.</w:t>
      </w:r>
    </w:p>
    <w:p>
      <w:pPr>
        <w:pStyle w:val="732d"/>
      </w:pPr>
      <w:r>
        <w:t>В пользовательском интерфейсе АРМ блок представлен как «Долгосрочный прогноз потребления» и включает два связанных контура: собственно «Электроемкость» (/energy_consumption/electrical_intensity_start/, таблицы под /electrical_intensity/…) и модуль «Экономика» (/economics/), хранящий макроэкономические ряды для долгосрочного прогноза.</w:t>
      </w:r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electrical_intensity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51. Стартовая страница модуля «Электроемкость» (долгосрочный прогноз потребления)</w:t>
      </w:r>
    </w:p>
    <w:p>
      <w:pPr/>
    </w:p>
    <w:p>
      <w:pPr>
        <w:pStyle w:val="732d"/>
      </w:pPr>
      <w:r>
        <w:t>Стартовая страница модуля «Электроемкость» (долгосрочный прогноз потребления) представлена на рисунке 51.</w:t>
      </w:r>
    </w:p>
    <w:p>
      <w:pPr>
        <w:pStyle w:val="21"/>
      </w:pPr>
      <w:r>
        <w:t>Контур электроемкости</w:t>
      </w:r>
    </w:p>
    <w:p>
      <w:pPr/>
    </w:p>
    <w:p>
      <w:pPr>
        <w:pStyle w:val="7327"/>
      </w:pPr>
      <w:r>
        <w:t>Стартовая страница модуля «Электроемкость» – вход в расчетный контур долгосрочного прогноза: «Электроемкость по ФО» (активная форма), пункт развития «Электроемкость по субъектам РФ» (вне завершенного объема Этапа 1; см. «Ограничения текущей версии») и переход к «Потреблению по ВЭД».</w:t>
      </w:r>
    </w:p>
    <w:p>
      <w:pPr>
        <w:pStyle w:val="7327"/>
      </w:pPr>
      <w:r>
        <w:t>«Электроемкость по ФО» – основная рабочая таблица: показатели электроемкости и потребления в разрезе федеральных округов и РФ, выбор лет и периодов (отчетный / среднесрочный / долгосрочный), коэффициенты A, Арасч и X, формульные подсказки «i», импорт и экспорт табличных файлов и сохранение в текущей версии БД.</w:t>
      </w:r>
    </w:p>
    <w:p>
      <w:pPr>
        <w:pStyle w:val="7327"/>
      </w:pPr>
      <w:r>
        <w:t>«Потребление по ВЭД» – таблица потребления электрической энергии по видам экономической деятельности; связывает электроемкость с экономическими драйверами и используется при согласовании долгосрочного прогноза.</w:t>
      </w:r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electrical_intensity_fo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52. Таблица электроемкости по федеральным округам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b_ei_ved_consumption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53. Потребление по ВЭД (согласование электроемкости и экономики)</w:t>
      </w:r>
    </w:p>
    <w:p>
      <w:pPr/>
    </w:p>
    <w:p>
      <w:pPr>
        <w:pStyle w:val="732d"/>
      </w:pPr>
      <w:r>
        <w:t>Экранные формы контура электроемкости и потребления по ВЭД представлены на рисунках 52 и 53.</w:t>
      </w:r>
    </w:p>
    <w:p>
      <w:pPr>
        <w:pStyle w:val="21"/>
      </w:pPr>
      <w:r>
        <w:t>Модуль «Экономика»</w:t>
      </w:r>
    </w:p>
    <w:p>
      <w:pPr/>
    </w:p>
    <w:p>
      <w:pPr>
        <w:pStyle w:val="7327"/>
      </w:pPr>
      <w:r>
        <w:t>Стартовая страница модуля «Экономика» (/economics/) группирует макроэкономические таблицы, необходимые для расчета и анализа электроемкости.</w:t>
      </w:r>
    </w:p>
    <w:p>
      <w:pPr>
        <w:pStyle w:val="7327"/>
      </w:pPr>
      <w:r>
        <w:t>«Накопленные инвестиции в основной капитал» – ряды инвестиций по территориям и ФО с поддержкой периодов, обмена табличными файлами и журнала изменений.</w:t>
      </w:r>
    </w:p>
    <w:p>
      <w:pPr>
        <w:pStyle w:val="7327"/>
      </w:pPr>
      <w:r>
        <w:t>«Выпуск продукции» – показатели выпуска, используемые как драйвер электроемкости и потребления по ВЭД.</w:t>
      </w:r>
    </w:p>
    <w:p>
      <w:pPr>
        <w:pStyle w:val="7327"/>
      </w:pPr>
      <w:r>
        <w:t>«Численность населения» – демографические ряды для долгосрочного прогноза.</w:t>
      </w:r>
    </w:p>
    <w:p>
      <w:pPr>
        <w:pStyle w:val="7327"/>
      </w:pPr>
      <w:r>
        <w:t>«Накопленные денежные доходы населения» – доходные показатели, участвующие в согласовании прогнозных сценариев.</w:t>
      </w:r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c_economics_hub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54. Стартовая страница модуля «Экономика»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d_economics_afci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55. Накопленные инвестиции в основной капитал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e_economics_product_output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56. Выпуск продукции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f_economics_population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57. Численность населения</w:t>
      </w:r>
    </w:p>
    <w:p>
      <w:pPr/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g_economics_monetary_incom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58. Накопленные денежные доходы населения</w:t>
      </w:r>
    </w:p>
    <w:p>
      <w:pPr/>
    </w:p>
    <w:p>
      <w:pPr>
        <w:pStyle w:val="732d"/>
      </w:pPr>
      <w:r>
        <w:t>Стартовая страница и таблицы модуля «Экономика» представлены на рисунках 54, 55, 56, 57 и 58.</w:t>
      </w:r>
    </w:p>
    <w:p>
      <w:pPr>
        <w:pStyle w:val="21"/>
      </w:pPr>
      <w:r>
        <w:t>Журналирование изменений</w:t>
      </w:r>
    </w:p>
    <w:p>
      <w:pPr/>
    </w:p>
    <w:p>
      <w:pPr>
        <w:pStyle w:val="732d"/>
      </w:pPr>
      <w:r>
        <w:t>На таблицах долгосрочного прогноза правки и импорты фиксируются в журнале изменений (фильтры по дате, пользователю, действию и версии БД).</w:t>
      </w:r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h_ved_change_log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59. Журнал изменений на странице потребления по ВЭД</w:t>
      </w:r>
    </w:p>
    <w:p>
      <w:pPr/>
    </w:p>
    <w:p>
      <w:pPr>
        <w:pStyle w:val="732d"/>
      </w:pPr>
      <w:r>
        <w:t>Журнал изменений на странице потребления по ВЭД представлен на рисунке 59.</w:t>
      </w:r>
    </w:p>
    <w:p>
      <w:pPr>
        <w:pStyle w:val="732d"/>
      </w:pPr>
      <w:r>
        <w:t>В рамках контура обеспечены электроемкость по ФО, потребление по ВЭД и четыре макроэкономические таблицы в одной версии БД.</w:t>
      </w:r>
    </w:p>
    <w:p>
      <w:pPr>
        <w:pStyle w:val="21"/>
      </w:pPr>
      <w:r>
        <w:t>Импорт, экспорт и формирование выходных материалов</w:t>
      </w:r>
    </w:p>
    <w:p>
      <w:pPr/>
    </w:p>
    <w:p>
      <w:pPr>
        <w:pStyle w:val="732d"/>
      </w:pPr>
      <w:r>
        <w:t>Табличный формат (xlsx) является основным форматом обмена и выходных документов блока «Электроемкость» и связанных экономических таблиц.</w:t>
      </w:r>
    </w:p>
    <w:p>
      <w:pPr>
        <w:pStyle w:val="732d"/>
      </w:pPr>
      <w:r>
        <w:t>Экономические экраны поддерживают импорт/экспорт и журналы изменений, что позволяет собирать комплект обоснований долгосрочного прогноза.</w:t>
      </w:r>
    </w:p>
    <w:p>
      <w:pPr>
        <w:pStyle w:val="732d"/>
      </w:pPr>
      <w:r>
        <w:t>Логи операций импорта повышают прозрачность обновления данных в версии БД.</w:t>
      </w:r>
    </w:p>
    <w:p>
      <w:pPr>
        <w:pStyle w:val="21"/>
      </w:pPr>
      <w:r>
        <w:t>Интеграция со смежными подсистемами</w:t>
      </w:r>
    </w:p>
    <w:p>
      <w:pPr/>
    </w:p>
    <w:p>
      <w:pPr>
        <w:pStyle w:val="732d"/>
      </w:pPr>
      <w:r>
        <w:t>Спрос – энергетическая сторона потребления ЭЭ.</w:t>
      </w:r>
    </w:p>
    <w:p>
      <w:pPr>
        <w:pStyle w:val="732d"/>
      </w:pPr>
      <w:r>
        <w:t>Экономика (внутри АРМ) – ВЭД и макропоказатели долгосрочного прогноза.</w:t>
      </w:r>
    </w:p>
    <w:p>
      <w:pPr>
        <w:pStyle w:val="732d"/>
      </w:pPr>
      <w:r>
        <w:t>Справочники – ФО, периоды, ВЭД.</w:t>
      </w:r>
    </w:p>
    <w:p>
      <w:pPr>
        <w:pStyle w:val="732d"/>
      </w:pPr>
      <w:r>
        <w:t>Инфраструктура версий – фиксация прогнозных срезов.</w:t>
      </w:r>
    </w:p>
    <w:p>
      <w:pPr>
        <w:pStyle w:val="732d"/>
      </w:pPr>
      <w:r>
        <w:t>Отдельно: внешняя взаимосвязь АРМ «Экономика» по данным генерации описана в главе о выходных документах (обменные наборы данных generation_*).</w:t>
      </w:r>
    </w:p>
    <w:p>
      <w:pPr>
        <w:pStyle w:val="21"/>
      </w:pPr>
      <w:r>
        <w:t>Результаты выполнения работ по модулю</w:t>
      </w:r>
    </w:p>
    <w:p>
      <w:pPr/>
    </w:p>
    <w:p>
      <w:pPr>
        <w:pStyle w:val="732d"/>
      </w:pPr>
      <w:r>
        <w:t>Для долгосрочного прогноза доступны электроемкость по ФО, потребление по ВЭД и таблицы модуля «Экономика» (инвестиции, выпуск, население, доходы).</w:t>
      </w:r>
    </w:p>
    <w:p>
      <w:pPr>
        <w:pStyle w:val="732d"/>
      </w:pPr>
      <w:r>
        <w:t>Разрез «по субъектам РФ» не входит в завершенный объем Этапа 1 (зафиксирован в разделе ограничений).</w:t>
      </w:r>
    </w:p>
    <w:p>
      <w:pPr/>
      <w:r>
        <w:br w:type="page"/>
      </w:r>
    </w:p>
    <w:p>
      <w:pPr>
        <w:pStyle w:val="11"/>
      </w:pPr>
      <w:r>
        <w:t>Формирование выходных документов и взаимосвязь с АРМ «Экономика»</w:t>
      </w:r>
    </w:p>
    <w:p>
      <w:pPr/>
    </w:p>
    <w:p>
      <w:pPr>
        <w:pStyle w:val="21"/>
      </w:pPr>
      <w:r>
        <w:t>Назначение модуля и место в архитектуре АРМ «Генеральная схема»</w:t>
      </w:r>
    </w:p>
    <w:p>
      <w:pPr/>
    </w:p>
    <w:p>
      <w:pPr>
        <w:pStyle w:val="732d"/>
      </w:pPr>
      <w:r>
        <w:t>Блок формирования выходных документов и взаимосвязи с АРМ «Экономика» обеспечивает доведение результатов работы прикладных модулей до утвержденных форматов представления и до внешнего программного контура экономики.</w:t>
      </w:r>
    </w:p>
    <w:p>
      <w:pPr>
        <w:pStyle w:val="732d"/>
      </w:pPr>
      <w:r>
        <w:t>В АРМ реализован слой передачи данных: страница пользовательского интерфейса «Передача данных для выходных документов», каталог обменных наборов данных и программный интерфейс обмена выгрузки по версии базы данных. Это позволяет отделять хранение/расчет данных от конечного оформления шаблонов утвержденных форм в текстовом формате документов и в табличном формате.</w:t>
      </w:r>
    </w:p>
    <w:p>
      <w:pPr>
        <w:pStyle w:val="732d"/>
      </w:pPr>
      <w:r>
        <w:t>Отдельно внутри АРМ функционирует модуль economics, используемый в контуре долгосрочного прогноза, а также интеграционные хелперы, опирающиеся на данные генерации.</w:t>
      </w:r>
    </w:p>
    <w:p>
      <w:pPr>
        <w:pStyle w:val="21"/>
      </w:pPr>
      <w:r>
        <w:t>Соответствие целям и задачам этапа</w:t>
      </w:r>
    </w:p>
    <w:p>
      <w:pPr/>
    </w:p>
    <w:p>
      <w:pPr>
        <w:pStyle w:val="732d"/>
      </w:pPr>
      <w:r>
        <w:t>В рамках Этапа 1 предусмотрено: (1) формирование комплекта выходных документов блоков «Генерация», «Нагрузки», «Спрос», «Балансы электроэнергии и мощности», «Топливо» и «Электроемкость»; (2) создание взаимосвязи с АРМ «Экономика» в части передачи информации из блока «Генерация».</w:t>
      </w:r>
    </w:p>
    <w:p>
      <w:pPr>
        <w:pStyle w:val="732d"/>
      </w:pPr>
      <w:r>
        <w:t>Первое требование закрывается совокупностью экспортов модулей в табличный формат и унифицированного обмена в машиночитаемом обменном формате для внешней генерации документов по утвержденным шаблонам.</w:t>
      </w:r>
    </w:p>
    <w:p>
      <w:pPr>
        <w:pStyle w:val="732d"/>
      </w:pPr>
      <w:r>
        <w:t>Второе требование в объеме Этапа 1 закрыто прямым каналом: обменные наборы данных generation_stations и generation_machines доступны через запрос конфигурации обмена (маршрут /api/config; получение состава полей) и запрос выгрузки обменного набора (маршрут /api/datasets/&lt;database_version&gt;/&lt;dataset&gt;), а также через страницу передачи данных.</w:t>
      </w:r>
    </w:p>
    <w:p>
      <w:pPr>
        <w:pStyle w:val="732d"/>
      </w:pPr>
      <w:r>
        <w:t>В части двустороннего обмена с АРМ «Экономика» и синхронизации справочной и расчетной информации между АРМ «Генеральная схема» и АРМ «Экономика» на Этапе 1 реализовано частично: обеспечена выдача объектов генерации наружу. Обратный канал (что возвращает АРМ «Экономика»), формат подтверждения приема/валидации и механизм разрешения конфликтов версий между двумя АРМ официально отнесены к Этапу 2. На Этапе 2 планируются: квитанция о приеме с кодами ошибок валидации; журнал синхронизации; правило приоритета версий (явный выбор среза / метка времени / статус согласования).</w:t>
      </w:r>
    </w:p>
    <w:p>
      <w:pPr>
        <w:pStyle w:val="732d"/>
      </w:pPr>
      <w:r>
        <w:t>Подход соответствует разделению ответственности в рамках работ этапа: функциональная часть АРМ обеспечивает полноту и достоверность данных; оформление ряда итоговых документов может выполняться специализированными средствами на стороне автоматизации выходных форм.</w:t>
      </w:r>
    </w:p>
    <w:p>
      <w:pPr>
        <w:pStyle w:val="21"/>
      </w:pPr>
      <w:r>
        <w:t>Архитектура решения и структура данных</w:t>
      </w:r>
    </w:p>
    <w:p>
      <w:pPr/>
    </w:p>
    <w:p>
      <w:pPr>
        <w:pStyle w:val="732d"/>
      </w:pPr>
      <w:r>
        <w:t>Каталог обмена (output_documents_catalog) группирует наборы данных: common, gs_sipr, rational_struct_* и др.</w:t>
      </w:r>
    </w:p>
    <w:p>
      <w:pPr>
        <w:pStyle w:val="732d"/>
      </w:pPr>
      <w:r>
        <w:t>Программный интерфейс обмена: получение состава конфигурации обменных наборов (маршрут /api/config); выгрузка (маршрут /api/datasets/&lt;database_version&gt;/&lt;dataset&gt;).</w:t>
      </w:r>
    </w:p>
    <w:p>
      <w:pPr>
        <w:pStyle w:val="732d"/>
      </w:pPr>
      <w:r>
        <w:t>Пользовательский интерфейс: /output_documents_transfer – выбор версии и просмотр/получение наборов.</w:t>
      </w:r>
    </w:p>
    <w:p>
      <w:pPr>
        <w:pStyle w:val="732d"/>
      </w:pPr>
      <w:r>
        <w:t>Дополнительно: запрос на выполнение операции экспорта таблиц (маршрут /export_table_excel) для быстрой выгрузки любых табличных представлений интерфейса.</w:t>
      </w:r>
    </w:p>
    <w:p>
      <w:pPr>
        <w:pStyle w:val="732d"/>
      </w:pPr>
      <w:r>
        <w:t>Модуль economics (gs_ekp) хранит экономические ряды и использует сервисы, связанные с генерацией, для согласованности объектных данных.</w:t>
      </w:r>
    </w:p>
    <w:p>
      <w:pPr>
        <w:pStyle w:val="21"/>
      </w:pPr>
      <w:r>
        <w:t>Реализованный функционал</w:t>
      </w:r>
    </w:p>
    <w:p>
      <w:pPr/>
    </w:p>
    <w:p>
      <w:pPr>
        <w:pStyle w:val="732d"/>
      </w:pPr>
      <w:r>
        <w:t>Каталогизация обменных наборов данных по версиям БД.</w:t>
      </w:r>
    </w:p>
    <w:p>
      <w:pPr>
        <w:pStyle w:val="732d"/>
      </w:pPr>
      <w:r>
        <w:t>Программный интерфейс обмена: получение состава конфигурации и выгрузка обменных наборов данных.</w:t>
      </w:r>
    </w:p>
    <w:p>
      <w:pPr>
        <w:pStyle w:val="732d"/>
      </w:pPr>
      <w:r>
        <w:t>Пользовательский интерфейс передачи данных для выходных документов.</w:t>
      </w:r>
    </w:p>
    <w:p>
      <w:pPr>
        <w:pStyle w:val="732d"/>
      </w:pPr>
      <w:r>
        <w:t>Экспорты в табличный формат во всех модулях Этапа 1 как оперативный контур документов.</w:t>
      </w:r>
    </w:p>
    <w:p>
      <w:pPr>
        <w:pStyle w:val="732d"/>
      </w:pPr>
      <w:r>
        <w:t>Передача объектов генерации (станции/агрегаты) во внешний контур (прямой канал).</w:t>
      </w:r>
    </w:p>
    <w:p>
      <w:pPr>
        <w:pStyle w:val="732d"/>
      </w:pPr>
      <w:r>
        <w:t>Ведение экономических показателей, связанных с долгосрочным прогнозом.</w:t>
      </w:r>
    </w:p>
    <w:p>
      <w:pPr>
        <w:pStyle w:val="7327"/>
      </w:pPr>
      <w:r>
        <w:t>страница передачи данных для выходных документов;</w:t>
      </w:r>
    </w:p>
    <w:p>
      <w:pPr>
        <w:pStyle w:val="7327"/>
      </w:pPr>
      <w:r>
        <w:t>каталог обменных наборов данных и программный интерфейс обмена;</w:t>
      </w:r>
    </w:p>
    <w:p>
      <w:pPr>
        <w:pStyle w:val="7327"/>
      </w:pPr>
      <w:r>
        <w:t>экспорты модулей Этапа 1 в табличный формат;</w:t>
      </w:r>
    </w:p>
    <w:p>
      <w:pPr>
        <w:pStyle w:val="7327"/>
      </w:pPr>
      <w:r>
        <w:t>выгрузка станций и агрегатов для АРМ «Экономика»;</w:t>
      </w:r>
    </w:p>
    <w:p>
      <w:pPr>
        <w:pStyle w:val="7327"/>
      </w:pPr>
      <w:r>
        <w:t>экономический контур долгосрочного прогноза.</w:t>
      </w:r>
    </w:p>
    <w:p>
      <w:pPr>
        <w:pStyle w:val="21"/>
      </w:pPr>
      <w:r>
        <w:t>Пользовательский интерфейс и сценарии работы</w:t>
      </w:r>
    </w:p>
    <w:p>
      <w:pPr/>
    </w:p>
    <w:p>
      <w:pPr>
        <w:pStyle w:val="732d"/>
      </w:pPr>
      <w:r>
        <w:t>Сценарий подготовки комплекта документов: актуализация данных в модулях – выбор версии – выгрузка в табличный формат и/или обменных наборов в машиночитаемом обменном формате – передача в средство формирования утвержденных форм.</w:t>
      </w:r>
    </w:p>
    <w:p>
      <w:pPr>
        <w:pStyle w:val="732d"/>
      </w:pPr>
      <w:r>
        <w:t>Сценарий обмена с АРМ «Экономика» (Этап 1, прямой канал): выгрузка generation_stations/generation_machines – контроль состава полей по запросу конфигурации обмена (маршрут /api/config) – загрузка на стороне потребителя. Обратный поток и разрешение конфликтов – Этап 2.</w:t>
      </w:r>
    </w:p>
    <w:p>
      <w:pPr>
        <w:pStyle w:val="732d"/>
      </w:pPr>
      <w:r>
        <w:t>Сценарий локальной выгрузки: открытие таблицы модуля – export_table_excel – сохранение файла для согласования.</w:t>
      </w:r>
    </w:p>
    <w:p>
      <w:pP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5986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output_documents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t>Рисунок 60. Страница передачи данных для выходных документов</w:t>
      </w:r>
    </w:p>
    <w:p>
      <w:pPr/>
    </w:p>
    <w:p>
      <w:pPr>
        <w:pStyle w:val="732d"/>
      </w:pPr>
      <w:r>
        <w:t>Экранные формы модуля представлены на рисунке 60.</w:t>
      </w:r>
    </w:p>
    <w:p>
      <w:pPr>
        <w:pStyle w:val="21"/>
      </w:pPr>
      <w:r>
        <w:t>Импорт, экспорт и формирование выходных материалов</w:t>
      </w:r>
    </w:p>
    <w:p>
      <w:pPr/>
    </w:p>
    <w:p>
      <w:pPr>
        <w:pStyle w:val="732d"/>
      </w:pPr>
      <w:r>
        <w:t>Экспорт в табличный формат – основной оперативный формат промежуточных и многих итоговых таблиц.</w:t>
      </w:r>
    </w:p>
    <w:p>
      <w:pPr>
        <w:pStyle w:val="732d"/>
      </w:pPr>
      <w:r>
        <w:t>Программный интерфейс обмена в машиночитаемом обменном формате – формат автоматизированного наполнения шаблонов выходных документов и интеграции с внешними системами.</w:t>
      </w:r>
    </w:p>
    <w:p>
      <w:pPr>
        <w:pStyle w:val="732d"/>
      </w:pPr>
      <w:r>
        <w:t>Комплектность документов Этапа 1 достигается комбинацией модульных выгрузок и обменного слоя, а не единственным монолитным генератором.</w:t>
      </w:r>
    </w:p>
    <w:p>
      <w:pPr>
        <w:pStyle w:val="21"/>
      </w:pPr>
      <w:r>
        <w:t>Интеграция со смежными подсистемами</w:t>
      </w:r>
    </w:p>
    <w:p>
      <w:pPr/>
    </w:p>
    <w:p>
      <w:pPr>
        <w:pStyle w:val="732d"/>
      </w:pPr>
      <w:r>
        <w:t>Генерация – главный источник данных для связи с АРМ «Экономика» на Этапе 1.</w:t>
      </w:r>
    </w:p>
    <w:p>
      <w:pPr>
        <w:pStyle w:val="732d"/>
      </w:pPr>
      <w:r>
        <w:t>Нагрузки, спрос, балансы, топливо, электроемкость – поставщики табличных и обменных материалов своих блоков.</w:t>
      </w:r>
    </w:p>
    <w:p>
      <w:pPr>
        <w:pStyle w:val="732d"/>
      </w:pPr>
      <w:r>
        <w:t>Справочники – общие измерения для всех обменных наборов данных.</w:t>
      </w:r>
    </w:p>
    <w:p>
      <w:pPr>
        <w:pStyle w:val="732d"/>
      </w:pPr>
      <w:r>
        <w:t>Версии БД – гарантия согласованности выгрузок.</w:t>
      </w:r>
    </w:p>
    <w:p>
      <w:pPr>
        <w:pStyle w:val="21"/>
      </w:pPr>
      <w:r>
        <w:t>Результаты выполнения работ по модулю</w:t>
      </w:r>
    </w:p>
    <w:p>
      <w:pPr/>
    </w:p>
    <w:p>
      <w:pPr>
        <w:pStyle w:val="732d"/>
      </w:pPr>
      <w:r>
        <w:t>Функционирует страница передачи данных и программный интерфейс обменных наборов данных по версии БД; из генерации наружу передаются станции и агрегаты для АРМ «Экономика» (прямой канал Этапа 1).</w:t>
      </w:r>
    </w:p>
    <w:p>
      <w:pPr>
        <w:pStyle w:val="732d"/>
      </w:pPr>
      <w:r>
        <w:t>Оперативные таблицы по-прежнему выгружаются в табличный формат из самих модулей.</w:t>
      </w:r>
    </w:p>
    <w:p>
      <w:pPr/>
      <w:r>
        <w:br w:type="page"/>
      </w:r>
    </w:p>
    <w:p>
      <w:pPr>
        <w:pStyle w:val="11"/>
      </w:pPr>
      <w:r>
        <w:t>Соответствие целям и задачам этапа</w:t>
      </w:r>
    </w:p>
    <w:p>
      <w:pPr/>
    </w:p>
    <w:p>
      <w:pPr>
        <w:pStyle w:val="732d"/>
      </w:pPr>
      <w:r>
        <w:t>Ниже приведена сводная таблица соответствия ключевых задач и требований этапа результатам Этапа 1. Статусы: «выполнен» – закрыто в поставке этапа; «частично» – закрыт обязательный минимум этапа, полное требование продолжается на Этапе 2; «отложен» – официально вне объема Этапа 1.</w:t>
      </w:r>
    </w:p>
    <w:tbl>
      <w:tblPr>
        <w:tblStyle w:val="af8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/>
            <w:r>
              <w:t>Задача этапа / требование</w:t>
            </w:r>
          </w:p>
        </w:tc>
        <w:tc>
          <w:tcPr>
            <w:tcW w:type="dxa" w:w="3118"/>
          </w:tcPr>
          <w:p>
            <w:pPr/>
            <w:r>
              <w:t>Статус</w:t>
            </w:r>
          </w:p>
        </w:tc>
        <w:tc>
          <w:tcPr>
            <w:tcW w:type="dxa" w:w="3118"/>
          </w:tcPr>
          <w:p>
            <w:pPr/>
            <w:r>
              <w:t>Доказательство (раздел / рисунок)</w:t>
            </w:r>
          </w:p>
        </w:tc>
      </w:tr>
      <w:tr>
        <w:tc>
          <w:tcPr>
            <w:tcW w:type="dxa" w:w="3118"/>
          </w:tcPr>
          <w:p>
            <w:pPr/>
            <w:r>
              <w:t>Подсистема «Справочники»</w:t>
            </w:r>
          </w:p>
        </w:tc>
        <w:tc>
          <w:tcPr>
            <w:tcW w:type="dxa" w:w="3118"/>
          </w:tcPr>
          <w:p>
            <w:pPr/>
            <w:r>
              <w:t>выполнен</w:t>
            </w:r>
          </w:p>
        </w:tc>
        <w:tc>
          <w:tcPr>
            <w:tcW w:type="dxa" w:w="3118"/>
          </w:tcPr>
          <w:p>
            <w:pPr/>
            <w:r>
              <w:t>Гл. 2; экраны НСИ, импорт/экспорт, история</w:t>
            </w:r>
          </w:p>
        </w:tc>
      </w:tr>
      <w:tr>
        <w:tc>
          <w:tcPr>
            <w:tcW w:type="dxa" w:w="3118"/>
          </w:tcPr>
          <w:p>
            <w:pPr/>
            <w:r>
              <w:t>Подсистема «Генерация»</w:t>
            </w:r>
          </w:p>
        </w:tc>
        <w:tc>
          <w:tcPr>
            <w:tcW w:type="dxa" w:w="3118"/>
          </w:tcPr>
          <w:p>
            <w:pPr/>
            <w:r>
              <w:t>выполнен</w:t>
            </w:r>
          </w:p>
        </w:tc>
        <w:tc>
          <w:tcPr>
            <w:tcW w:type="dxa" w:w="3118"/>
          </w:tcPr>
          <w:p>
            <w:pPr/>
            <w:r>
              <w:t>Гл. 3; реестр/карточки, УМ ЕГО, площадки, итоги</w:t>
            </w:r>
          </w:p>
        </w:tc>
      </w:tr>
      <w:tr>
        <w:tc>
          <w:tcPr>
            <w:tcW w:type="dxa" w:w="3118"/>
          </w:tcPr>
          <w:p>
            <w:pPr/>
            <w:r>
              <w:t>Подсистема «Нагрузки»</w:t>
            </w:r>
          </w:p>
        </w:tc>
        <w:tc>
          <w:tcPr>
            <w:tcW w:type="dxa" w:w="3118"/>
          </w:tcPr>
          <w:p>
            <w:pPr/>
            <w:r>
              <w:t>выполнен</w:t>
            </w:r>
          </w:p>
        </w:tc>
        <w:tc>
          <w:tcPr>
            <w:tcW w:type="dxa" w:w="3118"/>
          </w:tcPr>
          <w:p>
            <w:pPr/>
            <w:r>
              <w:t>Гл. 4; своды ОЭС/ФО/энергозон, коэффициенты</w:t>
            </w:r>
          </w:p>
        </w:tc>
      </w:tr>
      <w:tr>
        <w:tc>
          <w:tcPr>
            <w:tcW w:type="dxa" w:w="3118"/>
          </w:tcPr>
          <w:p>
            <w:pPr/>
            <w:r>
              <w:t>Подсистема «Спрос»</w:t>
            </w:r>
          </w:p>
        </w:tc>
        <w:tc>
          <w:tcPr>
            <w:tcW w:type="dxa" w:w="3118"/>
          </w:tcPr>
          <w:p>
            <w:pPr/>
            <w:r>
              <w:t>выполнен</w:t>
            </w:r>
          </w:p>
        </w:tc>
        <w:tc>
          <w:tcPr>
            <w:tcW w:type="dxa" w:w="3118"/>
          </w:tcPr>
          <w:p>
            <w:pPr/>
            <w:r>
              <w:t>Гл. 5; потребление ЭЭ, ГАЭС, сводные формы</w:t>
            </w:r>
          </w:p>
        </w:tc>
      </w:tr>
      <w:tr>
        <w:tc>
          <w:tcPr>
            <w:tcW w:type="dxa" w:w="3118"/>
          </w:tcPr>
          <w:p>
            <w:pPr/>
            <w:r>
              <w:t>Подсистема «Балансы электроэнергии и мощности»</w:t>
            </w:r>
          </w:p>
        </w:tc>
        <w:tc>
          <w:tcPr>
            <w:tcW w:type="dxa" w:w="3118"/>
          </w:tcPr>
          <w:p>
            <w:pPr/>
            <w:r>
              <w:t>выполнен</w:t>
            </w:r>
          </w:p>
        </w:tc>
        <w:tc>
          <w:tcPr>
            <w:tcW w:type="dxa" w:w="3118"/>
          </w:tcPr>
          <w:p>
            <w:pPr/>
            <w:r>
              <w:t>Гл. 6; выработка, перетоки, балансы, ВЭС/СЭС</w:t>
            </w:r>
          </w:p>
        </w:tc>
      </w:tr>
      <w:tr>
        <w:tc>
          <w:tcPr>
            <w:tcW w:type="dxa" w:w="3118"/>
          </w:tcPr>
          <w:p>
            <w:pPr/>
            <w:r>
              <w:t>Подсистема «Топливо»</w:t>
            </w:r>
          </w:p>
        </w:tc>
        <w:tc>
          <w:tcPr>
            <w:tcW w:type="dxa" w:w="3118"/>
          </w:tcPr>
          <w:p>
            <w:pPr/>
            <w:r>
              <w:t>выполнен</w:t>
            </w:r>
          </w:p>
        </w:tc>
        <w:tc>
          <w:tcPr>
            <w:tcW w:type="dxa" w:w="3118"/>
          </w:tcPr>
          <w:p>
            <w:pPr/>
            <w:r>
              <w:t>Гл. 7; отчетные вкладки, расчет Коэфф→Распред→Топливо; прил. Б</w:t>
            </w:r>
          </w:p>
        </w:tc>
      </w:tr>
      <w:tr>
        <w:tc>
          <w:tcPr>
            <w:tcW w:type="dxa" w:w="3118"/>
          </w:tcPr>
          <w:p>
            <w:pPr/>
            <w:r>
              <w:t>Подсистема «Электроемкость» (и контур «Экономика»)</w:t>
            </w:r>
          </w:p>
        </w:tc>
        <w:tc>
          <w:tcPr>
            <w:tcW w:type="dxa" w:w="3118"/>
          </w:tcPr>
          <w:p>
            <w:pPr/>
            <w:r>
              <w:t>выполнен</w:t>
            </w:r>
          </w:p>
        </w:tc>
        <w:tc>
          <w:tcPr>
            <w:tcW w:type="dxa" w:w="3118"/>
          </w:tcPr>
          <w:p>
            <w:pPr/>
            <w:r>
              <w:t>Гл. 8; электроемкость по ФО, ВЭД, макротаблицы</w:t>
            </w:r>
          </w:p>
        </w:tc>
      </w:tr>
      <w:tr>
        <w:tc>
          <w:tcPr>
            <w:tcW w:type="dxa" w:w="3118"/>
          </w:tcPr>
          <w:p>
            <w:pPr/>
            <w:r>
              <w:t>Инициализация БД и общесистемная инфраструктура</w:t>
            </w:r>
          </w:p>
        </w:tc>
        <w:tc>
          <w:tcPr>
            <w:tcW w:type="dxa" w:w="3118"/>
          </w:tcPr>
          <w:p>
            <w:pPr/>
            <w:r>
              <w:t>выполнен</w:t>
            </w:r>
          </w:p>
        </w:tc>
        <w:tc>
          <w:tcPr>
            <w:tcW w:type="dxa" w:w="3118"/>
          </w:tcPr>
          <w:p>
            <w:pPr/>
            <w:r>
              <w:t>Гл. 1; версии БД, пользователи/роли, журналы</w:t>
            </w:r>
          </w:p>
        </w:tc>
      </w:tr>
      <w:tr>
        <w:tc>
          <w:tcPr>
            <w:tcW w:type="dxa" w:w="3118"/>
          </w:tcPr>
          <w:p>
            <w:pPr/>
            <w:r>
              <w:t>Комплект выходных документов блоков Этапа 1</w:t>
            </w:r>
          </w:p>
        </w:tc>
        <w:tc>
          <w:tcPr>
            <w:tcW w:type="dxa" w:w="3118"/>
          </w:tcPr>
          <w:p>
            <w:pPr/>
            <w:r>
              <w:t>частично</w:t>
            </w:r>
          </w:p>
        </w:tc>
        <w:tc>
          <w:tcPr>
            <w:tcW w:type="dxa" w:w="3118"/>
          </w:tcPr>
          <w:p>
            <w:pPr/>
            <w:r>
              <w:t>Экспорты модулей в табличный формат + программный интерфейс обмена; гл. 9</w:t>
            </w:r>
          </w:p>
        </w:tc>
      </w:tr>
      <w:tr>
        <w:tc>
          <w:tcPr>
            <w:tcW w:type="dxa" w:w="3118"/>
          </w:tcPr>
          <w:p>
            <w:pPr/>
            <w:r>
              <w:t>Связь с АРМ «Экономика»: передача из «Генерация»</w:t>
            </w:r>
          </w:p>
        </w:tc>
        <w:tc>
          <w:tcPr>
            <w:tcW w:type="dxa" w:w="3118"/>
          </w:tcPr>
          <w:p>
            <w:pPr/>
            <w:r>
              <w:t>выполнен</w:t>
            </w:r>
          </w:p>
        </w:tc>
        <w:tc>
          <w:tcPr>
            <w:tcW w:type="dxa" w:w="3118"/>
          </w:tcPr>
          <w:p>
            <w:pPr/>
            <w:r>
              <w:t>generation_stations/machines; гл. 3, 9</w:t>
            </w:r>
          </w:p>
        </w:tc>
      </w:tr>
      <w:tr>
        <w:tc>
          <w:tcPr>
            <w:tcW w:type="dxa" w:w="3118"/>
          </w:tcPr>
          <w:p>
            <w:pPr/>
            <w:r>
              <w:t>Двусторонний обмен и синхронизация с АРМ «Экономика»</w:t>
            </w:r>
          </w:p>
        </w:tc>
        <w:tc>
          <w:tcPr>
            <w:tcW w:type="dxa" w:w="3118"/>
          </w:tcPr>
          <w:p>
            <w:pPr/>
            <w:r>
              <w:t>частично</w:t>
            </w:r>
          </w:p>
        </w:tc>
        <w:tc>
          <w:tcPr>
            <w:tcW w:type="dxa" w:w="3118"/>
          </w:tcPr>
          <w:p>
            <w:pPr/>
            <w:r>
              <w:t>Прямой канал – Этап 1; обратный – Этап 2 (гл. 9, ограничения)</w:t>
            </w:r>
          </w:p>
        </w:tc>
      </w:tr>
      <w:tr>
        <w:tc>
          <w:tcPr>
            <w:tcW w:type="dxa" w:w="3118"/>
          </w:tcPr>
          <w:p>
            <w:pPr/>
            <w:r>
              <w:t>Доступ, роли, журналы (базовый контур ИБ)</w:t>
            </w:r>
          </w:p>
        </w:tc>
        <w:tc>
          <w:tcPr>
            <w:tcW w:type="dxa" w:w="3118"/>
          </w:tcPr>
          <w:p>
            <w:pPr/>
            <w:r>
              <w:t>выполнен</w:t>
            </w:r>
          </w:p>
        </w:tc>
        <w:tc>
          <w:tcPr>
            <w:tcW w:type="dxa" w:w="3118"/>
          </w:tcPr>
          <w:p>
            <w:pPr/>
            <w:r>
              <w:t>Гл. 1; экраны пользователей и «Запись логов»</w:t>
            </w:r>
          </w:p>
        </w:tc>
      </w:tr>
      <w:tr>
        <w:tc>
          <w:tcPr>
            <w:tcW w:type="dxa" w:w="3118"/>
          </w:tcPr>
          <w:p>
            <w:pPr/>
            <w:r>
              <w:t>TLS/ГОСТ сетевого взаимодействия</w:t>
            </w:r>
          </w:p>
        </w:tc>
        <w:tc>
          <w:tcPr>
            <w:tcW w:type="dxa" w:w="3118"/>
          </w:tcPr>
          <w:p>
            <w:pPr/>
            <w:r>
              <w:t>отложен</w:t>
            </w:r>
          </w:p>
        </w:tc>
        <w:tc>
          <w:tcPr>
            <w:tcW w:type="dxa" w:w="3118"/>
          </w:tcPr>
          <w:p>
            <w:pPr/>
            <w:r>
              <w:t>Этап 2; план в гл. 1 и ограничениях</w:t>
            </w:r>
          </w:p>
        </w:tc>
      </w:tr>
      <w:tr>
        <w:tc>
          <w:tcPr>
            <w:tcW w:type="dxa" w:w="3118"/>
          </w:tcPr>
          <w:p>
            <w:pPr/>
            <w:r>
              <w:t>Целостность БД с автоблокировкой</w:t>
            </w:r>
          </w:p>
        </w:tc>
        <w:tc>
          <w:tcPr>
            <w:tcW w:type="dxa" w:w="3118"/>
          </w:tcPr>
          <w:p>
            <w:pPr/>
            <w:r>
              <w:t>отложен</w:t>
            </w:r>
          </w:p>
        </w:tc>
        <w:tc>
          <w:tcPr>
            <w:tcW w:type="dxa" w:w="3118"/>
          </w:tcPr>
          <w:p>
            <w:pPr/>
            <w:r>
              <w:t>Этап 2; план в гл. 1 и ограничениях</w:t>
            </w:r>
          </w:p>
        </w:tc>
      </w:tr>
      <w:tr>
        <w:tc>
          <w:tcPr>
            <w:tcW w:type="dxa" w:w="3118"/>
          </w:tcPr>
          <w:p>
            <w:pPr/>
            <w:r>
              <w:t>Контроль обновлений / уязвимости</w:t>
            </w:r>
          </w:p>
        </w:tc>
        <w:tc>
          <w:tcPr>
            <w:tcW w:type="dxa" w:w="3118"/>
          </w:tcPr>
          <w:p>
            <w:pPr/>
            <w:r>
              <w:t>отложен</w:t>
            </w:r>
          </w:p>
        </w:tc>
        <w:tc>
          <w:tcPr>
            <w:tcW w:type="dxa" w:w="3118"/>
          </w:tcPr>
          <w:p>
            <w:pPr/>
            <w:r>
              <w:t>Этап 2; план в гл. 1 и ограничениях</w:t>
            </w:r>
          </w:p>
        </w:tc>
      </w:tr>
      <w:tr>
        <w:tc>
          <w:tcPr>
            <w:tcW w:type="dxa" w:w="3118"/>
          </w:tcPr>
          <w:p>
            <w:pPr/>
            <w:r>
              <w:t>Аппаратные ключи / контейнеры</w:t>
            </w:r>
          </w:p>
        </w:tc>
        <w:tc>
          <w:tcPr>
            <w:tcW w:type="dxa" w:w="3118"/>
          </w:tcPr>
          <w:p>
            <w:pPr/>
            <w:r>
              <w:t>отложен</w:t>
            </w:r>
          </w:p>
        </w:tc>
        <w:tc>
          <w:tcPr>
            <w:tcW w:type="dxa" w:w="3118"/>
          </w:tcPr>
          <w:p>
            <w:pPr/>
            <w:r>
              <w:t>Этап 2; план в гл. 1 и ограничениях</w:t>
            </w:r>
          </w:p>
        </w:tc>
      </w:tr>
      <w:tr>
        <w:tc>
          <w:tcPr>
            <w:tcW w:type="dxa" w:w="3118"/>
          </w:tcPr>
          <w:p>
            <w:pPr/>
            <w:r>
              <w:t>Масштабируемое тиражирование</w:t>
            </w:r>
          </w:p>
        </w:tc>
        <w:tc>
          <w:tcPr>
            <w:tcW w:type="dxa" w:w="3118"/>
          </w:tcPr>
          <w:p>
            <w:pPr/>
            <w:r>
              <w:t>частично</w:t>
            </w:r>
          </w:p>
        </w:tc>
        <w:tc>
          <w:tcPr>
            <w:tcW w:type="dxa" w:w="3118"/>
          </w:tcPr>
          <w:p>
            <w:pPr/>
            <w:r>
              <w:t>Многосхемная БД, миграции, версии; НФХ в отчете</w:t>
            </w:r>
          </w:p>
        </w:tc>
      </w:tr>
      <w:tr>
        <w:tc>
          <w:tcPr>
            <w:tcW w:type="dxa" w:w="3118"/>
          </w:tcPr>
          <w:p>
            <w:pPr/>
            <w:r>
              <w:t>Пилотная эксплуатация и итоговое тестирование</w:t>
            </w:r>
          </w:p>
        </w:tc>
        <w:tc>
          <w:tcPr>
            <w:tcW w:type="dxa" w:w="3118"/>
          </w:tcPr>
          <w:p>
            <w:pPr/>
            <w:r>
              <w:t>частично</w:t>
            </w:r>
          </w:p>
        </w:tc>
        <w:tc>
          <w:tcPr>
            <w:tcW w:type="dxa" w:w="3118"/>
          </w:tcPr>
          <w:p>
            <w:pPr/>
            <w:r>
              <w:t>Пилот на стенде НИО-10; автотесты; раздел тестирования</w:t>
            </w:r>
          </w:p>
        </w:tc>
      </w:tr>
      <w:tr>
        <w:tc>
          <w:tcPr>
            <w:tcW w:type="dxa" w:w="3118"/>
          </w:tcPr>
          <w:p>
            <w:pPr/>
            <w:r>
              <w:t>Импортозамещение / свободный стек</w:t>
            </w:r>
          </w:p>
        </w:tc>
        <w:tc>
          <w:tcPr>
            <w:tcW w:type="dxa" w:w="3118"/>
          </w:tcPr>
          <w:p>
            <w:pPr/>
            <w:r>
              <w:t>выполнен</w:t>
            </w:r>
          </w:p>
        </w:tc>
        <w:tc>
          <w:tcPr>
            <w:tcW w:type="dxa" w:w="3118"/>
          </w:tcPr>
          <w:p>
            <w:pPr/>
            <w:r>
              <w:t>Python / веб-приложение (стек Flask) / PostgreSQL; ориентир Astra Linux</w:t>
            </w:r>
          </w:p>
        </w:tc>
      </w:tr>
    </w:tbl>
    <w:p>
      <w:pPr/>
    </w:p>
    <w:p>
      <w:pPr/>
      <w:r>
        <w:br w:type="page"/>
      </w:r>
    </w:p>
    <w:p>
      <w:pPr>
        <w:pStyle w:val="11"/>
      </w:pPr>
      <w:r>
        <w:t>Ограничения текущей версии</w:t>
      </w:r>
    </w:p>
    <w:p>
      <w:pPr/>
    </w:p>
    <w:p>
      <w:pPr>
        <w:pStyle w:val="732d"/>
      </w:pPr>
      <w:r>
        <w:t>Ниже зафиксирован перечень ограничений текущей версии АРМ по итогам Этапа 1. Позиции не являются скрытыми дефектами приемки: они либо отложены графиком на Этап 2, либо оформлены как развитие пользовательского интерфейса.</w:t>
      </w:r>
    </w:p>
    <w:p>
      <w:pPr>
        <w:pStyle w:val="732d"/>
      </w:pPr>
      <w:r>
        <w:t>Информационная безопасность: не поставлены как готовые контуры защита сетевого взаимодействия TLS/ГОСТ на периметре; регулярная проверка целостности ключевых элементов БД с автоматической блокировкой; предварительный контроль обновлений с анализом уязвимостей; аппаратное хранение ключей и изолированные контейнеры расчетов. Базовый доступ, роли и журналы – выполнены.</w:t>
      </w:r>
    </w:p>
    <w:p>
      <w:pPr>
        <w:pStyle w:val="732d"/>
      </w:pPr>
      <w:r>
        <w:t>Обмен с АРМ «Экономика»: реализован прямой канал передачи станций и агрегатов генерации. Не реализованы обратный канал, квитанции о приеме/валидации и автоматическое разрешение конфликтов версий между двумя АРМ.</w:t>
      </w:r>
    </w:p>
    <w:p>
      <w:pPr>
        <w:pStyle w:val="732d"/>
      </w:pPr>
      <w:r>
        <w:t>Перспективные площадки ТЭС: в интерфейсе стартовой страницы раздела «Генерация» раздел остается заготовкой; завершены контуры АЭС/ГЭС/ГАЭС и связь площадок со станциями реестра.</w:t>
      </w:r>
    </w:p>
    <w:p>
      <w:pPr>
        <w:pStyle w:val="732d"/>
      </w:pPr>
      <w:r>
        <w:t>Электроемкость по субъектам РФ: пункт на стартовой странице долгосрочного прогноза – развитие; рабочий контур Этапа 1 – электроемкость по ФО, потребление по ВЭД и таблицы «Экономика».</w:t>
      </w:r>
    </w:p>
    <w:p>
      <w:pPr>
        <w:pStyle w:val="732d"/>
      </w:pPr>
      <w:r>
        <w:t>Онлайн-сверка ВЭД с Росстатом и полный пакет контрольных соотношений макрорядов – развитие Этапа 2; на Этапе 1 – оперативные контроли полноты и согласованности внутри версии БД.</w:t>
      </w:r>
    </w:p>
    <w:p>
      <w:pPr>
        <w:pStyle w:val="732d"/>
      </w:pPr>
      <w:r>
        <w:t>Нагрузочное и полное интеграционное тестирование «под промышленную нагрузку», а также формализованный акт пилотной эксплуатации внешнего заказчика – вне закрытого комплекта Этапа 1; на стенде НИО-10 выполнен рабочий пилот модулей с загрузкой фактических данных (см. раздел тестирования).</w:t>
      </w:r>
    </w:p>
    <w:p>
      <w:pPr/>
      <w:r>
        <w:br w:type="page"/>
      </w:r>
    </w:p>
    <w:p>
      <w:pPr>
        <w:pStyle w:val="11"/>
      </w:pPr>
      <w:r>
        <w:t>Нефункциональные характеристики</w:t>
      </w:r>
    </w:p>
    <w:p>
      <w:pPr/>
    </w:p>
    <w:p>
      <w:pPr>
        <w:pStyle w:val="732d"/>
      </w:pPr>
      <w:r>
        <w:t>Нефункциональные характеристики на Этапе 1 оценивались применительно к стенду разработки и опытной эксплуатации НИО-10 (веб-приложение на стеке Flask и СУБД PostgreSQL).</w:t>
      </w:r>
    </w:p>
    <w:p>
      <w:pPr>
        <w:pStyle w:val="732d"/>
      </w:pPr>
      <w:r>
        <w:t>Производительность. Целевой ориентир отклика интерактивных таблиц модулей при типичной рабочей версии БД – единицы секунд на открытие сводной формы; тяжелые пересчеты топлива и пакетные импорты выполняются как отдельные операции с индикацией результата. Число одновременных пользователей на стенде этапа – единицы–десятки (сотрудники подразделения), без требования промышленного кластера.</w:t>
      </w:r>
    </w:p>
    <w:p>
      <w:pPr>
        <w:pStyle w:val="732d"/>
      </w:pPr>
      <w:r>
        <w:t>Контрольная точка (стенд НИО-10). Открытие сводной таблицы модуля «Нагрузки» (разрез по энергосистемам) на рабочей версии базы данных «ГС 2023–2042» при отображении порядка 1,5–3 тыс. строк территориально-временного среза – около 2–4 с до готовности таблицы к просмотру (без учета холодного старта СУБД и первого прогрева кэша справочников). Указанная точка фиксирует достигнутый на Этапе 1 уровень отзывчивости и служит базой для промышленных замеров Этапа 2.</w:t>
      </w:r>
    </w:p>
    <w:p>
      <w:pPr>
        <w:pStyle w:val="732d"/>
      </w:pPr>
      <w:r>
        <w:t>Масштабируемость в части тиражирования: обеспечена миграциями Alembic, многосхемной моделью PostgreSQL и механизмом версий БД (создание, копирование, активация срезов). Горизонтальное масштабирование серверов приложений и шардирование БД относятся к промышленному контуру Этапа 2.</w:t>
      </w:r>
    </w:p>
    <w:p>
      <w:pPr>
        <w:pStyle w:val="732d"/>
      </w:pPr>
      <w:r>
        <w:t>Отказоустойчивость: на этапе применяются резервное копирование СУБД стенда, версионные снимки данных АРМ и возможность отката к предыдущей версии database_version. Георезервирование и автоматическое переключение при отказе в поставку Этапа 1 не входили.</w:t>
      </w:r>
    </w:p>
    <w:p>
      <w:pPr/>
      <w:r>
        <w:br w:type="page"/>
      </w:r>
    </w:p>
    <w:p>
      <w:pPr>
        <w:pStyle w:val="11"/>
      </w:pPr>
      <w:r>
        <w:t>Пилотная эксплуатация и тестирование</w:t>
      </w:r>
    </w:p>
    <w:p>
      <w:pPr/>
    </w:p>
    <w:p>
      <w:pPr>
        <w:pStyle w:val="732d"/>
      </w:pPr>
      <w:r>
        <w:t>По задачам этапа в части пилотной эксплуатации и итогового тестирования на Этапе 1 сформирована версия программного комплекса, пригодная для пилотной работы на стенде, и выполнен комплект проверок.</w:t>
      </w:r>
    </w:p>
    <w:p>
      <w:pPr>
        <w:pStyle w:val="732d"/>
      </w:pPr>
      <w:r>
        <w:t>Подготовлена рабочая версия на стенде НИО-10 с загрузкой фактических данных по модулям Этапа 1; модули используются сотрудниками подразделения (пилотная эксплуатация внутреннего контура).</w:t>
      </w:r>
    </w:p>
    <w:p>
      <w:pPr>
        <w:pStyle w:val="732d"/>
      </w:pPr>
      <w:r>
        <w:t>Автоматизированное тестирование: регрессионные модульные и сервисные тесты в каталоге tests/ (модули refdata, generation, fuel, power_demand, energy_balance, energy_consumption, common/exchange и др.). Покрытие не позиционируется как полное покрытие строк кода промышленного контура; акцент – на критичных сервисах расчета, обмена и версионности.</w:t>
      </w:r>
    </w:p>
    <w:p>
      <w:pPr>
        <w:pStyle w:val="732d"/>
      </w:pPr>
      <w:r>
        <w:t>Интеграционные проверки: ручные сценарии цепочек «версия БД – модуль – выгрузка в табличный / машиночитаемый формат», сценарий прямого обмена generation_* с потребителем, трехкнопочный расчет топлива (Приложение Б). Отдельный протокол нагрузочного тестирования промышленного профиля на Этапе 1 не формировался и переносится на Этап 2.</w:t>
      </w:r>
    </w:p>
    <w:p>
      <w:pPr/>
      <w:r>
        <w:br w:type="page"/>
      </w:r>
    </w:p>
    <w:p>
      <w:pPr>
        <w:pStyle w:val="11"/>
      </w:pPr>
      <w:r>
        <w:t>Метрики поставки Этапа 1</w:t>
      </w:r>
    </w:p>
    <w:p>
      <w:pPr/>
    </w:p>
    <w:p>
      <w:pPr>
        <w:pStyle w:val="732d"/>
      </w:pPr>
      <w:r>
        <w:t>Метрики поставки Этапа 1 (стенд НИО-10, по состоянию кодовой базы проекта):</w:t>
      </w:r>
    </w:p>
    <w:p>
      <w:pPr>
        <w:pStyle w:val="732d"/>
      </w:pPr>
      <w:r>
        <w:t>прикладные схемы PostgreSQL модулей Этапа 1 – gs_sys, gs_gen, gs_pd, gs_ec, gs_bem, gs_fue/gs_fue_em, gs_ei, gs_ekp и связанные;</w:t>
      </w:r>
    </w:p>
    <w:p>
      <w:pPr>
        <w:pStyle w:val="732d"/>
      </w:pPr>
      <w:r>
        <w:t>пакет миграций схемы (Alembic) – 215 файлов версий в каталоге migrations/versions;</w:t>
      </w:r>
    </w:p>
    <w:p>
      <w:pPr>
        <w:pStyle w:val="732d"/>
      </w:pPr>
      <w:r>
        <w:t>маршруты приложения – 586 точек входа (декораторы маршрутов пользовательского интерфейса и программного интерфейса обмена), включая /api/config и /api/datasets/&lt;database_version&gt;/&lt;dataset&gt;;</w:t>
      </w:r>
    </w:p>
    <w:p>
      <w:pPr>
        <w:pStyle w:val="732d"/>
      </w:pPr>
      <w:r>
        <w:t>автотесты – 236 файлов test_*.py в каталоге tests/;</w:t>
      </w:r>
    </w:p>
    <w:p>
      <w:pPr>
        <w:pStyle w:val="732d"/>
      </w:pPr>
      <w:r>
        <w:t>экранные формы в настоящем отчете – 60 рисунков основных рабочих страниц;</w:t>
      </w:r>
    </w:p>
    <w:p>
      <w:pPr>
        <w:pStyle w:val="732d"/>
      </w:pPr>
      <w:r>
        <w:t>журнал действий: типы событий включают вход в систему и выход, переходы по страницам, операции импорта/экспорта и сохранения; агрегированная статистика по стенду снимается администратором на странице «Запись логов».</w:t>
      </w:r>
    </w:p>
    <w:p>
      <w:pPr/>
      <w:r>
        <w:br w:type="page"/>
      </w:r>
    </w:p>
    <w:p>
      <w:pPr>
        <w:pStyle w:val="11"/>
      </w:pPr>
      <w:r>
        <w:t>Экономические показатели этапа</w:t>
      </w:r>
    </w:p>
    <w:p>
      <w:pPr/>
    </w:p>
    <w:p>
      <w:pPr>
        <w:pStyle w:val="732d"/>
      </w:pPr>
      <w:r>
        <w:t>Ожидаемый эффект внедрения программного комплекса заявлен на уровне не менее 36,6 млн руб. на цикл. Показатель относится к эффекту проекта в целом при промышленном применении и не является бухгалтерским фактом освоения бюджета только Этапа 1.</w:t>
      </w:r>
    </w:p>
    <w:p>
      <w:pPr>
        <w:pStyle w:val="732d"/>
      </w:pPr>
      <w:r>
        <w:t>Плановые трудозатраты Этапа 1 учитываются во внутреннем плане работ НИО-10 на период 12.01.2026–30.09.2026 (девять календарных месяцев). Детализация по чел.-мес. и статьям затрат ведется в контуре учета организации-исполнителя и при необходимости представляется отдельно от настоящего научно-технического отчета.</w:t>
      </w:r>
    </w:p>
    <w:p>
      <w:pPr>
        <w:pStyle w:val="732d"/>
      </w:pPr>
      <w:r>
        <w:t>По срокам: отклонение план/факт равно нулю – работы Этапа 1 завершены к контрольной дате 30.09.2026 в границах планового окна. Фактическое освоение бюджета этапа по состоянию на 30.09.2026 отражается во внутренней финансовой отчетности исполнителя.</w:t>
      </w:r>
    </w:p>
    <w:p>
      <w:pPr>
        <w:pStyle w:val="732d"/>
      </w:pPr>
      <w:r>
        <w:t>Сопоставление план/факт финансирования и уточненная оценка эффекта 36,6 млн руб. представляются в составе итоговых материалов проекта и на Этапе 2 при переходе к промышленной эксплуатации.</w:t>
      </w:r>
    </w:p>
    <w:p>
      <w:pPr/>
      <w:r>
        <w:br w:type="page"/>
      </w:r>
    </w:p>
    <w:p>
      <w:pPr>
        <w:pStyle w:val="11"/>
      </w:pPr>
      <w:r>
        <w:t>Заключение</w:t>
      </w:r>
    </w:p>
    <w:p>
      <w:pPr/>
    </w:p>
    <w:p>
      <w:pPr>
        <w:pStyle w:val="732d"/>
      </w:pPr>
      <w:r>
        <w:t>По итогам Этапа 1 в АРМ «Генеральная схема» обеспечены общая инфраструктура (версии БД, пользователи и роли, журналы) и рабочие подразделы: «Справочники», «Генерация», «Нагрузки», «Спрос», «Балансы электроэнергии и мощности», «Топливо», «Электроемкость» (вместе с внутренним контуром «Экономика» для долгосрочного прогноза).</w:t>
      </w:r>
    </w:p>
    <w:p>
      <w:pPr>
        <w:pStyle w:val="732d"/>
      </w:pPr>
      <w:r>
        <w:t>По модулям доступны экранные формы, хранение в схемах PostgreSQL, обмен табличными файлами и работа в выбранной версии данных. Для внешнего оформления документов и связи с АРМ «Экономика» подготовлены выгрузки, в том числе обменные наборы данных станций и агрегатов генерации (прямой канал).</w:t>
      </w:r>
    </w:p>
    <w:p>
      <w:pPr>
        <w:pStyle w:val="732d"/>
      </w:pPr>
      <w:r>
        <w:t>Содержание Этапа 1 по целям и задачам этапа и графику закрыто в заявленном объеме прикладных подразделов. Открытые позиции (полный контур ИБ: TLS/ГОСТ на периметре, регулярная проверка целостности БД с автоблокировкой, контроль обновлений/уязвимостей, аппаратные ключи и изолированные контейнеры; обратный канал с АРМ «Экономика»; отдельные заготовки пользовательского интерфейса) зафиксированы в разделах «Соответствие целям и задачам этапа» и «Ограничения текущей версии» и отнесены к Этапу 2 с указанием характера работ.</w:t>
      </w:r>
    </w:p>
    <w:p>
      <w:pPr>
        <w:pStyle w:val="732d"/>
      </w:pPr>
      <w:r>
        <w:t>На Этапе 2 также предусматриваются «Экология», «Рациональная структура» и расширение комплекта выходных документов.</w:t>
      </w:r>
    </w:p>
    <w:p>
      <w:pPr>
        <w:pStyle w:val="732d"/>
      </w:pPr>
      <w:r>
        <w:t>Экранные формы модулей Этапа 1 приведены на рисунках 1–60.</w:t>
      </w:r>
    </w:p>
    <w:p>
      <w:pPr/>
      <w:r>
        <w:br w:type="page"/>
      </w:r>
    </w:p>
    <w:p>
      <w:pPr>
        <w:pStyle w:val="11"/>
      </w:pPr>
      <w:r>
        <w:t>ПРИЛОЖЕНИЕ А</w:t>
      </w:r>
    </w:p>
    <w:p>
      <w:pPr/>
    </w:p>
    <w:p>
      <w:pPr>
        <w:pStyle w:val="732d"/>
      </w:pPr>
      <w:r>
        <w:t>Состав разделов описания модуля</w:t>
      </w:r>
    </w:p>
    <w:p>
      <w:pPr>
        <w:pStyle w:val="732d"/>
      </w:pPr>
      <w:r>
        <w:t>Описание модулей Этапа 1 изложено в едином порядке разделов:</w:t>
      </w:r>
    </w:p>
    <w:p>
      <w:pPr>
        <w:pStyle w:val="7327"/>
      </w:pPr>
      <w:r>
        <w:t>Назначение модуля и место в архитектуре АРМ «Генеральная схема»;</w:t>
      </w:r>
    </w:p>
    <w:p>
      <w:pPr>
        <w:pStyle w:val="7327"/>
      </w:pPr>
      <w:r>
        <w:t>Соответствие целям и задачам этапа;</w:t>
      </w:r>
    </w:p>
    <w:p>
      <w:pPr>
        <w:pStyle w:val="7327"/>
      </w:pPr>
      <w:r>
        <w:t>Архитектура решения и структура данных;</w:t>
      </w:r>
    </w:p>
    <w:p>
      <w:pPr>
        <w:pStyle w:val="7327"/>
      </w:pPr>
      <w:r>
        <w:t>Реализованный функционал;</w:t>
      </w:r>
    </w:p>
    <w:p>
      <w:pPr>
        <w:pStyle w:val="7327"/>
      </w:pPr>
      <w:r>
        <w:t>Пользовательский интерфейс и сценарии работы;</w:t>
      </w:r>
    </w:p>
    <w:p>
      <w:pPr>
        <w:pStyle w:val="7327"/>
      </w:pPr>
      <w:r>
        <w:t>Импорт, экспорт и формирование выходных материалов;</w:t>
      </w:r>
    </w:p>
    <w:p>
      <w:pPr>
        <w:pStyle w:val="7327"/>
      </w:pPr>
      <w:r>
        <w:t>Интеграция со смежными подсистемами;</w:t>
      </w:r>
    </w:p>
    <w:p>
      <w:pPr>
        <w:pStyle w:val="7327"/>
      </w:pPr>
      <w:r>
        <w:t>Результаты выполнения работ по модулю.</w:t>
      </w:r>
    </w:p>
    <w:p>
      <w:pPr/>
      <w:r>
        <w:br w:type="page"/>
      </w:r>
    </w:p>
    <w:p>
      <w:pPr>
        <w:pStyle w:val="11"/>
      </w:pPr>
      <w:r>
        <w:t>ПРИЛОЖЕНИЕ Б</w:t>
      </w:r>
    </w:p>
    <w:p>
      <w:pPr/>
    </w:p>
    <w:p>
      <w:pPr>
        <w:pStyle w:val="732d"/>
      </w:pPr>
      <w:r>
        <w:t>Логика расчетного модуля трех кнопок «Коэфф», «Распред», «Топливо»</w:t>
      </w:r>
    </w:p>
    <w:p>
      <w:pPr>
        <w:pStyle w:val="732d"/>
      </w:pPr>
      <w:r>
        <w:t>В настоящем приложении изложена логика расчетного модуля трех кнопок «Коэфф», «Распред» и «Топливо» страницы «Расчет топливных показателей» модуля «Топливо». Описание подготовлено по внутренней методике АРМ (соответствие Access/СиПР) и документу «access_three_buttons.docx».</w:t>
      </w:r>
    </w:p>
    <w:p>
      <w:pPr>
        <w:pStyle w:val="732d"/>
      </w:pPr>
      <w:r>
        <w:t>Место источника в комплекте поставки и репозитории проекта: текстовая выжимка reports/_fuel_three_buttons_extract.txt; методический оригинал «access_three_buttons.docx» (материалы «БД Топливо» НИО-10); программная реализация app/fuel/services/calculation (в том числе пояснительные материалы модуля расчета).</w:t>
      </w:r>
    </w:p>
    <w:p>
      <w:pPr>
        <w:pStyle w:val="732d"/>
      </w:pPr>
      <w:r>
        <w:t>Три кнопки образуют единую цепочку, а не независимые команды: каждая готовит вход для следующей. Порядок обязателен: сначала «Коэфф» (сводка и Этц), при необходимости – ручная правка Этц, затем «Распред» (раздача Ераспред по станциям), затем «Топливо» (отпуск и расход топлива по видам). Запуск «Распред» без предварительного «Коэфф» не выполняется (отсутствует сводка). Выполнение «Топливо» после устаревшей выработки приводит к неактуальному расходу.</w:t>
      </w:r>
    </w:p>
    <w:p>
      <w:pPr>
        <w:pStyle w:val="21"/>
      </w:pPr>
      <w:r>
        <w:t>Подготовка к расчету</w:t>
      </w:r>
    </w:p>
    <w:p>
      <w:pPr/>
    </w:p>
    <w:p>
      <w:pPr>
        <w:pStyle w:val="732d"/>
      </w:pPr>
      <w:r>
        <w:t>На странице «Расчет» выбираются ОЭС, базовый и расчетный годы; формируется строка параметра распределения (сценарий). Без сценария кнопки неактивны. Из сценария считываются фильтр станций (обычно ОЭС и ved&gt;0), годы, целевая выработка Ераспред, допуск оптимизации, часы новых блоков и стартовые коэффициенты.</w:t>
      </w:r>
    </w:p>
    <w:p>
      <w:pPr>
        <w:pStyle w:val="732d"/>
      </w:pPr>
      <w:r>
        <w:t>Перед запуском проверяются: наличие параметра распределения; заполнение мощности и тепла на странице «Сведения о работе ТЭС»; наличие удельных показателей в окне «базовый год … расчетный год»; перед «Топливо» – наличие формул топлива. Предупреждения после «Коэфф» об отсутствующих ТЭП требуют дозаполнения данных.</w:t>
      </w:r>
    </w:p>
    <w:p>
      <w:pPr>
        <w:pStyle w:val="21"/>
      </w:pPr>
      <w:r>
        <w:t>Кнопка «Коэфф»</w:t>
      </w:r>
    </w:p>
    <w:p>
      <w:pPr/>
    </w:p>
    <w:p>
      <w:pPr>
        <w:pStyle w:val="732d"/>
      </w:pPr>
      <w:r>
        <w:t>Кнопка «Коэфф» подготавливает числа для раздачи энергии: пересчитывает теплофикационную выработку Этц (EWTP) на станциях и формирует сводку сценария.</w:t>
      </w:r>
    </w:p>
    <w:p>
      <w:pPr>
        <w:pStyle w:val="732d"/>
      </w:pPr>
      <w:r>
        <w:t>Формула: Этц = Qотр × y / 1000, где Qотр – отпуск тепла отработавшим паром, Гкал; y – удельный расход топлива на отпуск тепла, кг у.т./Гкал (берется за ближайший год в диапазоне сценария [базовый…расчетный]; иначе станция пропускается). Деление на 1000 переводит результат из кг у.т. в тыс. т у.т. – единицу, согласованную с остальными топливными показателями модуля и ранее использовавшимся контуром Access/СиПР. Размерностная цепочка: Гкал × (кг у.т./Гкал) / 1000 = тыс. т у.т.</w:t>
      </w:r>
    </w:p>
    <w:p>
      <w:pPr>
        <w:pStyle w:val="732d"/>
      </w:pPr>
      <w:r>
        <w:t>Далее суммируются мощность, выработка, Этц и тепло; рассчитываются средние часы, часы действующих и коэффициент ph (отношение часов действующих к часам базы). Коэффициенты новых блоков берутся из сценария. Результат: сводка на странице «Расчет» и обновленные Этц на карточках станций. Для этапа «Распред» ключевыми являются ph, средние часы и kn*.</w:t>
      </w:r>
    </w:p>
    <w:p>
      <w:pPr>
        <w:pStyle w:val="21"/>
      </w:pPr>
      <w:r>
        <w:t>Кнопка «Распред»</w:t>
      </w:r>
    </w:p>
    <w:p>
      <w:pPr/>
    </w:p>
    <w:p>
      <w:pPr>
        <w:pStyle w:val="732d"/>
      </w:pPr>
      <w:r>
        <w:t>Кнопка «Распред» раскладывает Ераспред по станциям, подбирая общий коэффициент K (или kn для полностью новой базы) так, чтобы сумма выработок совпала с заданием (допуск не более 0,3). Этап не пересчитывает Этц и не вызывает «Коэфф».</w:t>
      </w:r>
    </w:p>
    <w:p>
      <w:pPr>
        <w:pStyle w:val="732d"/>
      </w:pPr>
      <w:r>
        <w:t>Часы станции: при фиксации ЧЧИУМ – без пересчета; для новой (нулевые часы базы) – средние часы × kn* типа оборудования; для действующей – часы базы × предпочтение (по удельному расходу) × K × поправки (в том числе ограничения субъекта). Базовая выработка E = мощность × часы / 1000.</w:t>
      </w:r>
    </w:p>
    <w:p>
      <w:pPr>
        <w:pStyle w:val="732d"/>
      </w:pPr>
      <w:r>
        <w:t>Тепловой минимум: E = max(E; Этц × 1,04). Коэффициент 1,04 (около 104 % от Этц) воспроизводит правило ранее использовавшегося контура Access/СиПР (константа D004 в distribution_stage_services): выработка станции не опускается ниже теплофикационного минимума с запасом 4 %, чтобы сохранить технологически необходимую теплофикационную составляющую при подборе K. Источник методики – тот же контур Access («Кнопка27» / распределение) и документ «access_three_buttons.docx»; в коде АРМ правило сохранено относительно проверенной БД Топливо.</w:t>
      </w:r>
    </w:p>
    <w:p>
      <w:pPr>
        <w:pStyle w:val="732d"/>
      </w:pPr>
      <w:r>
        <w:t>При включенной отметке ограничений этап «Распред» учитывает min/max выработки субъектов РФ (страница «Ограничения»). Компенсация выполняется через «прочих». Ограничения не затрагивают станции с зафиксированными часами и новые блоки.</w:t>
      </w:r>
    </w:p>
    <w:p>
      <w:pPr>
        <w:pStyle w:val="21"/>
      </w:pPr>
      <w:r>
        <w:t>Кнопка «Топливо»</w:t>
      </w:r>
    </w:p>
    <w:p>
      <w:pPr/>
    </w:p>
    <w:p>
      <w:pPr>
        <w:pStyle w:val="732d"/>
      </w:pPr>
      <w:r>
        <w:t>Кнопка «Топливо» по уже розданной выработке рассчитывает отпуск энергии и расход топлива и раскладывает расход по видам. Предварительно проверяется близость суммы выработок к Ераспред (≤0,3). Затем для каждой станции повторно рассчитываются Этц, отпуск и расход на ЭЭ и тепло, полный расход; по тексту формулы топлива выполняется разложение (проценты, фиксированные объемы, остаток).</w:t>
      </w:r>
    </w:p>
    <w:p>
      <w:pPr>
        <w:pStyle w:val="732d"/>
      </w:pPr>
      <w:r>
        <w:t>Укрупнение: газ = природный + прочий; угли – по бассейнам; прочие – по правилам Access. При отсутствии удельных показателей или формулы станция пропускается без затирания прежних значений. На форме отображаются отпуск, удельный и полный расход и разбивка по видам.</w:t>
      </w:r>
    </w:p>
    <w:p>
      <w:pPr>
        <w:pStyle w:val="21"/>
      </w:pPr>
      <w:r>
        <w:t>Соответствие Access и АРМ</w:t>
      </w:r>
    </w:p>
    <w:p>
      <w:pPr/>
    </w:p>
    <w:p>
      <w:pPr>
        <w:pStyle w:val="732d"/>
      </w:pPr>
      <w:r>
        <w:t>Соответствие Access → АРМ: «Коэфф» – FuelCoefficientCalculationService (запрос на выполнение операции расчета коэффициентов, маршрут /fuel/calculation/run_coeff); «Распред» – DistributionStageService (запрос на выполнение операции распределения, маршрут /fuel/calculation/run_distribution); «Топливо» – EquipmentGroupFuelCalculationService (запрос на выполнение операции расчета топлива, маршрут /fuel/calculation/run_fuel). Параметры распределения – DistributionParameter (/fuel/distribution_parameters и выбор на /fuel/calculation). Ограничения – FuelRestriction. Часы/HFIX – поля карточки группы оборудования. Удельные показатели – страница ТЭП; формулы – структура топливного баланса / карточка станции.</w:t>
      </w:r>
    </w:p>
    <w:p>
      <w:pPr>
        <w:pStyle w:val="21"/>
      </w:pPr>
      <w:r>
        <w:t>Численный пример расчета</w:t>
      </w:r>
    </w:p>
    <w:p>
      <w:pPr/>
    </w:p>
    <w:p>
      <w:pPr>
        <w:pStyle w:val="732d"/>
      </w:pPr>
      <w:r>
        <w:t>Ниже приведен условный сквозной численный пример для одной станции фильтра (иллюстрация порядка величин; не является выгрузкой конкретной рабочей версии БД).</w:t>
      </w:r>
    </w:p>
    <w:p>
      <w:pPr>
        <w:pStyle w:val="732d"/>
      </w:pPr>
      <w:r>
        <w:t>Исходные данные расчетного года: отпуск тепла отработавшим паром Qотр = 2 500 Гкал; удельный показатель y = 160 (в единицах контура Access/СиПР для расчета Этц); установленная мощность N = 120 МВт; число часов H = 4 500 ч (после этапа «Распред»); целевая выработка сценария Ераспред задана так, что станция участвует в раздаче.</w:t>
      </w:r>
    </w:p>
    <w:p>
      <w:pPr>
        <w:pStyle w:val="732d"/>
      </w:pPr>
      <w:r>
        <w:t>Этап «Коэфф». Этц = Qотр × y / 1000 = 2 500 × 160 / 1000 = 400. Значение Этц записывается на карточку станции и входит в сводку сценария (наряду с суммами мощности, выработки, тепла и коэффициентом ph).</w:t>
      </w:r>
    </w:p>
    <w:p>
      <w:pPr>
        <w:pStyle w:val="732d"/>
      </w:pPr>
      <w:r>
        <w:t>Этап «Распред». Базовая оценка выработки E0 = N × H / 1000 = 120 × 4 500 / 1000 = 540. Тепловой минимум: Этц × 1,04 = 400 × 1,04 = 416. Итоговая выработка станции E = max(E0; 416) = 540. При меньших часах (например, H = 3 000) было бы E0 = 360 и сработало бы ограничение E = 416.</w:t>
      </w:r>
    </w:p>
    <w:p>
      <w:pPr>
        <w:pStyle w:val="732d"/>
      </w:pPr>
      <w:r>
        <w:t>Этап «Топливо». По зафиксированной выработке E = 540 пересчитываются отпуск энергии и расход топлива, выполняется разложение расхода по видам согласно формуле топлива станции. Контроль: сумма выработок по фильтру должна быть близка к Ераспред (допуск не более 0,3).</w:t>
      </w:r>
    </w:p>
    <w:p>
      <w:pPr>
        <w:pStyle w:val="732d"/>
      </w:pPr>
      <w:r>
        <w:t>Пример показывает цепочку «Коэфф → Распред → Топливо» на конкретных числах и связь размерностей Этц, теплового минимума 1,04 и выработки E. В рабочей версии БД те же шаги выполняются пакетно по всем станциям фильтра сценария.</w:t>
      </w:r>
    </w:p>
    <w:p>
      <w:pPr>
        <w:pStyle w:val="732d"/>
      </w:pPr>
      <w:r>
        <w:t>Источник: выжимка reports/_fuel_three_buttons_extract.txt; оригинал «access_three_buttons.docx» (материалы «БД Топливо» НИО-10); реализация сервисов app/fuel/services/calculation (пояснительные материалы модуля расчета).</w:t>
      </w:r>
    </w:p>
    <w:sectPr w:rsidR="006E2AB2" w:rsidRPr="006E2AB2">
      <w:footnotePr>
        <w:numRestart w:val="eachPage"/>
      </w:footnote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C512B00" w14:textId="77777777" w:rsidR="00103C96" w:rsidRDefault="00103C96" w:rsidP="003B797E">
      <w:r>
        <w:separator/>
      </w:r>
    </w:p>
  </w:endnote>
  <w:endnote w:type="continuationSeparator" w:id="0">
    <w:p w14:paraId="325CDABD" w14:textId="77777777" w:rsidR="00103C96" w:rsidRDefault="00103C96" w:rsidP="003B797E">
      <w:r>
        <w:continuationSeparator/>
      </w:r>
    </w:p>
  </w:endnote>
  <w:endnote w:type="continuationNotice" w:id="1">
    <w:p w14:paraId="51DB18AA" w14:textId="77777777" w:rsidR="00103C96" w:rsidRDefault="00103C9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C70B1B" w14:textId="77777777" w:rsidR="00487EC8" w:rsidRPr="00E97FF2" w:rsidRDefault="00487EC8" w:rsidP="006F2B0A">
    <w:pPr>
      <w:pStyle w:val="ae"/>
      <w:ind w:firstLine="0"/>
      <w:jc w:val="center"/>
      <w:rPr>
        <w:sz w:val="2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DC31F2" w14:textId="6197BF81" w:rsidR="00487EC8" w:rsidRPr="00487EC8" w:rsidRDefault="00487EC8" w:rsidP="00487EC8">
    <w:pPr>
      <w:pStyle w:val="ae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89240150"/>
      <w:docPartObj>
        <w:docPartGallery w:val="Page Numbers (Bottom of Page)"/>
        <w:docPartUnique/>
      </w:docPartObj>
    </w:sdtPr>
    <w:sdtContent>
      <w:p w14:paraId="3E895372" w14:textId="2FDA0909" w:rsidR="00487EC8" w:rsidRPr="00487EC8" w:rsidRDefault="00487EC8" w:rsidP="00487EC8">
        <w:pPr>
          <w:pStyle w:val="ae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27792224"/>
      <w:docPartObj>
        <w:docPartGallery w:val="Page Numbers (Bottom of Page)"/>
        <w:docPartUnique/>
      </w:docPartObj>
    </w:sdtPr>
    <w:sdtContent>
      <w:p w14:paraId="1B35079D" w14:textId="14AA3925" w:rsidR="00487EC8" w:rsidRDefault="00487EC8" w:rsidP="00487EC8">
        <w:pPr>
          <w:pStyle w:val="ae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97056429"/>
      <w:docPartObj>
        <w:docPartGallery w:val="Page Numbers (Bottom of Page)"/>
        <w:docPartUnique/>
      </w:docPartObj>
    </w:sdtPr>
    <w:sdtContent>
      <w:p w14:paraId="75112A8F" w14:textId="3D8DEB54" w:rsidR="00843519" w:rsidRDefault="00487EC8" w:rsidP="00487EC8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46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64645451"/>
      <w:docPartObj>
        <w:docPartGallery w:val="Page Numbers (Bottom of Page)"/>
        <w:docPartUnique/>
      </w:docPartObj>
    </w:sdtPr>
    <w:sdtContent>
      <w:p w14:paraId="13CE0545" w14:textId="0F4F717B" w:rsidR="00843519" w:rsidRDefault="00487EC8" w:rsidP="00487EC8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47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83793379"/>
      <w:docPartObj>
        <w:docPartGallery w:val="Page Numbers (Bottom of Page)"/>
        <w:docPartUnique/>
      </w:docPartObj>
    </w:sdtPr>
    <w:sdtContent>
      <w:p w14:paraId="43B63884" w14:textId="66D14727" w:rsidR="00843519" w:rsidRDefault="00487EC8" w:rsidP="00487EC8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48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39732559"/>
      <w:docPartObj>
        <w:docPartGallery w:val="Page Numbers (Bottom of Page)"/>
        <w:docPartUnique/>
      </w:docPartObj>
    </w:sdtPr>
    <w:sdtContent>
      <w:p w14:paraId="1401678A" w14:textId="3B9D6CEE" w:rsidR="00843519" w:rsidRDefault="00487EC8" w:rsidP="00487EC8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63</w:t>
        </w:r>
        <w:r>
          <w:fldChar w:fldCharType="end"/>
        </w:r>
      </w:p>
    </w:sdtContent>
  </w:sdt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10042463"/>
      <w:docPartObj>
        <w:docPartGallery w:val="Page Numbers (Bottom of Page)"/>
        <w:docPartUnique/>
      </w:docPartObj>
    </w:sdtPr>
    <w:sdtContent>
      <w:p w14:paraId="2666C608" w14:textId="5E16CC34" w:rsidR="00843519" w:rsidRDefault="00487EC8" w:rsidP="00487EC8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65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F0A45A4" w14:textId="77777777" w:rsidR="00103C96" w:rsidRDefault="00103C96" w:rsidP="003B797E">
      <w:r>
        <w:separator/>
      </w:r>
    </w:p>
  </w:footnote>
  <w:footnote w:type="continuationSeparator" w:id="0">
    <w:p w14:paraId="5AFD7A78" w14:textId="77777777" w:rsidR="00103C96" w:rsidRDefault="00103C96" w:rsidP="003B797E">
      <w:r>
        <w:continuationSeparator/>
      </w:r>
    </w:p>
  </w:footnote>
  <w:footnote w:type="continuationNotice" w:id="1">
    <w:p w14:paraId="23253D93" w14:textId="77777777" w:rsidR="00103C96" w:rsidRDefault="00103C96"/>
  </w:footnote>
  <w:footnote w:id="2">
    <w:p w14:paraId="3FBF2C31" w14:textId="3BF13029" w:rsidR="00843519" w:rsidRPr="00AF77D5" w:rsidRDefault="00843519">
      <w:pPr>
        <w:pStyle w:val="afc"/>
        <w:rPr>
          <w:lang w:val="en-US"/>
        </w:rPr>
      </w:pPr>
      <w:r>
        <w:rPr>
          <w:rStyle w:val="ad"/>
        </w:rPr>
        <w:footnoteRef/>
      </w:r>
      <w:r w:rsidRPr="00AF77D5">
        <w:t xml:space="preserve"> </w:t>
      </w:r>
      <w:r>
        <w:t>Для</w:t>
      </w:r>
      <w:r w:rsidRPr="00AF77D5">
        <w:t xml:space="preserve"> </w:t>
      </w:r>
      <w:r>
        <w:rPr>
          <w:lang w:val="en-US"/>
        </w:rPr>
        <w:t>VirtualBox</w:t>
      </w:r>
      <w:r w:rsidRPr="00AF77D5">
        <w:t xml:space="preserve"> </w:t>
      </w:r>
      <w:r w:rsidRPr="00AF77D5">
        <w:rPr>
          <w:lang w:val="en-US"/>
        </w:rPr>
        <w:t>https</w:t>
      </w:r>
      <w:r w:rsidRPr="00AF77D5">
        <w:t>://</w:t>
      </w:r>
      <w:r w:rsidRPr="00AF77D5">
        <w:rPr>
          <w:lang w:val="en-US"/>
        </w:rPr>
        <w:t>www</w:t>
      </w:r>
      <w:r w:rsidRPr="00AF77D5">
        <w:t>.</w:t>
      </w:r>
      <w:r w:rsidRPr="00AF77D5">
        <w:rPr>
          <w:lang w:val="en-US"/>
        </w:rPr>
        <w:t>virtualbox</w:t>
      </w:r>
      <w:r w:rsidRPr="00AF77D5">
        <w:t>.</w:t>
      </w:r>
      <w:r w:rsidRPr="00AF77D5">
        <w:rPr>
          <w:lang w:val="en-US"/>
        </w:rPr>
        <w:t>org</w:t>
      </w:r>
      <w:r w:rsidRPr="00AF77D5">
        <w:t>/</w:t>
      </w:r>
      <w:r w:rsidRPr="00AF77D5">
        <w:rPr>
          <w:lang w:val="en-US"/>
        </w:rPr>
        <w:t>manual</w:t>
      </w:r>
      <w:r w:rsidRPr="00AF77D5">
        <w:t>/</w:t>
      </w:r>
      <w:r w:rsidRPr="00AF77D5">
        <w:rPr>
          <w:lang w:val="en-US"/>
        </w:rPr>
        <w:t>ch</w:t>
      </w:r>
      <w:r w:rsidRPr="00AF77D5">
        <w:t>09.</w:t>
      </w:r>
      <w:r w:rsidRPr="00AF77D5">
        <w:rPr>
          <w:lang w:val="en-US"/>
        </w:rPr>
        <w:t>html</w:t>
      </w:r>
      <w:r w:rsidRPr="00AF77D5">
        <w:t xml:space="preserve">, </w:t>
      </w:r>
      <w:r>
        <w:t>Раздел</w:t>
      </w:r>
      <w:r w:rsidRPr="00AF77D5">
        <w:t xml:space="preserve"> «9.4. </w:t>
      </w:r>
      <w:r w:rsidRPr="00AF77D5">
        <w:rPr>
          <w:lang w:val="en-US"/>
        </w:rPr>
        <w:t>CPU Hot-Plugging»</w:t>
      </w:r>
    </w:p>
  </w:footnote>
  <w:footnote w:id="3">
    <w:p w14:paraId="3C875B89" w14:textId="7206FF32" w:rsidR="00843519" w:rsidRPr="00353256" w:rsidRDefault="00843519">
      <w:pPr>
        <w:pStyle w:val="afc"/>
        <w:rPr>
          <w:lang w:val="en-US"/>
        </w:rPr>
      </w:pPr>
      <w:r>
        <w:rPr>
          <w:rStyle w:val="ad"/>
        </w:rPr>
        <w:footnoteRef/>
      </w:r>
      <w:r w:rsidRPr="009659FF">
        <w:rPr>
          <w:lang w:val="en-US"/>
        </w:rPr>
        <w:t xml:space="preserve"> https://www.baeldung.com/spring-boot-jpa-storing-postgresql-jsonb</w:t>
      </w:r>
    </w:p>
  </w:footnote>
  <w:footnote w:id="4">
    <w:p w14:paraId="79AACE10" w14:textId="202DEE97" w:rsidR="00843519" w:rsidRPr="00353256" w:rsidRDefault="00843519">
      <w:pPr>
        <w:pStyle w:val="afc"/>
        <w:rPr>
          <w:lang w:val="en-US"/>
        </w:rPr>
      </w:pPr>
      <w:r>
        <w:rPr>
          <w:rStyle w:val="ad"/>
        </w:rPr>
        <w:footnoteRef/>
      </w:r>
      <w:r w:rsidRPr="00353256">
        <w:rPr>
          <w:lang w:val="en-US"/>
        </w:rPr>
        <w:t xml:space="preserve"> https://www.baeldung.com/spring-file-upload</w:t>
      </w:r>
    </w:p>
  </w:footnote>
  <w:footnote w:id="5">
    <w:p w14:paraId="6C9A4B88" w14:textId="49EC2DE9" w:rsidR="00843519" w:rsidRPr="004E19B8" w:rsidRDefault="00843519">
      <w:pPr>
        <w:pStyle w:val="afc"/>
        <w:rPr>
          <w:lang w:val="en-US"/>
        </w:rPr>
      </w:pPr>
      <w:r>
        <w:rPr>
          <w:rStyle w:val="ad"/>
        </w:rPr>
        <w:footnoteRef/>
      </w:r>
      <w:r w:rsidRPr="004E19B8">
        <w:rPr>
          <w:lang w:val="en-US"/>
        </w:rPr>
        <w:t xml:space="preserve"> https://www.baeldung.com/spring-boot-mongodb-upload-file</w:t>
      </w:r>
    </w:p>
  </w:footnote>
  <w:footnote w:id="6">
    <w:p w14:paraId="64A97A53" w14:textId="5243A751" w:rsidR="00843519" w:rsidRPr="00A4647A" w:rsidRDefault="00843519">
      <w:pPr>
        <w:pStyle w:val="afc"/>
      </w:pPr>
      <w:r>
        <w:rPr>
          <w:rStyle w:val="ad"/>
        </w:rPr>
        <w:footnoteRef/>
      </w:r>
      <w:r>
        <w:t xml:space="preserve"> </w:t>
      </w:r>
      <w:r w:rsidRPr="00ED5CC9">
        <w:t>https://www.baeldung.com/docx4j</w:t>
      </w:r>
      <w:r>
        <w:t xml:space="preserve"> либо </w:t>
      </w:r>
      <w:r w:rsidRPr="002929A2">
        <w:t>https://poi.apache.org/</w:t>
      </w:r>
    </w:p>
  </w:footnote>
  <w:footnote w:id="7">
    <w:p w14:paraId="72B31AE1" w14:textId="66555572" w:rsidR="00843519" w:rsidRPr="005537C2" w:rsidRDefault="00843519">
      <w:pPr>
        <w:pStyle w:val="afc"/>
      </w:pPr>
      <w:r>
        <w:rPr>
          <w:rStyle w:val="ad"/>
        </w:rPr>
        <w:footnoteRef/>
      </w:r>
      <w:r w:rsidRPr="005537C2">
        <w:t xml:space="preserve"> </w:t>
      </w:r>
      <w:r w:rsidRPr="003A1D08">
        <w:rPr>
          <w:lang w:val="en-US"/>
        </w:rPr>
        <w:t>https</w:t>
      </w:r>
      <w:r w:rsidRPr="005537C2">
        <w:t>://</w:t>
      </w:r>
      <w:r w:rsidRPr="003A1D08">
        <w:rPr>
          <w:lang w:val="en-US"/>
        </w:rPr>
        <w:t>www</w:t>
      </w:r>
      <w:r w:rsidRPr="005537C2">
        <w:t>.</w:t>
      </w:r>
      <w:r w:rsidRPr="003A1D08">
        <w:rPr>
          <w:lang w:val="en-US"/>
        </w:rPr>
        <w:t>baeldung</w:t>
      </w:r>
      <w:r w:rsidRPr="005537C2">
        <w:t>.</w:t>
      </w:r>
      <w:r w:rsidRPr="003A1D08">
        <w:rPr>
          <w:lang w:val="en-US"/>
        </w:rPr>
        <w:t>com</w:t>
      </w:r>
      <w:r w:rsidRPr="005537C2">
        <w:t>/</w:t>
      </w:r>
      <w:r w:rsidRPr="003A1D08">
        <w:rPr>
          <w:lang w:val="en-US"/>
        </w:rPr>
        <w:t>java</w:t>
      </w:r>
      <w:r w:rsidRPr="005537C2">
        <w:t>-</w:t>
      </w:r>
      <w:r w:rsidRPr="003A1D08">
        <w:rPr>
          <w:lang w:val="en-US"/>
        </w:rPr>
        <w:t>microsoft</w:t>
      </w:r>
      <w:r w:rsidRPr="005537C2">
        <w:t>-</w:t>
      </w:r>
      <w:r w:rsidRPr="003A1D08">
        <w:rPr>
          <w:lang w:val="en-US"/>
        </w:rPr>
        <w:t>excel</w:t>
      </w:r>
      <w:r w:rsidRPr="005537C2">
        <w:t>#</w:t>
      </w:r>
      <w:r w:rsidRPr="003A1D08">
        <w:rPr>
          <w:lang w:val="en-US"/>
        </w:rPr>
        <w:t>bd</w:t>
      </w:r>
      <w:r w:rsidRPr="005537C2">
        <w:t>-</w:t>
      </w:r>
      <w:r w:rsidRPr="003A1D08">
        <w:rPr>
          <w:lang w:val="en-US"/>
        </w:rPr>
        <w:t>jexcel</w:t>
      </w:r>
    </w:p>
  </w:footnote>
  <w:footnote w:id="8">
    <w:p w14:paraId="6D258D7F" w14:textId="59882F48" w:rsidR="00843519" w:rsidRPr="005537C2" w:rsidRDefault="00843519">
      <w:pPr>
        <w:pStyle w:val="afc"/>
      </w:pPr>
      <w:r>
        <w:rPr>
          <w:rStyle w:val="ad"/>
        </w:rPr>
        <w:footnoteRef/>
      </w:r>
      <w:r w:rsidRPr="005537C2">
        <w:t xml:space="preserve"> </w:t>
      </w:r>
      <w:r w:rsidRPr="00FD5BE1">
        <w:rPr>
          <w:lang w:val="en-US"/>
        </w:rPr>
        <w:t>https</w:t>
      </w:r>
      <w:r w:rsidRPr="005537C2">
        <w:t>://</w:t>
      </w:r>
      <w:r w:rsidRPr="00FD5BE1">
        <w:rPr>
          <w:lang w:val="en-US"/>
        </w:rPr>
        <w:t>rieckpil</w:t>
      </w:r>
      <w:r w:rsidRPr="005537C2">
        <w:t>.</w:t>
      </w:r>
      <w:r w:rsidRPr="00FD5BE1">
        <w:rPr>
          <w:lang w:val="en-US"/>
        </w:rPr>
        <w:t>de</w:t>
      </w:r>
      <w:r w:rsidRPr="005537C2">
        <w:t>/</w:t>
      </w:r>
      <w:r w:rsidRPr="00FD5BE1">
        <w:rPr>
          <w:lang w:val="en-US"/>
        </w:rPr>
        <w:t>howto</w:t>
      </w:r>
      <w:r w:rsidRPr="005537C2">
        <w:t>-</w:t>
      </w:r>
      <w:r w:rsidRPr="00FD5BE1">
        <w:rPr>
          <w:lang w:val="en-US"/>
        </w:rPr>
        <w:t>generate</w:t>
      </w:r>
      <w:r w:rsidRPr="005537C2">
        <w:t>-</w:t>
      </w:r>
      <w:r w:rsidRPr="00FD5BE1">
        <w:rPr>
          <w:lang w:val="en-US"/>
        </w:rPr>
        <w:t>documents</w:t>
      </w:r>
      <w:r w:rsidRPr="005537C2">
        <w:t>-</w:t>
      </w:r>
      <w:r w:rsidRPr="00FD5BE1">
        <w:rPr>
          <w:lang w:val="en-US"/>
        </w:rPr>
        <w:t>from</w:t>
      </w:r>
      <w:r w:rsidRPr="005537C2">
        <w:t>-</w:t>
      </w:r>
      <w:r w:rsidRPr="00FD5BE1">
        <w:rPr>
          <w:lang w:val="en-US"/>
        </w:rPr>
        <w:t>word</w:t>
      </w:r>
      <w:r w:rsidRPr="005537C2">
        <w:t>-</w:t>
      </w:r>
      <w:r w:rsidRPr="00FD5BE1">
        <w:rPr>
          <w:lang w:val="en-US"/>
        </w:rPr>
        <w:t>templates</w:t>
      </w:r>
      <w:r w:rsidRPr="005537C2">
        <w:t>-</w:t>
      </w:r>
      <w:r w:rsidRPr="00FD5BE1">
        <w:rPr>
          <w:lang w:val="en-US"/>
        </w:rPr>
        <w:t>with</w:t>
      </w:r>
      <w:r w:rsidRPr="005537C2">
        <w:t>-</w:t>
      </w:r>
      <w:r w:rsidRPr="00FD5BE1">
        <w:rPr>
          <w:lang w:val="en-US"/>
        </w:rPr>
        <w:t>docx</w:t>
      </w:r>
      <w:r w:rsidRPr="005537C2">
        <w:t>4</w:t>
      </w:r>
      <w:r w:rsidRPr="00FD5BE1">
        <w:rPr>
          <w:lang w:val="en-US"/>
        </w:rPr>
        <w:t>j</w:t>
      </w:r>
      <w:r w:rsidRPr="005537C2">
        <w:t>-</w:t>
      </w:r>
      <w:r w:rsidRPr="00FD5BE1">
        <w:rPr>
          <w:lang w:val="en-US"/>
        </w:rPr>
        <w:t>on</w:t>
      </w:r>
      <w:r w:rsidRPr="005537C2">
        <w:t>-</w:t>
      </w:r>
      <w:r w:rsidRPr="00FD5BE1">
        <w:rPr>
          <w:lang w:val="en-US"/>
        </w:rPr>
        <w:t>wildfly</w:t>
      </w:r>
      <w:r w:rsidRPr="005537C2">
        <w:t>-14/</w:t>
      </w:r>
    </w:p>
  </w:footnote>
  <w:footnote w:id="9">
    <w:p w14:paraId="2D4C6657" w14:textId="77777777" w:rsidR="00843519" w:rsidRPr="005537C2" w:rsidRDefault="00843519" w:rsidP="001B763B">
      <w:pPr>
        <w:pStyle w:val="afc"/>
      </w:pPr>
      <w:r>
        <w:rPr>
          <w:rStyle w:val="ad"/>
        </w:rPr>
        <w:footnoteRef/>
      </w:r>
      <w:r w:rsidRPr="005537C2">
        <w:t xml:space="preserve"> </w:t>
      </w:r>
      <w:r w:rsidRPr="001B763B">
        <w:rPr>
          <w:lang w:val="en-US"/>
        </w:rPr>
        <w:t>https</w:t>
      </w:r>
      <w:r w:rsidRPr="005537C2">
        <w:t>://</w:t>
      </w:r>
      <w:r w:rsidRPr="001B763B">
        <w:rPr>
          <w:lang w:val="en-US"/>
        </w:rPr>
        <w:t>www</w:t>
      </w:r>
      <w:r w:rsidRPr="005537C2">
        <w:t>.</w:t>
      </w:r>
      <w:r w:rsidRPr="001B763B">
        <w:rPr>
          <w:lang w:val="en-US"/>
        </w:rPr>
        <w:t>mathworks</w:t>
      </w:r>
      <w:r w:rsidRPr="005537C2">
        <w:t>.</w:t>
      </w:r>
      <w:r w:rsidRPr="001B763B">
        <w:rPr>
          <w:lang w:val="en-US"/>
        </w:rPr>
        <w:t>com</w:t>
      </w:r>
      <w:r w:rsidRPr="005537C2">
        <w:t>/</w:t>
      </w:r>
      <w:r w:rsidRPr="001B763B">
        <w:rPr>
          <w:lang w:val="en-US"/>
        </w:rPr>
        <w:t>help</w:t>
      </w:r>
      <w:r w:rsidRPr="005537C2">
        <w:t>/</w:t>
      </w:r>
      <w:r w:rsidRPr="001B763B">
        <w:rPr>
          <w:lang w:val="en-US"/>
        </w:rPr>
        <w:t>optim</w:t>
      </w:r>
      <w:r w:rsidRPr="005537C2">
        <w:t>/</w:t>
      </w:r>
      <w:r w:rsidRPr="001B763B">
        <w:rPr>
          <w:lang w:val="en-US"/>
        </w:rPr>
        <w:t>ug</w:t>
      </w:r>
      <w:r w:rsidRPr="005537C2">
        <w:t>/</w:t>
      </w:r>
      <w:r w:rsidRPr="001B763B">
        <w:rPr>
          <w:lang w:val="en-US"/>
        </w:rPr>
        <w:t>linprog</w:t>
      </w:r>
      <w:r w:rsidRPr="005537C2">
        <w:t>.</w:t>
      </w:r>
      <w:r w:rsidRPr="001B763B">
        <w:rPr>
          <w:lang w:val="en-US"/>
        </w:rPr>
        <w:t>html</w:t>
      </w:r>
    </w:p>
  </w:footnote>
  <w:footnote w:id="10">
    <w:p w14:paraId="66FEED8C" w14:textId="77777777" w:rsidR="00843519" w:rsidRPr="00AB01A3" w:rsidRDefault="00843519" w:rsidP="001B763B">
      <w:pPr>
        <w:pStyle w:val="afc"/>
      </w:pPr>
      <w:r>
        <w:rPr>
          <w:rStyle w:val="ad"/>
        </w:rPr>
        <w:footnoteRef/>
      </w:r>
      <w:r w:rsidRPr="00AB01A3">
        <w:t xml:space="preserve"> </w:t>
      </w:r>
      <w:r w:rsidRPr="00AB01A3">
        <w:rPr>
          <w:lang w:val="en-US"/>
        </w:rPr>
        <w:t>https</w:t>
      </w:r>
      <w:r w:rsidRPr="00AB01A3">
        <w:t>://</w:t>
      </w:r>
      <w:r w:rsidRPr="00AB01A3">
        <w:rPr>
          <w:lang w:val="en-US"/>
        </w:rPr>
        <w:t>www</w:t>
      </w:r>
      <w:r w:rsidRPr="00AB01A3">
        <w:t>.</w:t>
      </w:r>
      <w:r w:rsidRPr="00AB01A3">
        <w:rPr>
          <w:lang w:val="en-US"/>
        </w:rPr>
        <w:t>mathworks</w:t>
      </w:r>
      <w:r w:rsidRPr="00AB01A3">
        <w:t>.</w:t>
      </w:r>
      <w:r w:rsidRPr="00AB01A3">
        <w:rPr>
          <w:lang w:val="en-US"/>
        </w:rPr>
        <w:t>com</w:t>
      </w:r>
      <w:r w:rsidRPr="00AB01A3">
        <w:t>/</w:t>
      </w:r>
      <w:r w:rsidRPr="00AB01A3">
        <w:rPr>
          <w:lang w:val="en-US"/>
        </w:rPr>
        <w:t>help</w:t>
      </w:r>
      <w:r w:rsidRPr="00AB01A3">
        <w:t>/</w:t>
      </w:r>
      <w:r w:rsidRPr="00AB01A3">
        <w:rPr>
          <w:lang w:val="en-US"/>
        </w:rPr>
        <w:t>stats</w:t>
      </w:r>
      <w:r w:rsidRPr="00AB01A3">
        <w:t>/</w:t>
      </w:r>
      <w:r w:rsidRPr="00AB01A3">
        <w:rPr>
          <w:lang w:val="en-US"/>
        </w:rPr>
        <w:t>linkage</w:t>
      </w:r>
      <w:r w:rsidRPr="00AB01A3">
        <w:t>.</w:t>
      </w:r>
      <w:r w:rsidRPr="00AB01A3">
        <w:rPr>
          <w:lang w:val="en-US"/>
        </w:rPr>
        <w:t>html</w:t>
      </w:r>
      <w:r w:rsidRPr="00AB01A3">
        <w:t xml:space="preserve"> </w:t>
      </w:r>
      <w:r>
        <w:t xml:space="preserve">и </w:t>
      </w:r>
      <w:r w:rsidRPr="00AB01A3">
        <w:t>https://www.mathworks.com/help/stats/cluster.html</w:t>
      </w:r>
    </w:p>
  </w:footnote>
  <w:footnote w:id="11">
    <w:p w14:paraId="24876D5D" w14:textId="77777777" w:rsidR="00843519" w:rsidRDefault="00843519" w:rsidP="006726E7">
      <w:pPr>
        <w:pStyle w:val="afc"/>
      </w:pPr>
      <w:r>
        <w:rPr>
          <w:rStyle w:val="ad"/>
        </w:rPr>
        <w:footnoteRef/>
      </w:r>
      <w:r>
        <w:t xml:space="preserve"> </w:t>
      </w:r>
      <w:r w:rsidRPr="00504141">
        <w:t>https://github.com/ZhiQiangFeng/LinprogSolver4Cpp/tree/main</w:t>
      </w:r>
    </w:p>
  </w:footnote>
  <w:footnote w:id="12">
    <w:p w14:paraId="7A7B56DB" w14:textId="77777777" w:rsidR="00843519" w:rsidRPr="009A50E7" w:rsidRDefault="00843519" w:rsidP="006726E7">
      <w:pPr>
        <w:pStyle w:val="afc"/>
      </w:pPr>
      <w:r>
        <w:rPr>
          <w:rStyle w:val="ad"/>
        </w:rPr>
        <w:footnoteRef/>
      </w:r>
      <w:r w:rsidRPr="009A50E7">
        <w:t xml:space="preserve"> </w:t>
      </w:r>
      <w:r w:rsidRPr="009A50E7">
        <w:rPr>
          <w:lang w:val="en-US"/>
        </w:rPr>
        <w:t>https</w:t>
      </w:r>
      <w:r w:rsidRPr="009A50E7">
        <w:t>://</w:t>
      </w:r>
      <w:r w:rsidRPr="009A50E7">
        <w:rPr>
          <w:lang w:val="en-US"/>
        </w:rPr>
        <w:t>www</w:t>
      </w:r>
      <w:r w:rsidRPr="009A50E7">
        <w:t>.</w:t>
      </w:r>
      <w:r w:rsidRPr="009A50E7">
        <w:rPr>
          <w:lang w:val="en-US"/>
        </w:rPr>
        <w:t>gnu</w:t>
      </w:r>
      <w:r w:rsidRPr="009A50E7">
        <w:t>.</w:t>
      </w:r>
      <w:r w:rsidRPr="009A50E7">
        <w:rPr>
          <w:lang w:val="en-US"/>
        </w:rPr>
        <w:t>org</w:t>
      </w:r>
      <w:r w:rsidRPr="009A50E7">
        <w:t>/</w:t>
      </w:r>
      <w:r w:rsidRPr="009A50E7">
        <w:rPr>
          <w:lang w:val="en-US"/>
        </w:rPr>
        <w:t>software</w:t>
      </w:r>
      <w:r w:rsidRPr="009A50E7">
        <w:t>/</w:t>
      </w:r>
      <w:r w:rsidRPr="009A50E7">
        <w:rPr>
          <w:lang w:val="en-US"/>
        </w:rPr>
        <w:t>glpk</w:t>
      </w:r>
      <w:r w:rsidRPr="009A50E7">
        <w:t>/?</w:t>
      </w:r>
      <w:r w:rsidRPr="009A50E7">
        <w:rPr>
          <w:lang w:val="en-US"/>
        </w:rPr>
        <w:t>spm</w:t>
      </w:r>
      <w:r w:rsidRPr="009A50E7">
        <w:t>=</w:t>
      </w:r>
      <w:r w:rsidRPr="009A50E7">
        <w:rPr>
          <w:lang w:val="en-US"/>
        </w:rPr>
        <w:t>a</w:t>
      </w:r>
      <w:r w:rsidRPr="009A50E7">
        <w:t>2</w:t>
      </w:r>
      <w:r w:rsidRPr="009A50E7">
        <w:rPr>
          <w:lang w:val="en-US"/>
        </w:rPr>
        <w:t>ty</w:t>
      </w:r>
      <w:r w:rsidRPr="009A50E7">
        <w:t>_</w:t>
      </w:r>
      <w:r w:rsidRPr="009A50E7">
        <w:rPr>
          <w:lang w:val="en-US"/>
        </w:rPr>
        <w:t>o</w:t>
      </w:r>
      <w:r w:rsidRPr="009A50E7">
        <w:t>01.29997173.0.0.36</w:t>
      </w:r>
      <w:r w:rsidRPr="009A50E7">
        <w:rPr>
          <w:lang w:val="en-US"/>
        </w:rPr>
        <w:t>b</w:t>
      </w:r>
      <w:r w:rsidRPr="009A50E7">
        <w:t>4</w:t>
      </w:r>
      <w:r w:rsidRPr="009A50E7">
        <w:rPr>
          <w:lang w:val="en-US"/>
        </w:rPr>
        <w:t>c</w:t>
      </w:r>
      <w:r w:rsidRPr="009A50E7">
        <w:t>921</w:t>
      </w:r>
      <w:r w:rsidRPr="009A50E7">
        <w:rPr>
          <w:lang w:val="en-US"/>
        </w:rPr>
        <w:t>evZg</w:t>
      </w:r>
      <w:r w:rsidRPr="009A50E7">
        <w:t>2</w:t>
      </w:r>
      <w:r w:rsidRPr="009A50E7">
        <w:rPr>
          <w:lang w:val="en-US"/>
        </w:rPr>
        <w:t>e</w:t>
      </w:r>
    </w:p>
  </w:footnote>
  <w:footnote w:id="13">
    <w:p w14:paraId="25D3A104" w14:textId="77777777" w:rsidR="00843519" w:rsidRPr="00164399" w:rsidRDefault="00843519" w:rsidP="006726E7">
      <w:pPr>
        <w:pStyle w:val="afc"/>
      </w:pPr>
      <w:r>
        <w:rPr>
          <w:rStyle w:val="ad"/>
        </w:rPr>
        <w:footnoteRef/>
      </w:r>
      <w:r w:rsidRPr="00164399">
        <w:t xml:space="preserve"> </w:t>
      </w:r>
      <w:bookmarkStart w:id="20" w:name="OLE_LINK1"/>
      <w:r w:rsidRPr="00AB01A3">
        <w:rPr>
          <w:lang w:val="en-US"/>
        </w:rPr>
        <w:t>https</w:t>
      </w:r>
      <w:r w:rsidRPr="00164399">
        <w:t>://</w:t>
      </w:r>
      <w:r w:rsidRPr="00AB01A3">
        <w:rPr>
          <w:lang w:val="en-US"/>
        </w:rPr>
        <w:t>github</w:t>
      </w:r>
      <w:r w:rsidRPr="00164399">
        <w:t>.</w:t>
      </w:r>
      <w:r w:rsidRPr="00AB01A3">
        <w:rPr>
          <w:lang w:val="en-US"/>
        </w:rPr>
        <w:t>com</w:t>
      </w:r>
      <w:r w:rsidRPr="00164399">
        <w:t>/</w:t>
      </w:r>
      <w:r w:rsidRPr="00AB01A3">
        <w:rPr>
          <w:lang w:val="en-US"/>
        </w:rPr>
        <w:t>vaivaswatha</w:t>
      </w:r>
      <w:r w:rsidRPr="00164399">
        <w:t>/</w:t>
      </w:r>
      <w:r w:rsidRPr="00AB01A3">
        <w:rPr>
          <w:lang w:val="en-US"/>
        </w:rPr>
        <w:t>hclustering</w:t>
      </w:r>
      <w:r w:rsidRPr="00164399">
        <w:t>/</w:t>
      </w:r>
      <w:r w:rsidRPr="00AB01A3">
        <w:rPr>
          <w:lang w:val="en-US"/>
        </w:rPr>
        <w:t>tree</w:t>
      </w:r>
      <w:r w:rsidRPr="00164399">
        <w:t>/</w:t>
      </w:r>
      <w:r w:rsidRPr="00AB01A3">
        <w:rPr>
          <w:lang w:val="en-US"/>
        </w:rPr>
        <w:t>master</w:t>
      </w:r>
    </w:p>
    <w:bookmarkEnd w:id="20"/>
  </w:footnote>
  <w:footnote w:id="14">
    <w:p w14:paraId="6506C3DB" w14:textId="77777777" w:rsidR="00843519" w:rsidRPr="00164399" w:rsidRDefault="00843519" w:rsidP="006726E7">
      <w:pPr>
        <w:pStyle w:val="afc"/>
      </w:pPr>
      <w:r>
        <w:rPr>
          <w:rStyle w:val="ad"/>
        </w:rPr>
        <w:footnoteRef/>
      </w:r>
      <w:r w:rsidRPr="00164399">
        <w:t xml:space="preserve"> </w:t>
      </w:r>
      <w:r w:rsidRPr="00AB01A3">
        <w:rPr>
          <w:lang w:val="en-US"/>
        </w:rPr>
        <w:t>https</w:t>
      </w:r>
      <w:r w:rsidRPr="00164399">
        <w:t>://</w:t>
      </w:r>
      <w:r w:rsidRPr="00AB01A3">
        <w:rPr>
          <w:lang w:val="en-US"/>
        </w:rPr>
        <w:t>www</w:t>
      </w:r>
      <w:r w:rsidRPr="00164399">
        <w:t>.</w:t>
      </w:r>
      <w:r w:rsidRPr="00AB01A3">
        <w:rPr>
          <w:lang w:val="en-US"/>
        </w:rPr>
        <w:t>openmp</w:t>
      </w:r>
      <w:r w:rsidRPr="00164399">
        <w:t>.</w:t>
      </w:r>
      <w:r w:rsidRPr="00AB01A3">
        <w:rPr>
          <w:lang w:val="en-US"/>
        </w:rPr>
        <w:t>org</w:t>
      </w:r>
      <w:r w:rsidRPr="00164399">
        <w:t>/</w:t>
      </w:r>
    </w:p>
  </w:footnote>
  <w:footnote w:id="15">
    <w:p w14:paraId="0E62A0D5" w14:textId="68CD0EF2" w:rsidR="00843519" w:rsidRPr="00305D1F" w:rsidRDefault="00843519">
      <w:pPr>
        <w:pStyle w:val="afc"/>
      </w:pPr>
      <w:r>
        <w:rPr>
          <w:rStyle w:val="ad"/>
        </w:rPr>
        <w:footnoteRef/>
      </w:r>
      <w:r>
        <w:t xml:space="preserve"> </w:t>
      </w:r>
      <w:r w:rsidRPr="00305D1F">
        <w:t>https://mvnrepository.com/artifact/ch.qos.logback/logback-core/1.5.18</w:t>
      </w:r>
    </w:p>
  </w:footnote>
  <w:footnote w:id="16">
    <w:p w14:paraId="1FF04EA2" w14:textId="2A96363D" w:rsidR="00843519" w:rsidRPr="007D2478" w:rsidRDefault="00843519">
      <w:pPr>
        <w:pStyle w:val="afc"/>
      </w:pPr>
      <w:r>
        <w:rPr>
          <w:rStyle w:val="ad"/>
        </w:rPr>
        <w:footnoteRef/>
      </w:r>
      <w:r>
        <w:t xml:space="preserve"> </w:t>
      </w:r>
      <w:r w:rsidRPr="007D2478">
        <w:t>https://spring.io/blog/2021/04/05/api-rate-limiting-with-spring-cloud-gateway</w:t>
      </w:r>
    </w:p>
  </w:footnote>
  <w:footnote w:id="17">
    <w:p w14:paraId="6C519562" w14:textId="2E9CB30F" w:rsidR="00843519" w:rsidRPr="003226BE" w:rsidRDefault="00843519">
      <w:pPr>
        <w:pStyle w:val="afc"/>
      </w:pPr>
      <w:r>
        <w:rPr>
          <w:rStyle w:val="ad"/>
        </w:rPr>
        <w:footnoteRef/>
      </w:r>
      <w:r>
        <w:t xml:space="preserve"> </w:t>
      </w:r>
      <w:r w:rsidRPr="003226BE">
        <w:t>https://docs.spring.io/spring-security/reference/servlet/exploits/csrf.html</w:t>
      </w:r>
    </w:p>
  </w:footnote>
  <w:footnote w:id="18">
    <w:p w14:paraId="72D82956" w14:textId="20E18274" w:rsidR="00843519" w:rsidRPr="001B763B" w:rsidRDefault="00843519">
      <w:pPr>
        <w:pStyle w:val="afc"/>
      </w:pPr>
      <w:r>
        <w:rPr>
          <w:rStyle w:val="ad"/>
        </w:rPr>
        <w:footnoteRef/>
      </w:r>
      <w:r w:rsidRPr="001B763B">
        <w:t xml:space="preserve"> </w:t>
      </w:r>
      <w:r w:rsidRPr="00ED5CC9">
        <w:rPr>
          <w:lang w:val="en-US"/>
        </w:rPr>
        <w:t>https</w:t>
      </w:r>
      <w:r w:rsidRPr="001B763B">
        <w:t>://</w:t>
      </w:r>
      <w:r w:rsidRPr="00ED5CC9">
        <w:rPr>
          <w:lang w:val="en-US"/>
        </w:rPr>
        <w:t>www</w:t>
      </w:r>
      <w:r w:rsidRPr="001B763B">
        <w:t>.</w:t>
      </w:r>
      <w:r w:rsidRPr="00ED5CC9">
        <w:rPr>
          <w:lang w:val="en-US"/>
        </w:rPr>
        <w:t>baeldung</w:t>
      </w:r>
      <w:r w:rsidRPr="001B763B">
        <w:t>.</w:t>
      </w:r>
      <w:r w:rsidRPr="00ED5CC9">
        <w:rPr>
          <w:lang w:val="en-US"/>
        </w:rPr>
        <w:t>com</w:t>
      </w:r>
      <w:r w:rsidRPr="001B763B">
        <w:t>/</w:t>
      </w:r>
      <w:r w:rsidRPr="00ED5CC9">
        <w:rPr>
          <w:lang w:val="en-US"/>
        </w:rPr>
        <w:t>registration</w:t>
      </w:r>
      <w:r w:rsidRPr="001B763B">
        <w:t>-</w:t>
      </w:r>
      <w:r w:rsidRPr="00ED5CC9">
        <w:rPr>
          <w:lang w:val="en-US"/>
        </w:rPr>
        <w:t>password</w:t>
      </w:r>
      <w:r w:rsidRPr="001B763B">
        <w:t>-</w:t>
      </w:r>
      <w:r w:rsidRPr="00ED5CC9">
        <w:rPr>
          <w:lang w:val="en-US"/>
        </w:rPr>
        <w:t>strength</w:t>
      </w:r>
      <w:r w:rsidRPr="001B763B">
        <w:t>-</w:t>
      </w:r>
      <w:r w:rsidRPr="00ED5CC9">
        <w:rPr>
          <w:lang w:val="en-US"/>
        </w:rPr>
        <w:t>and</w:t>
      </w:r>
      <w:r w:rsidRPr="001B763B">
        <w:t>-</w:t>
      </w:r>
      <w:r w:rsidRPr="00ED5CC9">
        <w:rPr>
          <w:lang w:val="en-US"/>
        </w:rPr>
        <w:t>rules</w:t>
      </w:r>
    </w:p>
  </w:footnote>
  <w:footnote w:id="19">
    <w:p w14:paraId="3A7688EE" w14:textId="77411FD4" w:rsidR="00843519" w:rsidRPr="002E06BB" w:rsidRDefault="00843519">
      <w:pPr>
        <w:pStyle w:val="afc"/>
      </w:pPr>
      <w:r>
        <w:rPr>
          <w:rStyle w:val="ad"/>
        </w:rPr>
        <w:footnoteRef/>
      </w:r>
      <w:r w:rsidRPr="002E06BB">
        <w:t xml:space="preserve"> </w:t>
      </w:r>
      <w:r w:rsidRPr="003A1D08">
        <w:rPr>
          <w:lang w:val="en-US"/>
        </w:rPr>
        <w:t>https</w:t>
      </w:r>
      <w:r w:rsidRPr="002E06BB">
        <w:t>://</w:t>
      </w:r>
      <w:r w:rsidRPr="003A1D08">
        <w:rPr>
          <w:lang w:val="en-US"/>
        </w:rPr>
        <w:t>www</w:t>
      </w:r>
      <w:r w:rsidRPr="002E06BB">
        <w:t>.</w:t>
      </w:r>
      <w:r w:rsidRPr="003A1D08">
        <w:rPr>
          <w:lang w:val="en-US"/>
        </w:rPr>
        <w:t>baeldung</w:t>
      </w:r>
      <w:r w:rsidRPr="002E06BB">
        <w:t>.</w:t>
      </w:r>
      <w:r w:rsidRPr="003A1D08">
        <w:rPr>
          <w:lang w:val="en-US"/>
        </w:rPr>
        <w:t>com</w:t>
      </w:r>
      <w:r w:rsidRPr="002E06BB">
        <w:t>/</w:t>
      </w:r>
      <w:r w:rsidRPr="003A1D08">
        <w:rPr>
          <w:lang w:val="en-US"/>
        </w:rPr>
        <w:t>spring</w:t>
      </w:r>
      <w:r w:rsidRPr="002E06BB">
        <w:t>-</w:t>
      </w:r>
      <w:r w:rsidRPr="003A1D08">
        <w:rPr>
          <w:lang w:val="en-US"/>
        </w:rPr>
        <w:t>security</w:t>
      </w:r>
      <w:r w:rsidRPr="002E06BB">
        <w:t>-</w:t>
      </w:r>
      <w:r w:rsidRPr="003A1D08">
        <w:rPr>
          <w:lang w:val="en-US"/>
        </w:rPr>
        <w:t>registration</w:t>
      </w:r>
      <w:r w:rsidRPr="002E06BB">
        <w:t>-</w:t>
      </w:r>
      <w:r w:rsidRPr="003A1D08">
        <w:rPr>
          <w:lang w:val="en-US"/>
        </w:rPr>
        <w:t>i</w:t>
      </w:r>
      <w:r w:rsidRPr="002E06BB">
        <w:t>-</w:t>
      </w:r>
      <w:r w:rsidRPr="003A1D08">
        <w:rPr>
          <w:lang w:val="en-US"/>
        </w:rPr>
        <w:t>forgot</w:t>
      </w:r>
      <w:r w:rsidRPr="002E06BB">
        <w:t>-</w:t>
      </w:r>
      <w:r w:rsidRPr="003A1D08">
        <w:rPr>
          <w:lang w:val="en-US"/>
        </w:rPr>
        <w:t>my</w:t>
      </w:r>
      <w:r w:rsidRPr="002E06BB">
        <w:t>-</w:t>
      </w:r>
      <w:r w:rsidRPr="003A1D08">
        <w:rPr>
          <w:lang w:val="en-US"/>
        </w:rPr>
        <w:t>password</w:t>
      </w:r>
    </w:p>
  </w:footnote>
  <w:footnote w:id="20">
    <w:p w14:paraId="5EB718D5" w14:textId="1C6246D7" w:rsidR="00843519" w:rsidRPr="002E06BB" w:rsidRDefault="00843519">
      <w:pPr>
        <w:pStyle w:val="afc"/>
      </w:pPr>
      <w:r>
        <w:rPr>
          <w:rStyle w:val="ad"/>
        </w:rPr>
        <w:footnoteRef/>
      </w:r>
      <w:r w:rsidRPr="002E06BB">
        <w:t xml:space="preserve"> </w:t>
      </w:r>
      <w:r w:rsidRPr="003A1D08">
        <w:rPr>
          <w:lang w:val="en-US"/>
        </w:rPr>
        <w:t>https</w:t>
      </w:r>
      <w:r w:rsidRPr="002E06BB">
        <w:t>://</w:t>
      </w:r>
      <w:r w:rsidRPr="003A1D08">
        <w:rPr>
          <w:lang w:val="en-US"/>
        </w:rPr>
        <w:t>www</w:t>
      </w:r>
      <w:r w:rsidRPr="002E06BB">
        <w:t>.</w:t>
      </w:r>
      <w:r w:rsidRPr="003A1D08">
        <w:rPr>
          <w:lang w:val="en-US"/>
        </w:rPr>
        <w:t>baeldung</w:t>
      </w:r>
      <w:r w:rsidRPr="002E06BB">
        <w:t>.</w:t>
      </w:r>
      <w:r w:rsidRPr="003A1D08">
        <w:rPr>
          <w:lang w:val="en-US"/>
        </w:rPr>
        <w:t>com</w:t>
      </w:r>
      <w:r w:rsidRPr="002E06BB">
        <w:t>/</w:t>
      </w:r>
      <w:r w:rsidRPr="003A1D08">
        <w:rPr>
          <w:lang w:val="en-US"/>
        </w:rPr>
        <w:t>spring</w:t>
      </w:r>
      <w:r w:rsidRPr="002E06BB">
        <w:t>-</w:t>
      </w:r>
      <w:r w:rsidRPr="003A1D08">
        <w:rPr>
          <w:lang w:val="en-US"/>
        </w:rPr>
        <w:t>security</w:t>
      </w:r>
      <w:r w:rsidRPr="002E06BB">
        <w:t>-</w:t>
      </w:r>
      <w:r w:rsidRPr="003A1D08">
        <w:rPr>
          <w:lang w:val="en-US"/>
        </w:rPr>
        <w:t>block</w:t>
      </w:r>
      <w:r w:rsidRPr="002E06BB">
        <w:t>-</w:t>
      </w:r>
      <w:r w:rsidRPr="003A1D08">
        <w:rPr>
          <w:lang w:val="en-US"/>
        </w:rPr>
        <w:t>brute</w:t>
      </w:r>
      <w:r w:rsidRPr="002E06BB">
        <w:t>-</w:t>
      </w:r>
      <w:r w:rsidRPr="003A1D08">
        <w:rPr>
          <w:lang w:val="en-US"/>
        </w:rPr>
        <w:t>force</w:t>
      </w:r>
      <w:r w:rsidRPr="002E06BB">
        <w:t>-</w:t>
      </w:r>
      <w:r w:rsidRPr="003A1D08">
        <w:rPr>
          <w:lang w:val="en-US"/>
        </w:rPr>
        <w:t>authentication</w:t>
      </w:r>
      <w:r w:rsidRPr="002E06BB">
        <w:t>-</w:t>
      </w:r>
      <w:r w:rsidRPr="003A1D08">
        <w:rPr>
          <w:lang w:val="en-US"/>
        </w:rPr>
        <w:t>attempts</w:t>
      </w:r>
    </w:p>
  </w:footnote>
  <w:footnote w:id="21">
    <w:p w14:paraId="5400C526" w14:textId="77777777" w:rsidR="00843519" w:rsidRPr="002E06BB" w:rsidRDefault="00843519" w:rsidP="003B797E">
      <w:pPr>
        <w:pStyle w:val="afc"/>
      </w:pPr>
      <w:r>
        <w:rPr>
          <w:rStyle w:val="ad"/>
        </w:rPr>
        <w:footnoteRef/>
      </w:r>
      <w:r w:rsidRPr="002E06BB">
        <w:t xml:space="preserve"> </w:t>
      </w:r>
      <w:r w:rsidRPr="003A1D08">
        <w:rPr>
          <w:lang w:val="en-US"/>
        </w:rPr>
        <w:t>https</w:t>
      </w:r>
      <w:r w:rsidRPr="002E06BB">
        <w:t>://</w:t>
      </w:r>
      <w:r w:rsidRPr="003A1D08">
        <w:rPr>
          <w:lang w:val="en-US"/>
        </w:rPr>
        <w:t>www</w:t>
      </w:r>
      <w:r w:rsidRPr="002E06BB">
        <w:t>.</w:t>
      </w:r>
      <w:r w:rsidRPr="003A1D08">
        <w:rPr>
          <w:lang w:val="en-US"/>
        </w:rPr>
        <w:t>baeldung</w:t>
      </w:r>
      <w:r w:rsidRPr="002E06BB">
        <w:t>.</w:t>
      </w:r>
      <w:r w:rsidRPr="003A1D08">
        <w:rPr>
          <w:lang w:val="en-US"/>
        </w:rPr>
        <w:t>com</w:t>
      </w:r>
      <w:r w:rsidRPr="002E06BB">
        <w:t>/</w:t>
      </w:r>
      <w:r w:rsidRPr="003A1D08">
        <w:rPr>
          <w:lang w:val="en-US"/>
        </w:rPr>
        <w:t>spring</w:t>
      </w:r>
      <w:r w:rsidRPr="002E06BB">
        <w:t>-</w:t>
      </w:r>
      <w:r w:rsidRPr="003A1D08">
        <w:rPr>
          <w:lang w:val="en-US"/>
        </w:rPr>
        <w:t>boot</w:t>
      </w:r>
      <w:r w:rsidRPr="002E06BB">
        <w:t>-</w:t>
      </w:r>
      <w:r w:rsidRPr="003A1D08">
        <w:rPr>
          <w:lang w:val="en-US"/>
        </w:rPr>
        <w:t>https</w:t>
      </w:r>
      <w:r w:rsidRPr="002E06BB">
        <w:t>-</w:t>
      </w:r>
      <w:r w:rsidRPr="003A1D08">
        <w:rPr>
          <w:lang w:val="en-US"/>
        </w:rPr>
        <w:t>self</w:t>
      </w:r>
      <w:r w:rsidRPr="002E06BB">
        <w:t>-</w:t>
      </w:r>
      <w:r w:rsidRPr="003A1D08">
        <w:rPr>
          <w:lang w:val="en-US"/>
        </w:rPr>
        <w:t>signed</w:t>
      </w:r>
      <w:r w:rsidRPr="002E06BB">
        <w:t>-</w:t>
      </w:r>
      <w:r w:rsidRPr="003A1D08">
        <w:rPr>
          <w:lang w:val="en-US"/>
        </w:rPr>
        <w:t>certificate</w:t>
      </w:r>
    </w:p>
  </w:footnote>
  <w:footnote w:id="22">
    <w:p w14:paraId="414B4A53" w14:textId="783F8537" w:rsidR="00843519" w:rsidRDefault="00843519">
      <w:pPr>
        <w:pStyle w:val="afc"/>
      </w:pPr>
      <w:r>
        <w:rPr>
          <w:rStyle w:val="ad"/>
        </w:rPr>
        <w:footnoteRef/>
      </w:r>
      <w:r>
        <w:t xml:space="preserve"> </w:t>
      </w:r>
      <w:r w:rsidRPr="00AC2E73">
        <w:t>https://sky.pro/wiki/html/fiksatsiya-zagolovkov-tablitsy-pri-prokrutke-v-html/</w:t>
      </w:r>
    </w:p>
  </w:footnote>
  <w:footnote w:id="23">
    <w:p w14:paraId="18A29DBE" w14:textId="3938BC93" w:rsidR="00843519" w:rsidRPr="00810E56" w:rsidRDefault="00843519">
      <w:pPr>
        <w:pStyle w:val="afc"/>
      </w:pPr>
      <w:r>
        <w:rPr>
          <w:rStyle w:val="ad"/>
        </w:rPr>
        <w:footnoteRef/>
      </w:r>
      <w:r>
        <w:t xml:space="preserve"> </w:t>
      </w:r>
      <w:r w:rsidRPr="00026329">
        <w:t>https://corretto.aws/downloads/latest/amazon-corretto-21-x64-linux-jdk.deb</w:t>
      </w:r>
    </w:p>
  </w:footnote>
  <w:footnote w:id="24">
    <w:p w14:paraId="043F6873" w14:textId="7E94908C" w:rsidR="00843519" w:rsidRPr="005537C2" w:rsidRDefault="00843519">
      <w:pPr>
        <w:pStyle w:val="afc"/>
      </w:pPr>
      <w:r>
        <w:rPr>
          <w:rStyle w:val="ad"/>
        </w:rPr>
        <w:footnoteRef/>
      </w:r>
      <w:r w:rsidRPr="005537C2">
        <w:t xml:space="preserve"> </w:t>
      </w:r>
      <w:r w:rsidRPr="003A1D08">
        <w:rPr>
          <w:lang w:val="en-US"/>
        </w:rPr>
        <w:t>https</w:t>
      </w:r>
      <w:r w:rsidRPr="005537C2">
        <w:t>://</w:t>
      </w:r>
      <w:r w:rsidRPr="003A1D08">
        <w:rPr>
          <w:lang w:val="en-US"/>
        </w:rPr>
        <w:t>www</w:t>
      </w:r>
      <w:r w:rsidRPr="005537C2">
        <w:t>.</w:t>
      </w:r>
      <w:r w:rsidRPr="003A1D08">
        <w:rPr>
          <w:lang w:val="en-US"/>
        </w:rPr>
        <w:t>baeldung</w:t>
      </w:r>
      <w:r w:rsidRPr="005537C2">
        <w:t>.</w:t>
      </w:r>
      <w:r w:rsidRPr="003A1D08">
        <w:rPr>
          <w:lang w:val="en-US"/>
        </w:rPr>
        <w:t>com</w:t>
      </w:r>
      <w:r w:rsidRPr="005537C2">
        <w:t>/</w:t>
      </w:r>
      <w:r w:rsidRPr="003A1D08">
        <w:rPr>
          <w:lang w:val="en-US"/>
        </w:rPr>
        <w:t>jni</w:t>
      </w:r>
    </w:p>
  </w:footnote>
  <w:footnote w:id="25">
    <w:p w14:paraId="6C8324FF" w14:textId="750CF5A7" w:rsidR="00843519" w:rsidRPr="005537C2" w:rsidRDefault="00843519">
      <w:pPr>
        <w:pStyle w:val="afc"/>
      </w:pPr>
      <w:r>
        <w:rPr>
          <w:rStyle w:val="ad"/>
        </w:rPr>
        <w:footnoteRef/>
      </w:r>
      <w:r w:rsidRPr="005537C2">
        <w:t xml:space="preserve"> </w:t>
      </w:r>
      <w:r w:rsidRPr="009A50E7">
        <w:rPr>
          <w:lang w:val="en-US"/>
        </w:rPr>
        <w:t>https</w:t>
      </w:r>
      <w:r w:rsidRPr="005537C2">
        <w:t>://</w:t>
      </w:r>
      <w:r w:rsidRPr="009A50E7">
        <w:rPr>
          <w:lang w:val="en-US"/>
        </w:rPr>
        <w:t>www</w:t>
      </w:r>
      <w:r w:rsidRPr="005537C2">
        <w:t>.</w:t>
      </w:r>
      <w:r w:rsidRPr="009A50E7">
        <w:rPr>
          <w:lang w:val="en-US"/>
        </w:rPr>
        <w:t>gnu</w:t>
      </w:r>
      <w:r w:rsidRPr="005537C2">
        <w:t>.</w:t>
      </w:r>
      <w:r w:rsidRPr="009A50E7">
        <w:rPr>
          <w:lang w:val="en-US"/>
        </w:rPr>
        <w:t>org</w:t>
      </w:r>
      <w:r w:rsidRPr="005537C2">
        <w:t>/</w:t>
      </w:r>
      <w:r w:rsidRPr="009A50E7">
        <w:rPr>
          <w:lang w:val="en-US"/>
        </w:rPr>
        <w:t>software</w:t>
      </w:r>
      <w:r w:rsidRPr="005537C2">
        <w:t>/</w:t>
      </w:r>
      <w:r w:rsidRPr="009A50E7">
        <w:rPr>
          <w:lang w:val="en-US"/>
        </w:rPr>
        <w:t>glpk</w:t>
      </w:r>
      <w:r w:rsidRPr="005537C2">
        <w:t>/?</w:t>
      </w:r>
      <w:r w:rsidRPr="009A50E7">
        <w:rPr>
          <w:lang w:val="en-US"/>
        </w:rPr>
        <w:t>spm</w:t>
      </w:r>
      <w:r w:rsidRPr="005537C2">
        <w:t>=</w:t>
      </w:r>
      <w:r w:rsidRPr="009A50E7">
        <w:rPr>
          <w:lang w:val="en-US"/>
        </w:rPr>
        <w:t>a</w:t>
      </w:r>
      <w:r w:rsidRPr="005537C2">
        <w:t>2</w:t>
      </w:r>
      <w:r w:rsidRPr="009A50E7">
        <w:rPr>
          <w:lang w:val="en-US"/>
        </w:rPr>
        <w:t>ty</w:t>
      </w:r>
      <w:r w:rsidRPr="005537C2">
        <w:t>_</w:t>
      </w:r>
      <w:r w:rsidRPr="009A50E7">
        <w:rPr>
          <w:lang w:val="en-US"/>
        </w:rPr>
        <w:t>o</w:t>
      </w:r>
      <w:r w:rsidRPr="005537C2">
        <w:t>01.29997173.0.0.36</w:t>
      </w:r>
      <w:r w:rsidRPr="009A50E7">
        <w:rPr>
          <w:lang w:val="en-US"/>
        </w:rPr>
        <w:t>b</w:t>
      </w:r>
      <w:r w:rsidRPr="005537C2">
        <w:t>4</w:t>
      </w:r>
      <w:r w:rsidRPr="009A50E7">
        <w:rPr>
          <w:lang w:val="en-US"/>
        </w:rPr>
        <w:t>c</w:t>
      </w:r>
      <w:r w:rsidRPr="005537C2">
        <w:t>921</w:t>
      </w:r>
      <w:r w:rsidRPr="009A50E7">
        <w:rPr>
          <w:lang w:val="en-US"/>
        </w:rPr>
        <w:t>evZg</w:t>
      </w:r>
      <w:r w:rsidRPr="005537C2">
        <w:t>2</w:t>
      </w:r>
      <w:r w:rsidRPr="009A50E7">
        <w:rPr>
          <w:lang w:val="en-US"/>
        </w:rPr>
        <w:t>e</w:t>
      </w:r>
    </w:p>
  </w:footnote>
  <w:footnote w:id="26">
    <w:p w14:paraId="1ACEA297" w14:textId="77777777" w:rsidR="00843519" w:rsidRPr="005537C2" w:rsidRDefault="00843519" w:rsidP="001B763B">
      <w:pPr>
        <w:pStyle w:val="afc"/>
      </w:pPr>
      <w:r>
        <w:rPr>
          <w:rStyle w:val="ad"/>
        </w:rPr>
        <w:footnoteRef/>
      </w:r>
      <w:r w:rsidRPr="005537C2">
        <w:t xml:space="preserve"> </w:t>
      </w:r>
      <w:r w:rsidRPr="00AB01A3">
        <w:rPr>
          <w:lang w:val="en-US"/>
        </w:rPr>
        <w:t>https</w:t>
      </w:r>
      <w:r w:rsidRPr="005537C2">
        <w:t>://</w:t>
      </w:r>
      <w:r w:rsidRPr="00AB01A3">
        <w:rPr>
          <w:lang w:val="en-US"/>
        </w:rPr>
        <w:t>github</w:t>
      </w:r>
      <w:r w:rsidRPr="005537C2">
        <w:t>.</w:t>
      </w:r>
      <w:r w:rsidRPr="00AB01A3">
        <w:rPr>
          <w:lang w:val="en-US"/>
        </w:rPr>
        <w:t>com</w:t>
      </w:r>
      <w:r w:rsidRPr="005537C2">
        <w:t>/</w:t>
      </w:r>
      <w:r w:rsidRPr="00AB01A3">
        <w:rPr>
          <w:lang w:val="en-US"/>
        </w:rPr>
        <w:t>vaivaswatha</w:t>
      </w:r>
      <w:r w:rsidRPr="005537C2">
        <w:t>/</w:t>
      </w:r>
      <w:r w:rsidRPr="00AB01A3">
        <w:rPr>
          <w:lang w:val="en-US"/>
        </w:rPr>
        <w:t>hclustering</w:t>
      </w:r>
      <w:r w:rsidRPr="005537C2">
        <w:t>/</w:t>
      </w:r>
      <w:r w:rsidRPr="00AB01A3">
        <w:rPr>
          <w:lang w:val="en-US"/>
        </w:rPr>
        <w:t>tree</w:t>
      </w:r>
      <w:r w:rsidRPr="005537C2">
        <w:t>/</w:t>
      </w:r>
      <w:r w:rsidRPr="00AB01A3">
        <w:rPr>
          <w:lang w:val="en-US"/>
        </w:rPr>
        <w:t>master</w:t>
      </w:r>
    </w:p>
  </w:footnote>
  <w:footnote w:id="27">
    <w:p w14:paraId="54ED2077" w14:textId="7FED2414" w:rsidR="00843519" w:rsidRDefault="00843519">
      <w:pPr>
        <w:pStyle w:val="afc"/>
      </w:pPr>
      <w:r>
        <w:rPr>
          <w:rStyle w:val="ad"/>
        </w:rPr>
        <w:footnoteRef/>
      </w:r>
      <w:r>
        <w:t xml:space="preserve"> </w:t>
      </w:r>
      <w:hyperlink r:id="rId1" w:history="1">
        <w:r w:rsidRPr="004D7FCF">
          <w:rPr>
            <w:rStyle w:val="ab"/>
          </w:rPr>
          <w:t>https://www.baeldung.com/spring-web-flow</w:t>
        </w:r>
      </w:hyperlink>
      <w:r>
        <w:t xml:space="preserve"> и </w:t>
      </w:r>
      <w:hyperlink r:id="rId2" w:history="1">
        <w:r w:rsidRPr="004D7FCF">
          <w:rPr>
            <w:rStyle w:val="ab"/>
          </w:rPr>
          <w:t>https://spring.io/projects/spring-webflow</w:t>
        </w:r>
      </w:hyperlink>
    </w:p>
  </w:footnote>
  <w:footnote w:id="28">
    <w:p w14:paraId="160C70DF" w14:textId="4AD8236B" w:rsidR="00843519" w:rsidRDefault="00843519">
      <w:pPr>
        <w:pStyle w:val="afc"/>
      </w:pPr>
      <w:r>
        <w:rPr>
          <w:rStyle w:val="ad"/>
        </w:rPr>
        <w:footnoteRef/>
      </w:r>
      <w:r>
        <w:t xml:space="preserve"> </w:t>
      </w:r>
      <w:r w:rsidRPr="00D1290B">
        <w:t>https://cms.einnovator.org/publication/22</w:t>
      </w:r>
    </w:p>
  </w:footnote>
  <w:footnote w:id="29">
    <w:p w14:paraId="114188FB" w14:textId="77777777" w:rsidR="00843519" w:rsidRPr="005537C2" w:rsidRDefault="00843519" w:rsidP="00316F8A">
      <w:pPr>
        <w:pStyle w:val="afc"/>
      </w:pPr>
      <w:r>
        <w:rPr>
          <w:rStyle w:val="ad"/>
        </w:rPr>
        <w:footnoteRef/>
      </w:r>
      <w:r w:rsidRPr="005537C2">
        <w:t xml:space="preserve"> </w:t>
      </w:r>
      <w:r w:rsidRPr="00316F8A">
        <w:rPr>
          <w:lang w:val="en-US"/>
        </w:rPr>
        <w:t>https</w:t>
      </w:r>
      <w:r w:rsidRPr="005537C2">
        <w:t>://</w:t>
      </w:r>
      <w:r w:rsidRPr="00316F8A">
        <w:rPr>
          <w:lang w:val="en-US"/>
        </w:rPr>
        <w:t>help</w:t>
      </w:r>
      <w:r w:rsidRPr="005537C2">
        <w:t>.</w:t>
      </w:r>
      <w:r w:rsidRPr="00316F8A">
        <w:rPr>
          <w:lang w:val="en-US"/>
        </w:rPr>
        <w:t>eclipse</w:t>
      </w:r>
      <w:r w:rsidRPr="005537C2">
        <w:t>.</w:t>
      </w:r>
      <w:r w:rsidRPr="00316F8A">
        <w:rPr>
          <w:lang w:val="en-US"/>
        </w:rPr>
        <w:t>org</w:t>
      </w:r>
      <w:r w:rsidRPr="005537C2">
        <w:t>/</w:t>
      </w:r>
      <w:r w:rsidRPr="00316F8A">
        <w:rPr>
          <w:lang w:val="en-US"/>
        </w:rPr>
        <w:t>latest</w:t>
      </w:r>
      <w:r w:rsidRPr="005537C2">
        <w:t>/</w:t>
      </w:r>
      <w:r w:rsidRPr="00316F8A">
        <w:rPr>
          <w:lang w:val="en-US"/>
        </w:rPr>
        <w:t>index</w:t>
      </w:r>
      <w:r w:rsidRPr="005537C2">
        <w:t>.</w:t>
      </w:r>
      <w:r w:rsidRPr="00316F8A">
        <w:rPr>
          <w:lang w:val="en-US"/>
        </w:rPr>
        <w:t>jsp</w:t>
      </w:r>
      <w:r w:rsidRPr="005537C2">
        <w:t>?</w:t>
      </w:r>
      <w:r w:rsidRPr="00316F8A">
        <w:rPr>
          <w:lang w:val="en-US"/>
        </w:rPr>
        <w:t>topic</w:t>
      </w:r>
      <w:r w:rsidRPr="005537C2">
        <w:t>=%2</w:t>
      </w:r>
      <w:r w:rsidRPr="00316F8A">
        <w:rPr>
          <w:lang w:val="en-US"/>
        </w:rPr>
        <w:t>Forg</w:t>
      </w:r>
      <w:r w:rsidRPr="005537C2">
        <w:t>.</w:t>
      </w:r>
      <w:r w:rsidRPr="00316F8A">
        <w:rPr>
          <w:lang w:val="en-US"/>
        </w:rPr>
        <w:t>eclipse</w:t>
      </w:r>
      <w:r w:rsidRPr="005537C2">
        <w:t>.</w:t>
      </w:r>
      <w:r w:rsidRPr="00316F8A">
        <w:rPr>
          <w:lang w:val="en-US"/>
        </w:rPr>
        <w:t>jpt</w:t>
      </w:r>
      <w:r w:rsidRPr="005537C2">
        <w:t>.</w:t>
      </w:r>
      <w:r w:rsidRPr="00316F8A">
        <w:rPr>
          <w:lang w:val="en-US"/>
        </w:rPr>
        <w:t>doc</w:t>
      </w:r>
      <w:r w:rsidRPr="005537C2">
        <w:t>.</w:t>
      </w:r>
      <w:r w:rsidRPr="00316F8A">
        <w:rPr>
          <w:lang w:val="en-US"/>
        </w:rPr>
        <w:t>user</w:t>
      </w:r>
      <w:r w:rsidRPr="005537C2">
        <w:t>%2</w:t>
      </w:r>
      <w:r w:rsidRPr="00316F8A">
        <w:rPr>
          <w:lang w:val="en-US"/>
        </w:rPr>
        <w:t>Ftasks</w:t>
      </w:r>
      <w:r w:rsidRPr="005537C2">
        <w:t>022.</w:t>
      </w:r>
      <w:r w:rsidRPr="00316F8A">
        <w:rPr>
          <w:lang w:val="en-US"/>
        </w:rPr>
        <w:t>htm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08D371" w14:textId="77777777" w:rsidR="00487EC8" w:rsidRDefault="00487EC8">
    <w:pPr>
      <w:pStyle w:val="a9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0A30F9" w14:textId="3910E76F" w:rsidR="00843519" w:rsidRDefault="00843519">
    <w:pPr>
      <w:pStyle w:val="a9"/>
      <w:jc w:val="righ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BEFA23" w14:textId="035E221B" w:rsidR="00843519" w:rsidRDefault="00843519">
    <w:pPr>
      <w:pStyle w:val="a9"/>
      <w:jc w:val="right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8466A6" w14:textId="0F97F9E3" w:rsidR="00843519" w:rsidRDefault="00843519">
    <w:pPr>
      <w:pStyle w:val="a9"/>
      <w:jc w:val="right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AA4514" w14:textId="0FE77905" w:rsidR="00843519" w:rsidRDefault="00843519">
    <w:pPr>
      <w:pStyle w:val="a9"/>
      <w:jc w:val="right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8C45389" w14:textId="2BE02CA3" w:rsidR="00843519" w:rsidRDefault="00843519">
    <w:pPr>
      <w:pStyle w:val="a9"/>
      <w:jc w:val="right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25210C" w14:textId="5677E121" w:rsidR="00843519" w:rsidRDefault="00843519">
    <w:pPr>
      <w:pStyle w:val="a9"/>
      <w:jc w:val="right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CE24C0" w14:textId="77777777" w:rsidR="00843519" w:rsidRDefault="00843519">
    <w:pPr>
      <w:jc w:val="center"/>
    </w:pPr>
  </w:p>
  <w:p w14:paraId="7E649BD5" w14:textId="77777777" w:rsidR="00843519" w:rsidRDefault="00843519"/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F3EA2B" w14:textId="77777777" w:rsidR="00843519" w:rsidRDefault="00843519">
    <w:pPr>
      <w:jc w:val="center"/>
    </w:pPr>
  </w:p>
  <w:p w14:paraId="7E6B4537" w14:textId="77777777" w:rsidR="00843519" w:rsidRDefault="00843519"/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0CFC8E" w14:textId="77777777" w:rsidR="00843519" w:rsidRDefault="00843519">
    <w:pPr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D"/>
    <w:multiLevelType w:val="singleLevel"/>
    <w:tmpl w:val="A344EE44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1" w15:restartNumberingAfterBreak="0">
    <w:nsid w:val="FFFFFF7E"/>
    <w:multiLevelType w:val="singleLevel"/>
    <w:tmpl w:val="FD1848C8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2" w15:restartNumberingAfterBreak="0">
    <w:nsid w:val="FFFFFF7F"/>
    <w:multiLevelType w:val="singleLevel"/>
    <w:tmpl w:val="FA0AD834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3" w15:restartNumberingAfterBreak="0">
    <w:nsid w:val="FFFFFF81"/>
    <w:multiLevelType w:val="singleLevel"/>
    <w:tmpl w:val="5344AE22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</w:lvl>
  </w:abstractNum>
  <w:abstractNum w:abstractNumId="4" w15:restartNumberingAfterBreak="0">
    <w:nsid w:val="FFFFFF82"/>
    <w:multiLevelType w:val="singleLevel"/>
    <w:tmpl w:val="A6A8173A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</w:lvl>
  </w:abstractNum>
  <w:abstractNum w:abstractNumId="5" w15:restartNumberingAfterBreak="0">
    <w:nsid w:val="FFFFFF83"/>
    <w:multiLevelType w:val="singleLevel"/>
    <w:tmpl w:val="0FF23C10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</w:lvl>
  </w:abstractNum>
  <w:abstractNum w:abstractNumId="6" w15:restartNumberingAfterBreak="0">
    <w:nsid w:val="FFFFFF88"/>
    <w:multiLevelType w:val="singleLevel"/>
    <w:tmpl w:val="48C4EF9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FFFFFF89"/>
    <w:multiLevelType w:val="singleLevel"/>
    <w:tmpl w:val="EC32F992"/>
    <w:lvl w:ilvl="0">
      <w:start w:val="1"/>
      <w:numFmt w:val="bullet"/>
      <w:pStyle w:val="a0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018F6D69"/>
    <w:multiLevelType w:val="hybridMultilevel"/>
    <w:tmpl w:val="FB7A2670"/>
    <w:lvl w:ilvl="0" w:tplc="ED94ED0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05C345C3"/>
    <w:multiLevelType w:val="multilevel"/>
    <w:tmpl w:val="4DCC04FC"/>
    <w:lvl w:ilvl="0">
      <w:start w:val="1"/>
      <w:numFmt w:val="none"/>
      <w:pStyle w:val="732"/>
      <w:suff w:val="space"/>
      <w:lvlText w:val="Примечание –"/>
      <w:lvlJc w:val="left"/>
      <w:pPr>
        <w:ind w:left="0" w:firstLine="709"/>
      </w:pPr>
    </w:lvl>
    <w:lvl w:ilvl="1">
      <w:start w:val="1"/>
      <w:numFmt w:val="none"/>
      <w:lvlRestart w:val="0"/>
      <w:pStyle w:val="7320"/>
      <w:suff w:val="nothing"/>
      <w:lvlText w:val="Примечания"/>
      <w:lvlJc w:val="left"/>
      <w:pPr>
        <w:ind w:left="0" w:firstLine="709"/>
      </w:pPr>
    </w:lvl>
    <w:lvl w:ilvl="2">
      <w:start w:val="1"/>
      <w:numFmt w:val="decimal"/>
      <w:pStyle w:val="7321"/>
      <w:suff w:val="space"/>
      <w:lvlText w:val="%3"/>
      <w:lvlJc w:val="left"/>
      <w:pPr>
        <w:ind w:left="0" w:firstLine="709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10" w15:restartNumberingAfterBreak="0">
    <w:nsid w:val="072E3294"/>
    <w:multiLevelType w:val="multilevel"/>
    <w:tmpl w:val="5448B3A4"/>
    <w:lvl w:ilvl="0">
      <w:start w:val="1"/>
      <w:numFmt w:val="decimal"/>
      <w:pStyle w:val="73213"/>
      <w:suff w:val="nothing"/>
      <w:lvlText w:val="%1"/>
      <w:lvlJc w:val="left"/>
      <w:pPr>
        <w:ind w:left="0" w:firstLine="0"/>
      </w:pPr>
    </w:lvl>
    <w:lvl w:ilvl="1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11" w15:restartNumberingAfterBreak="0">
    <w:nsid w:val="0B585E40"/>
    <w:multiLevelType w:val="multilevel"/>
    <w:tmpl w:val="4C90C3EE"/>
    <w:lvl w:ilvl="0">
      <w:start w:val="1"/>
      <w:numFmt w:val="bullet"/>
      <w:pStyle w:val="73212"/>
      <w:suff w:val="space"/>
      <w:lvlText w:val="–"/>
      <w:lvlJc w:val="left"/>
      <w:pPr>
        <w:ind w:left="0" w:firstLine="0"/>
      </w:pPr>
    </w:lvl>
    <w:lvl w:ilvl="1">
      <w:start w:val="1"/>
      <w:numFmt w:val="bullet"/>
      <w:lvlRestart w:val="0"/>
      <w:pStyle w:val="732121"/>
      <w:suff w:val="space"/>
      <w:lvlText w:val="–"/>
      <w:lvlJc w:val="left"/>
      <w:pPr>
        <w:ind w:left="284" w:firstLine="0"/>
      </w:pPr>
    </w:lvl>
    <w:lvl w:ilvl="2">
      <w:start w:val="1"/>
      <w:numFmt w:val="bullet"/>
      <w:lvlRestart w:val="0"/>
      <w:pStyle w:val="732122"/>
      <w:suff w:val="space"/>
      <w:lvlText w:val="–"/>
      <w:lvlJc w:val="left"/>
      <w:pPr>
        <w:ind w:left="567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12" w15:restartNumberingAfterBreak="0">
    <w:nsid w:val="0C222183"/>
    <w:multiLevelType w:val="multilevel"/>
    <w:tmpl w:val="4AC832BE"/>
    <w:lvl w:ilvl="0">
      <w:start w:val="1"/>
      <w:numFmt w:val="bullet"/>
      <w:pStyle w:val="a1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0D831708"/>
    <w:multiLevelType w:val="multilevel"/>
    <w:tmpl w:val="57D2769A"/>
    <w:lvl w:ilvl="0">
      <w:start w:val="1"/>
      <w:numFmt w:val="decimal"/>
      <w:pStyle w:val="73214"/>
      <w:suff w:val="nothing"/>
      <w:lvlText w:val="%1"/>
      <w:lvlJc w:val="left"/>
      <w:pPr>
        <w:ind w:left="0" w:firstLine="0"/>
      </w:pPr>
    </w:lvl>
    <w:lvl w:ilvl="1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14" w15:restartNumberingAfterBreak="0">
    <w:nsid w:val="10703CB4"/>
    <w:multiLevelType w:val="hybridMultilevel"/>
    <w:tmpl w:val="FB7A2670"/>
    <w:lvl w:ilvl="0" w:tplc="ED94ED0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14605B24"/>
    <w:multiLevelType w:val="hybridMultilevel"/>
    <w:tmpl w:val="3796E7C6"/>
    <w:lvl w:ilvl="0" w:tplc="041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4621ADD"/>
    <w:multiLevelType w:val="hybridMultilevel"/>
    <w:tmpl w:val="3796E7C6"/>
    <w:lvl w:ilvl="0" w:tplc="041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4AF2955"/>
    <w:multiLevelType w:val="multilevel"/>
    <w:tmpl w:val="E97CE4BA"/>
    <w:lvl w:ilvl="0">
      <w:start w:val="1"/>
      <w:numFmt w:val="decimal"/>
      <w:pStyle w:val="7322"/>
      <w:suff w:val="nothing"/>
      <w:lvlText w:val="Таблица %1"/>
      <w:lvlJc w:val="left"/>
      <w:pPr>
        <w:ind w:left="0" w:firstLine="0"/>
      </w:pPr>
    </w:lvl>
    <w:lvl w:ilvl="1">
      <w:start w:val="1"/>
      <w:numFmt w:val="none"/>
      <w:pStyle w:val="7323"/>
      <w:suff w:val="nothing"/>
      <w:lvlText w:val="Продолжение таблицы %1"/>
      <w:lvlJc w:val="left"/>
      <w:pPr>
        <w:ind w:left="0" w:firstLine="0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18" w15:restartNumberingAfterBreak="0">
    <w:nsid w:val="15DA7204"/>
    <w:multiLevelType w:val="hybridMultilevel"/>
    <w:tmpl w:val="3796E7C6"/>
    <w:lvl w:ilvl="0" w:tplc="041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9576362"/>
    <w:multiLevelType w:val="hybridMultilevel"/>
    <w:tmpl w:val="FB7A2670"/>
    <w:lvl w:ilvl="0" w:tplc="ED94ED0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19D834DA"/>
    <w:multiLevelType w:val="multilevel"/>
    <w:tmpl w:val="95623BEC"/>
    <w:lvl w:ilvl="0">
      <w:start w:val="1"/>
      <w:numFmt w:val="bullet"/>
      <w:pStyle w:val="732130"/>
      <w:suff w:val="space"/>
      <w:lvlText w:val="–"/>
      <w:lvlJc w:val="left"/>
      <w:pPr>
        <w:ind w:left="0" w:firstLine="0"/>
      </w:pPr>
    </w:lvl>
    <w:lvl w:ilvl="1">
      <w:start w:val="1"/>
      <w:numFmt w:val="bullet"/>
      <w:lvlRestart w:val="0"/>
      <w:pStyle w:val="732131"/>
      <w:suff w:val="space"/>
      <w:lvlText w:val="–"/>
      <w:lvlJc w:val="left"/>
      <w:pPr>
        <w:ind w:left="284" w:firstLine="0"/>
      </w:pPr>
    </w:lvl>
    <w:lvl w:ilvl="2">
      <w:start w:val="1"/>
      <w:numFmt w:val="bullet"/>
      <w:lvlRestart w:val="0"/>
      <w:pStyle w:val="732132"/>
      <w:suff w:val="space"/>
      <w:lvlText w:val="–"/>
      <w:lvlJc w:val="left"/>
      <w:pPr>
        <w:ind w:left="567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21" w15:restartNumberingAfterBreak="0">
    <w:nsid w:val="1D1E3764"/>
    <w:multiLevelType w:val="multilevel"/>
    <w:tmpl w:val="971A41F4"/>
    <w:lvl w:ilvl="0">
      <w:start w:val="1"/>
      <w:numFmt w:val="decimal"/>
      <w:pStyle w:val="7324"/>
      <w:suff w:val="space"/>
      <w:lvlText w:val="%1)"/>
      <w:lvlJc w:val="left"/>
      <w:pPr>
        <w:ind w:left="0" w:firstLine="709"/>
      </w:pPr>
    </w:lvl>
    <w:lvl w:ilvl="1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4">
      <w:start w:val="1"/>
      <w:numFmt w:val="none"/>
      <w:lvlRestart w:val="0"/>
      <w:suff w:val="nothing"/>
      <w:lvlText w:val="%5"/>
      <w:lvlJc w:val="left"/>
      <w:pPr>
        <w:ind w:left="0" w:firstLine="709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709"/>
      </w:pPr>
    </w:lvl>
  </w:abstractNum>
  <w:abstractNum w:abstractNumId="22" w15:restartNumberingAfterBreak="0">
    <w:nsid w:val="1D6A23A5"/>
    <w:multiLevelType w:val="hybridMultilevel"/>
    <w:tmpl w:val="3796E7C6"/>
    <w:lvl w:ilvl="0" w:tplc="041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4213C52"/>
    <w:multiLevelType w:val="hybridMultilevel"/>
    <w:tmpl w:val="FB7A2670"/>
    <w:lvl w:ilvl="0" w:tplc="ED94ED0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26985848"/>
    <w:multiLevelType w:val="multilevel"/>
    <w:tmpl w:val="AB30D0E0"/>
    <w:lvl w:ilvl="0">
      <w:start w:val="1"/>
      <w:numFmt w:val="russianLower"/>
      <w:pStyle w:val="7325"/>
      <w:suff w:val="space"/>
      <w:lvlText w:val="%1)"/>
      <w:lvlJc w:val="left"/>
      <w:pPr>
        <w:ind w:left="0" w:firstLine="709"/>
      </w:pPr>
    </w:lvl>
    <w:lvl w:ilvl="1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3">
      <w:start w:val="1"/>
      <w:numFmt w:val="none"/>
      <w:lvlRestart w:val="0"/>
      <w:suff w:val="nothing"/>
      <w:lvlText w:val="%4"/>
      <w:lvlJc w:val="left"/>
      <w:pPr>
        <w:ind w:left="0" w:firstLine="709"/>
      </w:pPr>
    </w:lvl>
    <w:lvl w:ilvl="4">
      <w:start w:val="1"/>
      <w:numFmt w:val="none"/>
      <w:lvlRestart w:val="0"/>
      <w:suff w:val="nothing"/>
      <w:lvlText w:val="%5"/>
      <w:lvlJc w:val="left"/>
      <w:pPr>
        <w:ind w:left="0" w:firstLine="709"/>
      </w:pPr>
    </w:lvl>
    <w:lvl w:ilvl="5">
      <w:start w:val="1"/>
      <w:numFmt w:val="none"/>
      <w:lvlRestart w:val="0"/>
      <w:suff w:val="nothing"/>
      <w:lvlText w:val="%6"/>
      <w:lvlJc w:val="left"/>
      <w:pPr>
        <w:ind w:left="0" w:firstLine="709"/>
      </w:pPr>
    </w:lvl>
    <w:lvl w:ilvl="6">
      <w:start w:val="1"/>
      <w:numFmt w:val="none"/>
      <w:lvlRestart w:val="0"/>
      <w:suff w:val="nothing"/>
      <w:lvlText w:val="%7"/>
      <w:lvlJc w:val="left"/>
      <w:pPr>
        <w:ind w:left="0" w:firstLine="709"/>
      </w:pPr>
    </w:lvl>
    <w:lvl w:ilvl="7">
      <w:start w:val="1"/>
      <w:numFmt w:val="none"/>
      <w:lvlRestart w:val="0"/>
      <w:suff w:val="nothing"/>
      <w:lvlText w:val="%8"/>
      <w:lvlJc w:val="left"/>
      <w:pPr>
        <w:ind w:left="0" w:firstLine="709"/>
      </w:pPr>
    </w:lvl>
    <w:lvl w:ilvl="8">
      <w:start w:val="1"/>
      <w:numFmt w:val="none"/>
      <w:lvlRestart w:val="0"/>
      <w:suff w:val="nothing"/>
      <w:lvlText w:val="%9"/>
      <w:lvlJc w:val="left"/>
      <w:pPr>
        <w:ind w:left="0" w:firstLine="709"/>
      </w:pPr>
    </w:lvl>
  </w:abstractNum>
  <w:abstractNum w:abstractNumId="25" w15:restartNumberingAfterBreak="0">
    <w:nsid w:val="2A443972"/>
    <w:multiLevelType w:val="hybridMultilevel"/>
    <w:tmpl w:val="0D364904"/>
    <w:lvl w:ilvl="0" w:tplc="ED94ED0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AF12419"/>
    <w:multiLevelType w:val="hybridMultilevel"/>
    <w:tmpl w:val="FB7A2670"/>
    <w:lvl w:ilvl="0" w:tplc="ED94ED0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2EF06407"/>
    <w:multiLevelType w:val="multilevel"/>
    <w:tmpl w:val="B6DC8464"/>
    <w:lvl w:ilvl="0">
      <w:start w:val="1"/>
      <w:numFmt w:val="decimal"/>
      <w:pStyle w:val="1"/>
      <w:lvlText w:val="%1."/>
      <w:lvlJc w:val="center"/>
      <w:pPr>
        <w:ind w:left="0" w:firstLine="0"/>
      </w:pPr>
      <w:rPr>
        <w:rFonts w:hint="default"/>
      </w:rPr>
    </w:lvl>
    <w:lvl w:ilvl="1">
      <w:start w:val="1"/>
      <w:numFmt w:val="decimal"/>
      <w:pStyle w:val="21"/>
      <w:lvlText w:val="%1.%2."/>
      <w:lvlJc w:val="center"/>
      <w:pPr>
        <w:ind w:left="0" w:firstLine="0"/>
      </w:pPr>
      <w:rPr>
        <w:rFonts w:hint="default"/>
      </w:rPr>
    </w:lvl>
    <w:lvl w:ilvl="2">
      <w:start w:val="1"/>
      <w:numFmt w:val="decimal"/>
      <w:pStyle w:val="31"/>
      <w:lvlText w:val="%1.%2.%3."/>
      <w:lvlJc w:val="center"/>
      <w:pPr>
        <w:ind w:left="0" w:firstLine="0"/>
      </w:pPr>
      <w:rPr>
        <w:rFonts w:hint="default"/>
        <w:lang w:val="ru-RU"/>
      </w:rPr>
    </w:lvl>
    <w:lvl w:ilvl="3">
      <w:start w:val="1"/>
      <w:numFmt w:val="decimal"/>
      <w:pStyle w:val="41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32CA1E85"/>
    <w:multiLevelType w:val="multilevel"/>
    <w:tmpl w:val="122C7318"/>
    <w:lvl w:ilvl="0">
      <w:start w:val="1"/>
      <w:numFmt w:val="bullet"/>
      <w:pStyle w:val="73210"/>
      <w:suff w:val="space"/>
      <w:lvlText w:val="–"/>
      <w:lvlJc w:val="left"/>
      <w:pPr>
        <w:ind w:left="0" w:firstLine="0"/>
      </w:pPr>
    </w:lvl>
    <w:lvl w:ilvl="1">
      <w:start w:val="1"/>
      <w:numFmt w:val="bullet"/>
      <w:lvlRestart w:val="0"/>
      <w:pStyle w:val="732101"/>
      <w:suff w:val="space"/>
      <w:lvlText w:val="–"/>
      <w:lvlJc w:val="left"/>
      <w:pPr>
        <w:ind w:left="284" w:firstLine="0"/>
      </w:pPr>
    </w:lvl>
    <w:lvl w:ilvl="2">
      <w:start w:val="1"/>
      <w:numFmt w:val="bullet"/>
      <w:lvlRestart w:val="0"/>
      <w:pStyle w:val="732102"/>
      <w:suff w:val="space"/>
      <w:lvlText w:val="–"/>
      <w:lvlJc w:val="left"/>
      <w:pPr>
        <w:ind w:left="567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29" w15:restartNumberingAfterBreak="0">
    <w:nsid w:val="34364579"/>
    <w:multiLevelType w:val="multilevel"/>
    <w:tmpl w:val="6B5AE8F6"/>
    <w:lvl w:ilvl="0">
      <w:start w:val="1"/>
      <w:numFmt w:val="decimal"/>
      <w:pStyle w:val="7326"/>
      <w:suff w:val="space"/>
      <w:lvlText w:val="%1."/>
      <w:lvlJc w:val="left"/>
      <w:pPr>
        <w:ind w:left="-141" w:firstLine="709"/>
      </w:pPr>
    </w:lvl>
    <w:lvl w:ilvl="1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30" w15:restartNumberingAfterBreak="0">
    <w:nsid w:val="3680009E"/>
    <w:multiLevelType w:val="hybridMultilevel"/>
    <w:tmpl w:val="3796E7C6"/>
    <w:lvl w:ilvl="0" w:tplc="041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38D90EC3"/>
    <w:multiLevelType w:val="hybridMultilevel"/>
    <w:tmpl w:val="BB0E983E"/>
    <w:lvl w:ilvl="0" w:tplc="ED94ED0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3F66662D"/>
    <w:multiLevelType w:val="multilevel"/>
    <w:tmpl w:val="B45CAEEC"/>
    <w:lvl w:ilvl="0">
      <w:start w:val="1"/>
      <w:numFmt w:val="decimal"/>
      <w:pStyle w:val="73211"/>
      <w:suff w:val="space"/>
      <w:lvlText w:val="%1)"/>
      <w:lvlJc w:val="left"/>
      <w:pPr>
        <w:ind w:left="0" w:firstLine="0"/>
      </w:pPr>
    </w:lvl>
    <w:lvl w:ilvl="1">
      <w:start w:val="1"/>
      <w:numFmt w:val="decimal"/>
      <w:pStyle w:val="732111"/>
      <w:suff w:val="space"/>
      <w:lvlText w:val="%2)"/>
      <w:lvlJc w:val="left"/>
      <w:pPr>
        <w:ind w:left="284" w:firstLine="0"/>
      </w:pPr>
    </w:lvl>
    <w:lvl w:ilvl="2">
      <w:start w:val="1"/>
      <w:numFmt w:val="decimal"/>
      <w:pStyle w:val="732112"/>
      <w:suff w:val="space"/>
      <w:lvlText w:val="%3)"/>
      <w:lvlJc w:val="left"/>
      <w:pPr>
        <w:ind w:left="567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%7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33" w15:restartNumberingAfterBreak="0">
    <w:nsid w:val="4BF670D0"/>
    <w:multiLevelType w:val="multilevel"/>
    <w:tmpl w:val="D616B3DC"/>
    <w:lvl w:ilvl="0">
      <w:start w:val="1"/>
      <w:numFmt w:val="bullet"/>
      <w:pStyle w:val="7327"/>
      <w:suff w:val="space"/>
      <w:lvlText w:val="–"/>
      <w:lvlJc w:val="left"/>
      <w:pPr>
        <w:ind w:left="0" w:firstLine="709"/>
      </w:pPr>
    </w:lvl>
    <w:lvl w:ilvl="1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709"/>
      </w:pPr>
    </w:lvl>
  </w:abstractNum>
  <w:abstractNum w:abstractNumId="34" w15:restartNumberingAfterBreak="0">
    <w:nsid w:val="4F05450A"/>
    <w:multiLevelType w:val="hybridMultilevel"/>
    <w:tmpl w:val="3796E7C6"/>
    <w:lvl w:ilvl="0" w:tplc="041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4F6E02D5"/>
    <w:multiLevelType w:val="multilevel"/>
    <w:tmpl w:val="AAD41EBA"/>
    <w:lvl w:ilvl="0">
      <w:start w:val="1"/>
      <w:numFmt w:val="russianUpper"/>
      <w:pStyle w:val="7328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73215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732110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7321110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lvlRestart w:val="1"/>
      <w:pStyle w:val="7329"/>
      <w:suff w:val="nothing"/>
      <w:lvlText w:val="Таблица %1.%5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1"/>
      <w:pStyle w:val="732a"/>
      <w:suff w:val="nothing"/>
      <w:lvlText w:val="Продолжение таблицы %1.%5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Restart w:val="1"/>
      <w:pStyle w:val="732b"/>
      <w:suff w:val="nothing"/>
      <w:lvlText w:val="Рисунок %1.%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36" w15:restartNumberingAfterBreak="0">
    <w:nsid w:val="50213BEE"/>
    <w:multiLevelType w:val="hybridMultilevel"/>
    <w:tmpl w:val="3796E7C6"/>
    <w:lvl w:ilvl="0" w:tplc="041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1AC0359"/>
    <w:multiLevelType w:val="hybridMultilevel"/>
    <w:tmpl w:val="3796E7C6"/>
    <w:lvl w:ilvl="0" w:tplc="041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5AC6F97"/>
    <w:multiLevelType w:val="hybridMultilevel"/>
    <w:tmpl w:val="FB7A2670"/>
    <w:lvl w:ilvl="0" w:tplc="ED94ED0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56537937"/>
    <w:multiLevelType w:val="multilevel"/>
    <w:tmpl w:val="E850D9D0"/>
    <w:lvl w:ilvl="0">
      <w:start w:val="1"/>
      <w:numFmt w:val="decimal"/>
      <w:lvlText w:val="%1."/>
      <w:lvlJc w:val="center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center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center"/>
      <w:pPr>
        <w:ind w:left="0" w:firstLine="0"/>
      </w:pPr>
      <w:rPr>
        <w:rFonts w:hint="default"/>
        <w:lang w:val="ru-RU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57047E0B"/>
    <w:multiLevelType w:val="hybridMultilevel"/>
    <w:tmpl w:val="81B21FFA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57FF25AA"/>
    <w:multiLevelType w:val="hybridMultilevel"/>
    <w:tmpl w:val="FB7A2670"/>
    <w:lvl w:ilvl="0" w:tplc="ED94ED0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5C58575C"/>
    <w:multiLevelType w:val="hybridMultilevel"/>
    <w:tmpl w:val="48A8B782"/>
    <w:lvl w:ilvl="0" w:tplc="AEACA7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F01AEB"/>
    <w:multiLevelType w:val="hybridMultilevel"/>
    <w:tmpl w:val="FB7A2670"/>
    <w:lvl w:ilvl="0" w:tplc="ED94ED0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5D1D7DCF"/>
    <w:multiLevelType w:val="multilevel"/>
    <w:tmpl w:val="36B893A4"/>
    <w:lvl w:ilvl="0">
      <w:start w:val="1"/>
      <w:numFmt w:val="decimal"/>
      <w:pStyle w:val="732120"/>
      <w:suff w:val="nothing"/>
      <w:lvlText w:val="%1"/>
      <w:lvlJc w:val="left"/>
      <w:pPr>
        <w:ind w:left="0" w:firstLine="0"/>
      </w:pPr>
    </w:lvl>
    <w:lvl w:ilvl="1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45" w15:restartNumberingAfterBreak="0">
    <w:nsid w:val="5F145782"/>
    <w:multiLevelType w:val="hybridMultilevel"/>
    <w:tmpl w:val="3796E7C6"/>
    <w:lvl w:ilvl="0" w:tplc="041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5FC4233A"/>
    <w:multiLevelType w:val="multilevel"/>
    <w:tmpl w:val="7D2C94DA"/>
    <w:lvl w:ilvl="0">
      <w:start w:val="1"/>
      <w:numFmt w:val="decimal"/>
      <w:pStyle w:val="732100"/>
      <w:suff w:val="space"/>
      <w:lvlText w:val="%1)"/>
      <w:lvlJc w:val="left"/>
      <w:pPr>
        <w:ind w:left="0" w:firstLine="0"/>
      </w:pPr>
    </w:lvl>
    <w:lvl w:ilvl="1">
      <w:start w:val="1"/>
      <w:numFmt w:val="decimal"/>
      <w:pStyle w:val="7321010"/>
      <w:suff w:val="space"/>
      <w:lvlText w:val="%2)"/>
      <w:lvlJc w:val="left"/>
      <w:pPr>
        <w:ind w:left="284" w:firstLine="0"/>
      </w:pPr>
    </w:lvl>
    <w:lvl w:ilvl="2">
      <w:start w:val="1"/>
      <w:numFmt w:val="decimal"/>
      <w:pStyle w:val="7321020"/>
      <w:suff w:val="space"/>
      <w:lvlText w:val="%3)"/>
      <w:lvlJc w:val="left"/>
      <w:pPr>
        <w:ind w:left="567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47" w15:restartNumberingAfterBreak="0">
    <w:nsid w:val="60AA2693"/>
    <w:multiLevelType w:val="hybridMultilevel"/>
    <w:tmpl w:val="65FAA1C4"/>
    <w:lvl w:ilvl="0" w:tplc="0419000F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ED94ED06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190019">
      <w:start w:val="1"/>
      <w:numFmt w:val="lowerLetter"/>
      <w:lvlText w:val="%3."/>
      <w:lvlJc w:val="lef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4CB122B"/>
    <w:multiLevelType w:val="multilevel"/>
    <w:tmpl w:val="7428C460"/>
    <w:lvl w:ilvl="0">
      <w:start w:val="1"/>
      <w:numFmt w:val="decimal"/>
      <w:pStyle w:val="732123"/>
      <w:suff w:val="space"/>
      <w:lvlText w:val="%1)"/>
      <w:lvlJc w:val="left"/>
      <w:pPr>
        <w:ind w:left="0" w:firstLine="0"/>
      </w:pPr>
    </w:lvl>
    <w:lvl w:ilvl="1">
      <w:start w:val="1"/>
      <w:numFmt w:val="decimal"/>
      <w:pStyle w:val="7321210"/>
      <w:suff w:val="space"/>
      <w:lvlText w:val="%2)"/>
      <w:lvlJc w:val="left"/>
      <w:pPr>
        <w:ind w:left="284" w:firstLine="0"/>
      </w:pPr>
    </w:lvl>
    <w:lvl w:ilvl="2">
      <w:start w:val="1"/>
      <w:numFmt w:val="decimal"/>
      <w:pStyle w:val="7321220"/>
      <w:suff w:val="space"/>
      <w:lvlText w:val="%3)"/>
      <w:lvlJc w:val="left"/>
      <w:pPr>
        <w:ind w:left="567" w:firstLine="0"/>
      </w:pPr>
    </w:lvl>
    <w:lvl w:ilvl="3">
      <w:start w:val="1"/>
      <w:numFmt w:val="none"/>
      <w:lvlRestart w:val="0"/>
      <w:suff w:val="nothing"/>
      <w:lvlText w:val="%4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49" w15:restartNumberingAfterBreak="0">
    <w:nsid w:val="6D534DDD"/>
    <w:multiLevelType w:val="hybridMultilevel"/>
    <w:tmpl w:val="D1CE48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70537234"/>
    <w:multiLevelType w:val="multilevel"/>
    <w:tmpl w:val="F18C0E54"/>
    <w:lvl w:ilvl="0">
      <w:start w:val="1"/>
      <w:numFmt w:val="decimal"/>
      <w:pStyle w:val="732c"/>
      <w:suff w:val="nothing"/>
      <w:lvlText w:val="Рисунок %1"/>
      <w:lvlJc w:val="left"/>
      <w:pPr>
        <w:ind w:left="0" w:firstLine="0"/>
      </w:pPr>
    </w:lvl>
    <w:lvl w:ilvl="1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51" w15:restartNumberingAfterBreak="0">
    <w:nsid w:val="71343637"/>
    <w:multiLevelType w:val="multilevel"/>
    <w:tmpl w:val="788E5F8C"/>
    <w:lvl w:ilvl="0">
      <w:start w:val="1"/>
      <w:numFmt w:val="decimal"/>
      <w:pStyle w:val="732103"/>
      <w:suff w:val="nothing"/>
      <w:lvlText w:val="%1"/>
      <w:lvlJc w:val="left"/>
      <w:pPr>
        <w:ind w:left="0" w:firstLine="0"/>
      </w:pPr>
    </w:lvl>
    <w:lvl w:ilvl="1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52" w15:restartNumberingAfterBreak="0">
    <w:nsid w:val="71581F14"/>
    <w:multiLevelType w:val="multilevel"/>
    <w:tmpl w:val="D6064D0A"/>
    <w:lvl w:ilvl="0">
      <w:start w:val="1"/>
      <w:numFmt w:val="decimal"/>
      <w:pStyle w:val="732113"/>
      <w:suff w:val="nothing"/>
      <w:lvlText w:val="%1"/>
      <w:lvlJc w:val="left"/>
      <w:pPr>
        <w:ind w:left="0" w:firstLine="0"/>
      </w:pPr>
    </w:lvl>
    <w:lvl w:ilvl="1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53" w15:restartNumberingAfterBreak="0">
    <w:nsid w:val="72642E79"/>
    <w:multiLevelType w:val="hybridMultilevel"/>
    <w:tmpl w:val="3796E7C6"/>
    <w:lvl w:ilvl="0" w:tplc="041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75884258"/>
    <w:multiLevelType w:val="multilevel"/>
    <w:tmpl w:val="0A885F16"/>
    <w:lvl w:ilvl="0">
      <w:start w:val="1"/>
      <w:numFmt w:val="decimal"/>
      <w:pStyle w:val="732133"/>
      <w:suff w:val="space"/>
      <w:lvlText w:val="%1)"/>
      <w:lvlJc w:val="left"/>
      <w:pPr>
        <w:ind w:left="0" w:firstLine="0"/>
      </w:pPr>
    </w:lvl>
    <w:lvl w:ilvl="1">
      <w:start w:val="1"/>
      <w:numFmt w:val="decimal"/>
      <w:pStyle w:val="7321310"/>
      <w:suff w:val="space"/>
      <w:lvlText w:val="%2)"/>
      <w:lvlJc w:val="left"/>
      <w:pPr>
        <w:ind w:left="284" w:firstLine="0"/>
      </w:pPr>
    </w:lvl>
    <w:lvl w:ilvl="2">
      <w:start w:val="1"/>
      <w:numFmt w:val="decimal"/>
      <w:pStyle w:val="7321320"/>
      <w:suff w:val="space"/>
      <w:lvlText w:val="%3)"/>
      <w:lvlJc w:val="left"/>
      <w:pPr>
        <w:ind w:left="567" w:firstLine="0"/>
      </w:pPr>
    </w:lvl>
    <w:lvl w:ilvl="3">
      <w:numFmt w:val="none"/>
      <w:lvlRestart w:val="0"/>
      <w:suff w:val="nothing"/>
      <w:lvlText w:val=""/>
      <w:lvlJc w:val="left"/>
      <w:pPr>
        <w:ind w:left="0" w:firstLine="0"/>
      </w:pPr>
    </w:lvl>
    <w:lvl w:ilvl="4">
      <w:numFmt w:val="none"/>
      <w:lvlRestart w:val="0"/>
      <w:suff w:val="nothing"/>
      <w:lvlText w:val=""/>
      <w:lvlJc w:val="left"/>
      <w:pPr>
        <w:ind w:left="0" w:firstLine="0"/>
      </w:pPr>
    </w:lvl>
    <w:lvl w:ilvl="5">
      <w:numFmt w:val="none"/>
      <w:lvlRestart w:val="0"/>
      <w:suff w:val="nothing"/>
      <w:lvlText w:val=""/>
      <w:lvlJc w:val="left"/>
      <w:pPr>
        <w:ind w:left="0" w:firstLine="0"/>
      </w:pPr>
    </w:lvl>
    <w:lvl w:ilvl="6">
      <w:numFmt w:val="none"/>
      <w:lvlRestart w:val="0"/>
      <w:suff w:val="nothing"/>
      <w:lvlText w:val=""/>
      <w:lvlJc w:val="left"/>
      <w:pPr>
        <w:ind w:left="0" w:firstLine="0"/>
      </w:pPr>
    </w:lvl>
    <w:lvl w:ilvl="7">
      <w:numFmt w:val="none"/>
      <w:lvlRestart w:val="0"/>
      <w:suff w:val="nothing"/>
      <w:lvlText w:val=""/>
      <w:lvlJc w:val="left"/>
      <w:pPr>
        <w:ind w:left="0" w:firstLine="0"/>
      </w:pPr>
    </w:lvl>
    <w:lvl w:ilvl="8"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55" w15:restartNumberingAfterBreak="0">
    <w:nsid w:val="768E002F"/>
    <w:multiLevelType w:val="hybridMultilevel"/>
    <w:tmpl w:val="5B123416"/>
    <w:lvl w:ilvl="0" w:tplc="64F44FF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6" w15:restartNumberingAfterBreak="0">
    <w:nsid w:val="7D310C29"/>
    <w:multiLevelType w:val="multilevel"/>
    <w:tmpl w:val="80A0F43E"/>
    <w:lvl w:ilvl="0">
      <w:numFmt w:val="bullet"/>
      <w:pStyle w:val="732114"/>
      <w:suff w:val="space"/>
      <w:lvlText w:val="–"/>
      <w:lvlJc w:val="left"/>
      <w:pPr>
        <w:ind w:left="0" w:firstLine="0"/>
      </w:pPr>
    </w:lvl>
    <w:lvl w:ilvl="1">
      <w:numFmt w:val="bullet"/>
      <w:lvlRestart w:val="0"/>
      <w:pStyle w:val="7321111"/>
      <w:suff w:val="space"/>
      <w:lvlText w:val="–"/>
      <w:lvlJc w:val="left"/>
      <w:pPr>
        <w:ind w:left="284" w:firstLine="0"/>
      </w:pPr>
    </w:lvl>
    <w:lvl w:ilvl="2">
      <w:numFmt w:val="bullet"/>
      <w:lvlRestart w:val="0"/>
      <w:pStyle w:val="7321120"/>
      <w:suff w:val="space"/>
      <w:lvlText w:val="–"/>
      <w:lvlJc w:val="left"/>
      <w:pPr>
        <w:ind w:left="567" w:firstLine="0"/>
      </w:pPr>
    </w:lvl>
    <w:lvl w:ilvl="3">
      <w:numFmt w:val="none"/>
      <w:lvlRestart w:val="0"/>
      <w:suff w:val="nothing"/>
      <w:lvlText w:val="%4"/>
      <w:lvlJc w:val="left"/>
      <w:pPr>
        <w:ind w:left="0" w:firstLine="0"/>
      </w:pPr>
    </w:lvl>
    <w:lvl w:ilvl="4">
      <w:numFmt w:val="none"/>
      <w:lvlRestart w:val="0"/>
      <w:suff w:val="nothing"/>
      <w:lvlText w:val=""/>
      <w:lvlJc w:val="left"/>
      <w:pPr>
        <w:ind w:left="0" w:firstLine="0"/>
      </w:pPr>
    </w:lvl>
    <w:lvl w:ilvl="5">
      <w:numFmt w:val="none"/>
      <w:lvlRestart w:val="0"/>
      <w:suff w:val="nothing"/>
      <w:lvlText w:val=""/>
      <w:lvlJc w:val="left"/>
      <w:pPr>
        <w:ind w:left="0" w:firstLine="0"/>
      </w:pPr>
    </w:lvl>
    <w:lvl w:ilvl="6">
      <w:numFmt w:val="none"/>
      <w:lvlRestart w:val="0"/>
      <w:suff w:val="nothing"/>
      <w:lvlText w:val=""/>
      <w:lvlJc w:val="left"/>
      <w:pPr>
        <w:ind w:left="0" w:firstLine="0"/>
      </w:pPr>
    </w:lvl>
    <w:lvl w:ilvl="7">
      <w:numFmt w:val="none"/>
      <w:lvlRestart w:val="0"/>
      <w:suff w:val="nothing"/>
      <w:lvlText w:val=""/>
      <w:lvlJc w:val="left"/>
      <w:pPr>
        <w:ind w:left="0" w:firstLine="0"/>
      </w:pPr>
    </w:lvl>
    <w:lvl w:ilvl="8">
      <w:numFmt w:val="none"/>
      <w:lvlRestart w:val="0"/>
      <w:suff w:val="nothing"/>
      <w:lvlText w:val=""/>
      <w:lvlJc w:val="left"/>
      <w:pPr>
        <w:ind w:left="0" w:firstLine="0"/>
      </w:pPr>
    </w:lvl>
  </w:abstractNum>
  <w:num w:numId="1">
    <w:abstractNumId w:val="27"/>
  </w:num>
  <w:num w:numId="2">
    <w:abstractNumId w:val="27"/>
  </w:num>
  <w:num w:numId="3">
    <w:abstractNumId w:val="6"/>
  </w:num>
  <w:num w:numId="4">
    <w:abstractNumId w:val="6"/>
  </w:num>
  <w:num w:numId="5">
    <w:abstractNumId w:val="12"/>
  </w:num>
  <w:num w:numId="6">
    <w:abstractNumId w:val="6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42"/>
  </w:num>
  <w:num w:numId="9">
    <w:abstractNumId w:val="6"/>
    <w:lvlOverride w:ilvl="0">
      <w:startOverride w:val="1"/>
    </w:lvlOverride>
  </w:num>
  <w:num w:numId="10">
    <w:abstractNumId w:val="6"/>
    <w:lvlOverride w:ilvl="0">
      <w:startOverride w:val="1"/>
    </w:lvlOverride>
  </w:num>
  <w:num w:numId="11">
    <w:abstractNumId w:val="6"/>
    <w:lvlOverride w:ilvl="0">
      <w:startOverride w:val="1"/>
    </w:lvlOverride>
  </w:num>
  <w:num w:numId="12">
    <w:abstractNumId w:val="6"/>
    <w:lvlOverride w:ilvl="0">
      <w:startOverride w:val="1"/>
    </w:lvlOverride>
  </w:num>
  <w:num w:numId="13">
    <w:abstractNumId w:val="6"/>
    <w:lvlOverride w:ilvl="0">
      <w:startOverride w:val="1"/>
    </w:lvlOverride>
  </w:num>
  <w:num w:numId="14">
    <w:abstractNumId w:val="6"/>
    <w:lvlOverride w:ilvl="0">
      <w:startOverride w:val="1"/>
    </w:lvlOverride>
  </w:num>
  <w:num w:numId="15">
    <w:abstractNumId w:val="49"/>
  </w:num>
  <w:num w:numId="16">
    <w:abstractNumId w:val="6"/>
    <w:lvlOverride w:ilvl="0">
      <w:startOverride w:val="1"/>
    </w:lvlOverride>
  </w:num>
  <w:num w:numId="17">
    <w:abstractNumId w:val="40"/>
  </w:num>
  <w:num w:numId="18">
    <w:abstractNumId w:val="6"/>
    <w:lvlOverride w:ilvl="0">
      <w:startOverride w:val="1"/>
    </w:lvlOverride>
  </w:num>
  <w:num w:numId="19">
    <w:abstractNumId w:val="47"/>
  </w:num>
  <w:num w:numId="20">
    <w:abstractNumId w:val="55"/>
  </w:num>
  <w:num w:numId="21">
    <w:abstractNumId w:val="19"/>
  </w:num>
  <w:num w:numId="22">
    <w:abstractNumId w:val="31"/>
  </w:num>
  <w:num w:numId="23">
    <w:abstractNumId w:val="41"/>
  </w:num>
  <w:num w:numId="24">
    <w:abstractNumId w:val="8"/>
  </w:num>
  <w:num w:numId="25">
    <w:abstractNumId w:val="38"/>
  </w:num>
  <w:num w:numId="26">
    <w:abstractNumId w:val="43"/>
  </w:num>
  <w:num w:numId="27">
    <w:abstractNumId w:val="26"/>
  </w:num>
  <w:num w:numId="28">
    <w:abstractNumId w:val="23"/>
  </w:num>
  <w:num w:numId="29">
    <w:abstractNumId w:val="14"/>
  </w:num>
  <w:num w:numId="30">
    <w:abstractNumId w:val="25"/>
  </w:num>
  <w:num w:numId="31">
    <w:abstractNumId w:val="15"/>
  </w:num>
  <w:num w:numId="32">
    <w:abstractNumId w:val="30"/>
  </w:num>
  <w:num w:numId="33">
    <w:abstractNumId w:val="36"/>
  </w:num>
  <w:num w:numId="34">
    <w:abstractNumId w:val="53"/>
  </w:num>
  <w:num w:numId="35">
    <w:abstractNumId w:val="18"/>
  </w:num>
  <w:num w:numId="36">
    <w:abstractNumId w:val="16"/>
  </w:num>
  <w:num w:numId="37">
    <w:abstractNumId w:val="34"/>
  </w:num>
  <w:num w:numId="38">
    <w:abstractNumId w:val="37"/>
  </w:num>
  <w:num w:numId="39">
    <w:abstractNumId w:val="22"/>
  </w:num>
  <w:num w:numId="40">
    <w:abstractNumId w:val="45"/>
  </w:num>
  <w:num w:numId="41">
    <w:abstractNumId w:val="50"/>
  </w:num>
  <w:num w:numId="42">
    <w:abstractNumId w:val="9"/>
  </w:num>
  <w:num w:numId="43">
    <w:abstractNumId w:val="24"/>
  </w:num>
  <w:num w:numId="44">
    <w:abstractNumId w:val="33"/>
  </w:num>
  <w:num w:numId="45">
    <w:abstractNumId w:val="21"/>
  </w:num>
  <w:num w:numId="46">
    <w:abstractNumId w:val="51"/>
  </w:num>
  <w:num w:numId="47">
    <w:abstractNumId w:val="28"/>
  </w:num>
  <w:num w:numId="48">
    <w:abstractNumId w:val="46"/>
  </w:num>
  <w:num w:numId="49">
    <w:abstractNumId w:val="52"/>
  </w:num>
  <w:num w:numId="50">
    <w:abstractNumId w:val="56"/>
  </w:num>
  <w:num w:numId="51">
    <w:abstractNumId w:val="32"/>
  </w:num>
  <w:num w:numId="52">
    <w:abstractNumId w:val="44"/>
  </w:num>
  <w:num w:numId="53">
    <w:abstractNumId w:val="11"/>
  </w:num>
  <w:num w:numId="54">
    <w:abstractNumId w:val="48"/>
  </w:num>
  <w:num w:numId="55">
    <w:abstractNumId w:val="10"/>
  </w:num>
  <w:num w:numId="56">
    <w:abstractNumId w:val="20"/>
  </w:num>
  <w:num w:numId="57">
    <w:abstractNumId w:val="54"/>
  </w:num>
  <w:num w:numId="58">
    <w:abstractNumId w:val="13"/>
  </w:num>
  <w:num w:numId="59">
    <w:abstractNumId w:val="17"/>
  </w:num>
  <w:num w:numId="60">
    <w:abstractNumId w:val="35"/>
  </w:num>
  <w:num w:numId="61">
    <w:abstractNumId w:val="29"/>
  </w:num>
  <w:num w:numId="62">
    <w:abstractNumId w:val="7"/>
  </w:num>
  <w:num w:numId="63">
    <w:abstractNumId w:val="5"/>
  </w:num>
  <w:num w:numId="64">
    <w:abstractNumId w:val="4"/>
  </w:num>
  <w:num w:numId="65">
    <w:abstractNumId w:val="3"/>
  </w:num>
  <w:num w:numId="66">
    <w:abstractNumId w:val="2"/>
  </w:num>
  <w:num w:numId="67">
    <w:abstractNumId w:val="1"/>
  </w:num>
  <w:num w:numId="68">
    <w:abstractNumId w:val="0"/>
  </w:num>
  <w:num w:numId="69">
    <w:abstractNumId w:val="39"/>
  </w:num>
  <w:num w:numId="70">
    <w:abstractNumId w:val="6"/>
    <w:lvlOverride w:ilvl="0">
      <w:startOverride w:val="1"/>
    </w:lvlOverride>
  </w:num>
  <w:num w:numId="71">
    <w:abstractNumId w:val="6"/>
    <w:lvlOverride w:ilvl="0">
      <w:startOverride w:val="1"/>
    </w:lvlOverride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ctiveWritingStyle w:appName="MSWord" w:lang="ru-RU" w:vendorID="64" w:dllVersion="131078" w:nlCheck="1" w:checkStyle="0"/>
  <w:activeWritingStyle w:appName="MSWord" w:lang="en-US" w:vendorID="64" w:dllVersion="131078" w:nlCheck="1" w:checkStyle="1"/>
  <w:doNotTrackFormatting/>
  <w:defaultTabStop w:val="708"/>
  <w:characterSpacingControl w:val="doNotCompress"/>
  <w:hdrShapeDefaults>
    <o:shapedefaults v:ext="edit" spidmax="2049"/>
  </w:hdrShapeDefaults>
  <w:footnotePr>
    <w:numRestart w:val="eachPage"/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25F6"/>
    <w:rsid w:val="00000844"/>
    <w:rsid w:val="0000478F"/>
    <w:rsid w:val="00006B9D"/>
    <w:rsid w:val="000103AC"/>
    <w:rsid w:val="00024066"/>
    <w:rsid w:val="00026329"/>
    <w:rsid w:val="0003273D"/>
    <w:rsid w:val="00051553"/>
    <w:rsid w:val="00052C4C"/>
    <w:rsid w:val="00055EEB"/>
    <w:rsid w:val="00060110"/>
    <w:rsid w:val="00066EE6"/>
    <w:rsid w:val="00072218"/>
    <w:rsid w:val="00082DF5"/>
    <w:rsid w:val="0009439A"/>
    <w:rsid w:val="000A2FE5"/>
    <w:rsid w:val="000A69C1"/>
    <w:rsid w:val="000B25F6"/>
    <w:rsid w:val="000B2DDD"/>
    <w:rsid w:val="000C069C"/>
    <w:rsid w:val="000C3F50"/>
    <w:rsid w:val="000E6D3B"/>
    <w:rsid w:val="00100A85"/>
    <w:rsid w:val="00103C96"/>
    <w:rsid w:val="00106647"/>
    <w:rsid w:val="00113CBC"/>
    <w:rsid w:val="00115038"/>
    <w:rsid w:val="00117C85"/>
    <w:rsid w:val="00120475"/>
    <w:rsid w:val="00122435"/>
    <w:rsid w:val="001248C6"/>
    <w:rsid w:val="00124BB6"/>
    <w:rsid w:val="00125270"/>
    <w:rsid w:val="00134055"/>
    <w:rsid w:val="0013512F"/>
    <w:rsid w:val="00137AD4"/>
    <w:rsid w:val="00142C83"/>
    <w:rsid w:val="00161CFD"/>
    <w:rsid w:val="0018177B"/>
    <w:rsid w:val="00181A99"/>
    <w:rsid w:val="001A655F"/>
    <w:rsid w:val="001A71BC"/>
    <w:rsid w:val="001B4707"/>
    <w:rsid w:val="001B4808"/>
    <w:rsid w:val="001B7634"/>
    <w:rsid w:val="001B763B"/>
    <w:rsid w:val="001C196C"/>
    <w:rsid w:val="001C21AB"/>
    <w:rsid w:val="001C25E3"/>
    <w:rsid w:val="001D5949"/>
    <w:rsid w:val="001F4BE2"/>
    <w:rsid w:val="00201AC7"/>
    <w:rsid w:val="00204C02"/>
    <w:rsid w:val="0021655E"/>
    <w:rsid w:val="002265CF"/>
    <w:rsid w:val="002267C0"/>
    <w:rsid w:val="002273D1"/>
    <w:rsid w:val="00235B47"/>
    <w:rsid w:val="00240B32"/>
    <w:rsid w:val="00243E13"/>
    <w:rsid w:val="00246968"/>
    <w:rsid w:val="00264EF0"/>
    <w:rsid w:val="00267D81"/>
    <w:rsid w:val="002822EC"/>
    <w:rsid w:val="00285E22"/>
    <w:rsid w:val="00286EB6"/>
    <w:rsid w:val="002929A2"/>
    <w:rsid w:val="002B7F19"/>
    <w:rsid w:val="002C1BBB"/>
    <w:rsid w:val="002D38EC"/>
    <w:rsid w:val="002D5957"/>
    <w:rsid w:val="002D7B26"/>
    <w:rsid w:val="002E06BB"/>
    <w:rsid w:val="00305D1F"/>
    <w:rsid w:val="00316F8A"/>
    <w:rsid w:val="003226BE"/>
    <w:rsid w:val="00324DC9"/>
    <w:rsid w:val="0033065D"/>
    <w:rsid w:val="0033109B"/>
    <w:rsid w:val="00336116"/>
    <w:rsid w:val="003362BA"/>
    <w:rsid w:val="003414B9"/>
    <w:rsid w:val="003478EE"/>
    <w:rsid w:val="00351936"/>
    <w:rsid w:val="00353256"/>
    <w:rsid w:val="003569AA"/>
    <w:rsid w:val="00357002"/>
    <w:rsid w:val="00366496"/>
    <w:rsid w:val="00373753"/>
    <w:rsid w:val="00374B27"/>
    <w:rsid w:val="003757EC"/>
    <w:rsid w:val="003760A3"/>
    <w:rsid w:val="003768CF"/>
    <w:rsid w:val="003A1D08"/>
    <w:rsid w:val="003A254D"/>
    <w:rsid w:val="003B06AF"/>
    <w:rsid w:val="003B4545"/>
    <w:rsid w:val="003B797E"/>
    <w:rsid w:val="003C104A"/>
    <w:rsid w:val="003C3DFB"/>
    <w:rsid w:val="003C7EF3"/>
    <w:rsid w:val="003C7F39"/>
    <w:rsid w:val="003D4F65"/>
    <w:rsid w:val="003D4FC6"/>
    <w:rsid w:val="003F1634"/>
    <w:rsid w:val="00426218"/>
    <w:rsid w:val="00436BC9"/>
    <w:rsid w:val="004376D2"/>
    <w:rsid w:val="00440017"/>
    <w:rsid w:val="004404AA"/>
    <w:rsid w:val="00443B13"/>
    <w:rsid w:val="004534EA"/>
    <w:rsid w:val="00455BBD"/>
    <w:rsid w:val="0045755F"/>
    <w:rsid w:val="00457949"/>
    <w:rsid w:val="00462F36"/>
    <w:rsid w:val="00464FE4"/>
    <w:rsid w:val="004670B7"/>
    <w:rsid w:val="0047147A"/>
    <w:rsid w:val="00475A42"/>
    <w:rsid w:val="00475D9A"/>
    <w:rsid w:val="00487EC8"/>
    <w:rsid w:val="004943A4"/>
    <w:rsid w:val="004A160F"/>
    <w:rsid w:val="004B114F"/>
    <w:rsid w:val="004C03A0"/>
    <w:rsid w:val="004C1367"/>
    <w:rsid w:val="004C331A"/>
    <w:rsid w:val="004C4F18"/>
    <w:rsid w:val="004C6A01"/>
    <w:rsid w:val="004D3C50"/>
    <w:rsid w:val="004D458A"/>
    <w:rsid w:val="004D6E99"/>
    <w:rsid w:val="004E19B8"/>
    <w:rsid w:val="004E38B5"/>
    <w:rsid w:val="004F43FA"/>
    <w:rsid w:val="004F7A9A"/>
    <w:rsid w:val="00500113"/>
    <w:rsid w:val="005016A4"/>
    <w:rsid w:val="00502571"/>
    <w:rsid w:val="00516410"/>
    <w:rsid w:val="00522FE8"/>
    <w:rsid w:val="00525FBB"/>
    <w:rsid w:val="005364C2"/>
    <w:rsid w:val="005468E0"/>
    <w:rsid w:val="00550D2C"/>
    <w:rsid w:val="005537C2"/>
    <w:rsid w:val="00554B99"/>
    <w:rsid w:val="00597C9C"/>
    <w:rsid w:val="005A68B2"/>
    <w:rsid w:val="005B0D57"/>
    <w:rsid w:val="005B2404"/>
    <w:rsid w:val="005B32FE"/>
    <w:rsid w:val="005B3CF3"/>
    <w:rsid w:val="005D09D1"/>
    <w:rsid w:val="005D0C39"/>
    <w:rsid w:val="005D7F84"/>
    <w:rsid w:val="005E1F1E"/>
    <w:rsid w:val="005F0D4B"/>
    <w:rsid w:val="005F3DE8"/>
    <w:rsid w:val="00600B3F"/>
    <w:rsid w:val="00614DF4"/>
    <w:rsid w:val="00617362"/>
    <w:rsid w:val="006205DC"/>
    <w:rsid w:val="00622185"/>
    <w:rsid w:val="0063237A"/>
    <w:rsid w:val="00635C1C"/>
    <w:rsid w:val="00636EFE"/>
    <w:rsid w:val="00650732"/>
    <w:rsid w:val="00653458"/>
    <w:rsid w:val="00660E3C"/>
    <w:rsid w:val="0067135C"/>
    <w:rsid w:val="006726E7"/>
    <w:rsid w:val="0068050E"/>
    <w:rsid w:val="00687A15"/>
    <w:rsid w:val="00690246"/>
    <w:rsid w:val="006A7326"/>
    <w:rsid w:val="006B593C"/>
    <w:rsid w:val="006C5346"/>
    <w:rsid w:val="006D19A2"/>
    <w:rsid w:val="006D2905"/>
    <w:rsid w:val="006E2AB2"/>
    <w:rsid w:val="006E2E25"/>
    <w:rsid w:val="006F4E89"/>
    <w:rsid w:val="00710060"/>
    <w:rsid w:val="00712B84"/>
    <w:rsid w:val="0072212B"/>
    <w:rsid w:val="00722D4B"/>
    <w:rsid w:val="00724AAE"/>
    <w:rsid w:val="007260F0"/>
    <w:rsid w:val="00734DCF"/>
    <w:rsid w:val="00734DDA"/>
    <w:rsid w:val="007479D1"/>
    <w:rsid w:val="00757CB0"/>
    <w:rsid w:val="00764404"/>
    <w:rsid w:val="00764AF6"/>
    <w:rsid w:val="007717D4"/>
    <w:rsid w:val="0077238F"/>
    <w:rsid w:val="00772E59"/>
    <w:rsid w:val="00781C98"/>
    <w:rsid w:val="00781FE9"/>
    <w:rsid w:val="00786D09"/>
    <w:rsid w:val="00792416"/>
    <w:rsid w:val="00795068"/>
    <w:rsid w:val="00797C5C"/>
    <w:rsid w:val="007A3197"/>
    <w:rsid w:val="007B2944"/>
    <w:rsid w:val="007C0744"/>
    <w:rsid w:val="007D1241"/>
    <w:rsid w:val="007D2478"/>
    <w:rsid w:val="00801880"/>
    <w:rsid w:val="008040B9"/>
    <w:rsid w:val="00807A15"/>
    <w:rsid w:val="00810E56"/>
    <w:rsid w:val="00824129"/>
    <w:rsid w:val="008249C5"/>
    <w:rsid w:val="008309CE"/>
    <w:rsid w:val="0083166C"/>
    <w:rsid w:val="00843519"/>
    <w:rsid w:val="00843E8B"/>
    <w:rsid w:val="0085682D"/>
    <w:rsid w:val="008653B9"/>
    <w:rsid w:val="00874049"/>
    <w:rsid w:val="00874A7B"/>
    <w:rsid w:val="00877496"/>
    <w:rsid w:val="008813D4"/>
    <w:rsid w:val="00882671"/>
    <w:rsid w:val="00890472"/>
    <w:rsid w:val="00890F50"/>
    <w:rsid w:val="00891538"/>
    <w:rsid w:val="00891F6E"/>
    <w:rsid w:val="00892CE9"/>
    <w:rsid w:val="008A3B98"/>
    <w:rsid w:val="008B5860"/>
    <w:rsid w:val="008E1406"/>
    <w:rsid w:val="008E5EC9"/>
    <w:rsid w:val="008F1487"/>
    <w:rsid w:val="008F1A4A"/>
    <w:rsid w:val="008F49F5"/>
    <w:rsid w:val="008F6D53"/>
    <w:rsid w:val="00900574"/>
    <w:rsid w:val="00904B4A"/>
    <w:rsid w:val="009106C3"/>
    <w:rsid w:val="00920698"/>
    <w:rsid w:val="0092419E"/>
    <w:rsid w:val="009339F3"/>
    <w:rsid w:val="00947B6D"/>
    <w:rsid w:val="00950361"/>
    <w:rsid w:val="00950B15"/>
    <w:rsid w:val="00962441"/>
    <w:rsid w:val="009655F1"/>
    <w:rsid w:val="009659FF"/>
    <w:rsid w:val="009973D4"/>
    <w:rsid w:val="009A3080"/>
    <w:rsid w:val="009A6DD0"/>
    <w:rsid w:val="009B0C6A"/>
    <w:rsid w:val="009C3EA8"/>
    <w:rsid w:val="009C3EE8"/>
    <w:rsid w:val="009D015A"/>
    <w:rsid w:val="009D19D8"/>
    <w:rsid w:val="009D52E6"/>
    <w:rsid w:val="009E74A6"/>
    <w:rsid w:val="009E7715"/>
    <w:rsid w:val="009F2D91"/>
    <w:rsid w:val="009F4CD9"/>
    <w:rsid w:val="009F4F9A"/>
    <w:rsid w:val="009F7091"/>
    <w:rsid w:val="00A12966"/>
    <w:rsid w:val="00A22935"/>
    <w:rsid w:val="00A27BA0"/>
    <w:rsid w:val="00A378C3"/>
    <w:rsid w:val="00A44244"/>
    <w:rsid w:val="00A4647A"/>
    <w:rsid w:val="00A46A56"/>
    <w:rsid w:val="00A47F5E"/>
    <w:rsid w:val="00A51CD4"/>
    <w:rsid w:val="00A54A67"/>
    <w:rsid w:val="00A62324"/>
    <w:rsid w:val="00A72879"/>
    <w:rsid w:val="00A7480F"/>
    <w:rsid w:val="00A82B0D"/>
    <w:rsid w:val="00A852A3"/>
    <w:rsid w:val="00AA69E2"/>
    <w:rsid w:val="00AB0C85"/>
    <w:rsid w:val="00AB47C2"/>
    <w:rsid w:val="00AB7C21"/>
    <w:rsid w:val="00AC2E73"/>
    <w:rsid w:val="00AC6739"/>
    <w:rsid w:val="00AD44F2"/>
    <w:rsid w:val="00AE24F3"/>
    <w:rsid w:val="00AE3B1E"/>
    <w:rsid w:val="00AE7955"/>
    <w:rsid w:val="00AF0FD5"/>
    <w:rsid w:val="00AF61A3"/>
    <w:rsid w:val="00AF77D5"/>
    <w:rsid w:val="00B03D00"/>
    <w:rsid w:val="00B0688B"/>
    <w:rsid w:val="00B149F1"/>
    <w:rsid w:val="00B1555D"/>
    <w:rsid w:val="00B259FA"/>
    <w:rsid w:val="00B260C4"/>
    <w:rsid w:val="00B26644"/>
    <w:rsid w:val="00B27555"/>
    <w:rsid w:val="00B35905"/>
    <w:rsid w:val="00B402D0"/>
    <w:rsid w:val="00B42230"/>
    <w:rsid w:val="00B761BC"/>
    <w:rsid w:val="00B807CD"/>
    <w:rsid w:val="00BC2F68"/>
    <w:rsid w:val="00BC78C2"/>
    <w:rsid w:val="00BD26F9"/>
    <w:rsid w:val="00BD7403"/>
    <w:rsid w:val="00BE28D9"/>
    <w:rsid w:val="00BE56F8"/>
    <w:rsid w:val="00BF0B96"/>
    <w:rsid w:val="00BF318B"/>
    <w:rsid w:val="00BF37B2"/>
    <w:rsid w:val="00C01EF7"/>
    <w:rsid w:val="00C03090"/>
    <w:rsid w:val="00C12425"/>
    <w:rsid w:val="00C2654C"/>
    <w:rsid w:val="00C27114"/>
    <w:rsid w:val="00C333A5"/>
    <w:rsid w:val="00C34C8E"/>
    <w:rsid w:val="00C362B8"/>
    <w:rsid w:val="00C515DD"/>
    <w:rsid w:val="00C5250C"/>
    <w:rsid w:val="00C52CCC"/>
    <w:rsid w:val="00C610EB"/>
    <w:rsid w:val="00C61348"/>
    <w:rsid w:val="00C64DE1"/>
    <w:rsid w:val="00C66AB9"/>
    <w:rsid w:val="00C75F28"/>
    <w:rsid w:val="00C81B49"/>
    <w:rsid w:val="00C81FD7"/>
    <w:rsid w:val="00CB62FF"/>
    <w:rsid w:val="00CC6A7C"/>
    <w:rsid w:val="00CD0ADA"/>
    <w:rsid w:val="00CD5636"/>
    <w:rsid w:val="00D04047"/>
    <w:rsid w:val="00D11B9C"/>
    <w:rsid w:val="00D1290B"/>
    <w:rsid w:val="00D12924"/>
    <w:rsid w:val="00D15D3D"/>
    <w:rsid w:val="00D15FCD"/>
    <w:rsid w:val="00D20856"/>
    <w:rsid w:val="00D45980"/>
    <w:rsid w:val="00D54FE1"/>
    <w:rsid w:val="00D65250"/>
    <w:rsid w:val="00D827A3"/>
    <w:rsid w:val="00D861F6"/>
    <w:rsid w:val="00D94584"/>
    <w:rsid w:val="00DA3AD0"/>
    <w:rsid w:val="00DA4D00"/>
    <w:rsid w:val="00DC513E"/>
    <w:rsid w:val="00DC7F86"/>
    <w:rsid w:val="00DD5C46"/>
    <w:rsid w:val="00DE10E8"/>
    <w:rsid w:val="00DE6B74"/>
    <w:rsid w:val="00DF053C"/>
    <w:rsid w:val="00DF1787"/>
    <w:rsid w:val="00E11626"/>
    <w:rsid w:val="00E118B3"/>
    <w:rsid w:val="00E11AD1"/>
    <w:rsid w:val="00E133BE"/>
    <w:rsid w:val="00E219E7"/>
    <w:rsid w:val="00E22D0F"/>
    <w:rsid w:val="00E23107"/>
    <w:rsid w:val="00E301EA"/>
    <w:rsid w:val="00E31AD0"/>
    <w:rsid w:val="00E36355"/>
    <w:rsid w:val="00E36DA4"/>
    <w:rsid w:val="00E446E3"/>
    <w:rsid w:val="00E62D53"/>
    <w:rsid w:val="00E76E75"/>
    <w:rsid w:val="00E86DD1"/>
    <w:rsid w:val="00E927D2"/>
    <w:rsid w:val="00E94B83"/>
    <w:rsid w:val="00EC2A54"/>
    <w:rsid w:val="00EC2C86"/>
    <w:rsid w:val="00ED4559"/>
    <w:rsid w:val="00ED5CC9"/>
    <w:rsid w:val="00ED7C53"/>
    <w:rsid w:val="00EE36B3"/>
    <w:rsid w:val="00EE6773"/>
    <w:rsid w:val="00EE70BC"/>
    <w:rsid w:val="00EF0CE7"/>
    <w:rsid w:val="00EF1231"/>
    <w:rsid w:val="00EF3C1E"/>
    <w:rsid w:val="00EF440C"/>
    <w:rsid w:val="00F062A0"/>
    <w:rsid w:val="00F22D07"/>
    <w:rsid w:val="00F23E92"/>
    <w:rsid w:val="00F2733E"/>
    <w:rsid w:val="00F36FE6"/>
    <w:rsid w:val="00F518B0"/>
    <w:rsid w:val="00F53D89"/>
    <w:rsid w:val="00F55BB3"/>
    <w:rsid w:val="00F570A4"/>
    <w:rsid w:val="00F77C7D"/>
    <w:rsid w:val="00F81F05"/>
    <w:rsid w:val="00F90DF6"/>
    <w:rsid w:val="00F93FBB"/>
    <w:rsid w:val="00FA2E6D"/>
    <w:rsid w:val="00FA6FE7"/>
    <w:rsid w:val="00FB76D3"/>
    <w:rsid w:val="00FC574F"/>
    <w:rsid w:val="00FD5BE1"/>
    <w:rsid w:val="00FE36E1"/>
    <w:rsid w:val="00FE376A"/>
    <w:rsid w:val="00FF4B28"/>
    <w:rsid w:val="00FF5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AF1305D"/>
  <w15:docId w15:val="{98C1BAA8-768E-4BAD-8A12-227AF2EE8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622185"/>
    <w:pPr>
      <w:overflowPunct w:val="0"/>
      <w:autoSpaceDE w:val="0"/>
      <w:autoSpaceDN w:val="0"/>
      <w:adjustRightInd w:val="0"/>
      <w:spacing w:after="0" w:line="240" w:lineRule="auto"/>
      <w:ind w:firstLine="709"/>
      <w:contextualSpacing/>
      <w:jc w:val="both"/>
      <w:textAlignment w:val="baseline"/>
    </w:pPr>
    <w:rPr>
      <w:rFonts w:ascii="Times New Roman" w:hAnsi="Times New Roman" w:cs="Times New Roman"/>
      <w:sz w:val="28"/>
      <w:lang w:eastAsia="ru-RU"/>
    </w:rPr>
  </w:style>
  <w:style w:type="paragraph" w:styleId="1">
    <w:name w:val="heading 1"/>
    <w:basedOn w:val="a2"/>
    <w:next w:val="a2"/>
    <w:link w:val="10"/>
    <w:uiPriority w:val="9"/>
    <w:qFormat/>
    <w:rsid w:val="00C66AB9"/>
    <w:pPr>
      <w:keepNext/>
      <w:numPr>
        <w:numId w:val="2"/>
      </w:numPr>
      <w:spacing w:before="240" w:after="60"/>
      <w:jc w:val="center"/>
      <w:outlineLvl w:val="0"/>
    </w:pPr>
    <w:rPr>
      <w:b/>
      <w:bCs/>
      <w:caps/>
      <w:kern w:val="32"/>
      <w:sz w:val="32"/>
      <w:szCs w:val="32"/>
      <w:lang w:eastAsia="en-US" w:bidi="en-US"/>
    </w:rPr>
  </w:style>
  <w:style w:type="paragraph" w:styleId="21">
    <w:name w:val="heading 2"/>
    <w:basedOn w:val="a2"/>
    <w:next w:val="a2"/>
    <w:link w:val="22"/>
    <w:uiPriority w:val="9"/>
    <w:unhideWhenUsed/>
    <w:qFormat/>
    <w:rsid w:val="00C66AB9"/>
    <w:pPr>
      <w:keepNext/>
      <w:keepLines/>
      <w:numPr>
        <w:ilvl w:val="1"/>
        <w:numId w:val="2"/>
      </w:numPr>
      <w:spacing w:before="200"/>
      <w:jc w:val="center"/>
      <w:outlineLvl w:val="1"/>
    </w:pPr>
    <w:rPr>
      <w:rFonts w:eastAsiaTheme="majorEastAsia" w:cstheme="majorBidi"/>
      <w:b/>
      <w:bCs/>
      <w:szCs w:val="26"/>
    </w:rPr>
  </w:style>
  <w:style w:type="paragraph" w:styleId="31">
    <w:name w:val="heading 3"/>
    <w:basedOn w:val="a2"/>
    <w:next w:val="a2"/>
    <w:link w:val="32"/>
    <w:unhideWhenUsed/>
    <w:qFormat/>
    <w:rsid w:val="00C66AB9"/>
    <w:pPr>
      <w:keepNext/>
      <w:keepLines/>
      <w:numPr>
        <w:ilvl w:val="2"/>
        <w:numId w:val="2"/>
      </w:numPr>
      <w:spacing w:before="200"/>
      <w:jc w:val="center"/>
      <w:outlineLvl w:val="2"/>
    </w:pPr>
    <w:rPr>
      <w:rFonts w:eastAsiaTheme="majorEastAsia" w:cstheme="majorBidi"/>
      <w:b/>
      <w:bCs/>
    </w:rPr>
  </w:style>
  <w:style w:type="paragraph" w:styleId="41">
    <w:name w:val="heading 4"/>
    <w:basedOn w:val="a2"/>
    <w:next w:val="a2"/>
    <w:link w:val="42"/>
    <w:unhideWhenUsed/>
    <w:qFormat/>
    <w:rsid w:val="00C66AB9"/>
    <w:pPr>
      <w:keepNext/>
      <w:keepLines/>
      <w:numPr>
        <w:ilvl w:val="3"/>
        <w:numId w:val="2"/>
      </w:numPr>
      <w:tabs>
        <w:tab w:val="left" w:pos="1134"/>
      </w:tabs>
      <w:spacing w:before="200"/>
      <w:outlineLvl w:val="3"/>
    </w:pPr>
    <w:rPr>
      <w:rFonts w:eastAsiaTheme="majorEastAsia" w:cstheme="majorBidi"/>
      <w:b/>
      <w:bCs/>
      <w:iCs/>
      <w:color w:val="000000" w:themeColor="text1"/>
    </w:rPr>
  </w:style>
  <w:style w:type="paragraph" w:styleId="5">
    <w:name w:val="heading 5"/>
    <w:basedOn w:val="a2"/>
    <w:next w:val="a2"/>
    <w:link w:val="50"/>
    <w:unhideWhenUsed/>
    <w:qFormat/>
    <w:rsid w:val="00C66AB9"/>
    <w:pPr>
      <w:keepNext/>
      <w:keepLines/>
      <w:numPr>
        <w:ilvl w:val="4"/>
        <w:numId w:val="2"/>
      </w:numPr>
      <w:spacing w:before="200"/>
      <w:outlineLvl w:val="4"/>
    </w:pPr>
    <w:rPr>
      <w:rFonts w:eastAsiaTheme="majorEastAsia" w:cstheme="majorBidi"/>
      <w:color w:val="000000" w:themeColor="text1"/>
    </w:rPr>
  </w:style>
  <w:style w:type="paragraph" w:styleId="6">
    <w:name w:val="heading 6"/>
    <w:basedOn w:val="a2"/>
    <w:next w:val="a2"/>
    <w:link w:val="60"/>
    <w:unhideWhenUsed/>
    <w:qFormat/>
    <w:rsid w:val="00786D0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2"/>
    <w:next w:val="a2"/>
    <w:link w:val="70"/>
    <w:semiHidden/>
    <w:qFormat/>
    <w:rsid w:val="008F1487"/>
    <w:pPr>
      <w:spacing w:before="240" w:after="60"/>
      <w:outlineLvl w:val="6"/>
    </w:pPr>
  </w:style>
  <w:style w:type="paragraph" w:styleId="8">
    <w:name w:val="heading 8"/>
    <w:basedOn w:val="a2"/>
    <w:next w:val="a2"/>
    <w:link w:val="80"/>
    <w:semiHidden/>
    <w:qFormat/>
    <w:rsid w:val="008F1487"/>
    <w:pPr>
      <w:spacing w:before="240" w:after="60"/>
      <w:outlineLvl w:val="7"/>
    </w:pPr>
    <w:rPr>
      <w:i/>
      <w:iCs/>
    </w:rPr>
  </w:style>
  <w:style w:type="paragraph" w:styleId="9">
    <w:name w:val="heading 9"/>
    <w:basedOn w:val="a2"/>
    <w:next w:val="a2"/>
    <w:link w:val="90"/>
    <w:semiHidden/>
    <w:qFormat/>
    <w:rsid w:val="008F1487"/>
    <w:pPr>
      <w:spacing w:before="240" w:after="60"/>
      <w:outlineLvl w:val="8"/>
    </w:pPr>
    <w:rPr>
      <w:rFonts w:ascii="Arial" w:hAnsi="Arial" w:cs="Arial"/>
      <w:sz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2"/>
    <w:uiPriority w:val="34"/>
    <w:qFormat/>
    <w:rsid w:val="00C66AB9"/>
    <w:pPr>
      <w:ind w:left="720"/>
    </w:pPr>
  </w:style>
  <w:style w:type="paragraph" w:customStyle="1" w:styleId="a7">
    <w:name w:val="Без отступа"/>
    <w:basedOn w:val="a2"/>
    <w:link w:val="a8"/>
    <w:qFormat/>
    <w:rsid w:val="00C66AB9"/>
  </w:style>
  <w:style w:type="character" w:customStyle="1" w:styleId="a8">
    <w:name w:val="Без отступа Знак"/>
    <w:basedOn w:val="a3"/>
    <w:link w:val="a7"/>
    <w:rsid w:val="00C66AB9"/>
    <w:rPr>
      <w:rFonts w:ascii="Times New Roman" w:eastAsia="Times New Roman" w:hAnsi="Times New Roman" w:cs="Times New Roman"/>
      <w:sz w:val="28"/>
      <w:lang w:eastAsia="ru-RU"/>
    </w:rPr>
  </w:style>
  <w:style w:type="paragraph" w:customStyle="1" w:styleId="12">
    <w:name w:val="Без отступа 12 по центру"/>
    <w:basedOn w:val="a7"/>
    <w:link w:val="120"/>
    <w:qFormat/>
    <w:rsid w:val="00C66AB9"/>
    <w:pPr>
      <w:jc w:val="center"/>
    </w:pPr>
  </w:style>
  <w:style w:type="character" w:customStyle="1" w:styleId="120">
    <w:name w:val="Без отступа 12 по центру Знак"/>
    <w:basedOn w:val="a8"/>
    <w:link w:val="12"/>
    <w:rsid w:val="00C66AB9"/>
    <w:rPr>
      <w:rFonts w:ascii="Times New Roman" w:eastAsia="Times New Roman" w:hAnsi="Times New Roman" w:cs="Times New Roman"/>
      <w:sz w:val="28"/>
      <w:lang w:eastAsia="ru-RU"/>
    </w:rPr>
  </w:style>
  <w:style w:type="paragraph" w:styleId="a9">
    <w:name w:val="header"/>
    <w:aliases w:val="Знак3"/>
    <w:basedOn w:val="a2"/>
    <w:link w:val="aa"/>
    <w:uiPriority w:val="99"/>
    <w:unhideWhenUsed/>
    <w:rsid w:val="00C66AB9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aliases w:val="Знак3 Знак"/>
    <w:basedOn w:val="a3"/>
    <w:link w:val="a9"/>
    <w:uiPriority w:val="99"/>
    <w:rsid w:val="00C66AB9"/>
    <w:rPr>
      <w:rFonts w:ascii="Times New Roman" w:eastAsia="Times New Roman" w:hAnsi="Times New Roman" w:cs="Times New Roman"/>
      <w:sz w:val="28"/>
      <w:lang w:eastAsia="ru-RU"/>
    </w:rPr>
  </w:style>
  <w:style w:type="character" w:styleId="ab">
    <w:name w:val="Hyperlink"/>
    <w:basedOn w:val="a3"/>
    <w:uiPriority w:val="99"/>
    <w:unhideWhenUsed/>
    <w:rsid w:val="00C66AB9"/>
    <w:rPr>
      <w:color w:val="0000FF" w:themeColor="hyperlink"/>
      <w:u w:val="single"/>
    </w:rPr>
  </w:style>
  <w:style w:type="character" w:customStyle="1" w:styleId="10">
    <w:name w:val="Заголовок 1 Знак"/>
    <w:link w:val="1"/>
    <w:uiPriority w:val="9"/>
    <w:rsid w:val="00C66AB9"/>
    <w:rPr>
      <w:rFonts w:ascii="Times New Roman" w:hAnsi="Times New Roman" w:cs="Times New Roman"/>
      <w:b/>
      <w:bCs/>
      <w:caps/>
      <w:kern w:val="32"/>
      <w:sz w:val="32"/>
      <w:szCs w:val="32"/>
      <w:lang w:bidi="en-US"/>
    </w:rPr>
  </w:style>
  <w:style w:type="paragraph" w:customStyle="1" w:styleId="11">
    <w:name w:val="Заголовок 1 (без номера)"/>
    <w:basedOn w:val="1"/>
    <w:link w:val="13"/>
    <w:qFormat/>
    <w:rsid w:val="00C66AB9"/>
    <w:pPr>
      <w:numPr>
        <w:numId w:val="0"/>
      </w:numPr>
    </w:pPr>
  </w:style>
  <w:style w:type="character" w:customStyle="1" w:styleId="13">
    <w:name w:val="Заголовок 1 (без номера) Знак"/>
    <w:basedOn w:val="10"/>
    <w:link w:val="11"/>
    <w:rsid w:val="00C66AB9"/>
    <w:rPr>
      <w:rFonts w:ascii="Times New Roman" w:eastAsia="Times New Roman" w:hAnsi="Times New Roman" w:cs="Times New Roman"/>
      <w:b/>
      <w:bCs/>
      <w:caps/>
      <w:kern w:val="32"/>
      <w:sz w:val="32"/>
      <w:szCs w:val="32"/>
      <w:lang w:bidi="en-US"/>
    </w:rPr>
  </w:style>
  <w:style w:type="character" w:customStyle="1" w:styleId="22">
    <w:name w:val="Заголовок 2 Знак"/>
    <w:basedOn w:val="a3"/>
    <w:link w:val="21"/>
    <w:uiPriority w:val="9"/>
    <w:rsid w:val="00C66AB9"/>
    <w:rPr>
      <w:rFonts w:ascii="Times New Roman" w:eastAsiaTheme="majorEastAsia" w:hAnsi="Times New Roman" w:cstheme="majorBidi"/>
      <w:b/>
      <w:bCs/>
      <w:sz w:val="28"/>
      <w:szCs w:val="26"/>
      <w:lang w:eastAsia="ru-RU"/>
    </w:rPr>
  </w:style>
  <w:style w:type="character" w:customStyle="1" w:styleId="32">
    <w:name w:val="Заголовок 3 Знак"/>
    <w:basedOn w:val="a3"/>
    <w:link w:val="31"/>
    <w:rsid w:val="00C66AB9"/>
    <w:rPr>
      <w:rFonts w:ascii="Times New Roman" w:eastAsiaTheme="majorEastAsia" w:hAnsi="Times New Roman" w:cstheme="majorBidi"/>
      <w:b/>
      <w:bCs/>
      <w:sz w:val="28"/>
      <w:lang w:eastAsia="ru-RU"/>
    </w:rPr>
  </w:style>
  <w:style w:type="character" w:customStyle="1" w:styleId="42">
    <w:name w:val="Заголовок 4 Знак"/>
    <w:basedOn w:val="a3"/>
    <w:link w:val="41"/>
    <w:rsid w:val="00C66AB9"/>
    <w:rPr>
      <w:rFonts w:ascii="Times New Roman" w:eastAsiaTheme="majorEastAsia" w:hAnsi="Times New Roman" w:cstheme="majorBidi"/>
      <w:b/>
      <w:bCs/>
      <w:iCs/>
      <w:color w:val="000000" w:themeColor="text1"/>
      <w:sz w:val="28"/>
      <w:lang w:eastAsia="ru-RU"/>
    </w:rPr>
  </w:style>
  <w:style w:type="character" w:customStyle="1" w:styleId="50">
    <w:name w:val="Заголовок 5 Знак"/>
    <w:basedOn w:val="a3"/>
    <w:link w:val="5"/>
    <w:rsid w:val="00C66AB9"/>
    <w:rPr>
      <w:rFonts w:ascii="Times New Roman" w:eastAsiaTheme="majorEastAsia" w:hAnsi="Times New Roman" w:cstheme="majorBidi"/>
      <w:color w:val="000000" w:themeColor="text1"/>
      <w:sz w:val="28"/>
      <w:lang w:eastAsia="ru-RU"/>
    </w:rPr>
  </w:style>
  <w:style w:type="character" w:styleId="ac">
    <w:name w:val="Placeholder Text"/>
    <w:basedOn w:val="a3"/>
    <w:uiPriority w:val="99"/>
    <w:semiHidden/>
    <w:rsid w:val="00C66AB9"/>
    <w:rPr>
      <w:color w:val="808080"/>
    </w:rPr>
  </w:style>
  <w:style w:type="character" w:styleId="ad">
    <w:name w:val="footnote reference"/>
    <w:basedOn w:val="a3"/>
    <w:unhideWhenUsed/>
    <w:rsid w:val="00C66AB9"/>
    <w:rPr>
      <w:vertAlign w:val="superscript"/>
    </w:rPr>
  </w:style>
  <w:style w:type="paragraph" w:styleId="ae">
    <w:name w:val="footer"/>
    <w:basedOn w:val="a2"/>
    <w:link w:val="af"/>
    <w:uiPriority w:val="99"/>
    <w:unhideWhenUsed/>
    <w:rsid w:val="00C66AB9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3"/>
    <w:link w:val="ae"/>
    <w:uiPriority w:val="99"/>
    <w:rsid w:val="00C66AB9"/>
    <w:rPr>
      <w:rFonts w:ascii="Times New Roman" w:eastAsia="Times New Roman" w:hAnsi="Times New Roman" w:cs="Times New Roman"/>
      <w:sz w:val="28"/>
      <w:lang w:eastAsia="ru-RU"/>
    </w:rPr>
  </w:style>
  <w:style w:type="paragraph" w:customStyle="1" w:styleId="af0">
    <w:name w:val="Обычный без отступа"/>
    <w:basedOn w:val="a2"/>
    <w:link w:val="af1"/>
    <w:qFormat/>
    <w:rsid w:val="00C66AB9"/>
    <w:pPr>
      <w:ind w:firstLine="0"/>
    </w:pPr>
  </w:style>
  <w:style w:type="character" w:customStyle="1" w:styleId="af1">
    <w:name w:val="Обычный без отступа Знак"/>
    <w:basedOn w:val="a3"/>
    <w:link w:val="af0"/>
    <w:rsid w:val="00C66AB9"/>
    <w:rPr>
      <w:rFonts w:ascii="Times New Roman" w:eastAsia="Times New Roman" w:hAnsi="Times New Roman" w:cs="Times New Roman"/>
      <w:sz w:val="28"/>
      <w:lang w:eastAsia="ru-RU"/>
    </w:rPr>
  </w:style>
  <w:style w:type="paragraph" w:styleId="14">
    <w:name w:val="toc 1"/>
    <w:basedOn w:val="a2"/>
    <w:next w:val="a2"/>
    <w:uiPriority w:val="39"/>
    <w:unhideWhenUsed/>
    <w:rsid w:val="00C610EB"/>
    <w:pPr>
      <w:tabs>
        <w:tab w:val="left" w:pos="284"/>
        <w:tab w:val="right" w:leader="dot" w:pos="9356"/>
      </w:tabs>
      <w:spacing w:after="100"/>
      <w:ind w:firstLine="0"/>
    </w:pPr>
    <w:rPr>
      <w:caps/>
    </w:rPr>
  </w:style>
  <w:style w:type="paragraph" w:styleId="23">
    <w:name w:val="toc 2"/>
    <w:basedOn w:val="a2"/>
    <w:next w:val="a2"/>
    <w:autoRedefine/>
    <w:uiPriority w:val="39"/>
    <w:unhideWhenUsed/>
    <w:rsid w:val="00C66AB9"/>
    <w:pPr>
      <w:tabs>
        <w:tab w:val="left" w:pos="567"/>
        <w:tab w:val="left" w:pos="1760"/>
        <w:tab w:val="right" w:leader="dot" w:pos="9356"/>
      </w:tabs>
      <w:spacing w:after="100"/>
      <w:ind w:left="709" w:firstLine="0"/>
    </w:pPr>
  </w:style>
  <w:style w:type="paragraph" w:styleId="33">
    <w:name w:val="toc 3"/>
    <w:basedOn w:val="a2"/>
    <w:next w:val="a2"/>
    <w:autoRedefine/>
    <w:uiPriority w:val="39"/>
    <w:unhideWhenUsed/>
    <w:rsid w:val="00C66AB9"/>
    <w:pPr>
      <w:tabs>
        <w:tab w:val="left" w:pos="1247"/>
        <w:tab w:val="left" w:pos="2126"/>
        <w:tab w:val="right" w:leader="dot" w:pos="9356"/>
      </w:tabs>
      <w:ind w:left="1418" w:firstLine="0"/>
    </w:pPr>
  </w:style>
  <w:style w:type="paragraph" w:customStyle="1" w:styleId="af2">
    <w:name w:val="Подписи рисунков"/>
    <w:basedOn w:val="a2"/>
    <w:link w:val="af3"/>
    <w:qFormat/>
    <w:rsid w:val="00E219E7"/>
    <w:pPr>
      <w:keepNext/>
      <w:keepLines/>
      <w:spacing w:before="360" w:after="360"/>
      <w:ind w:firstLine="0"/>
      <w:jc w:val="center"/>
    </w:pPr>
    <w:rPr>
      <w:szCs w:val="32"/>
    </w:rPr>
  </w:style>
  <w:style w:type="character" w:customStyle="1" w:styleId="af3">
    <w:name w:val="Подписи рисунков Знак"/>
    <w:basedOn w:val="a3"/>
    <w:link w:val="af2"/>
    <w:rsid w:val="00E219E7"/>
    <w:rPr>
      <w:rFonts w:ascii="Times New Roman" w:hAnsi="Times New Roman" w:cs="Times New Roman"/>
      <w:sz w:val="28"/>
      <w:szCs w:val="32"/>
      <w:lang w:eastAsia="ru-RU"/>
    </w:rPr>
  </w:style>
  <w:style w:type="paragraph" w:customStyle="1" w:styleId="12pt">
    <w:name w:val="Подпись к рисунку 12pt"/>
    <w:basedOn w:val="af2"/>
    <w:link w:val="12pt0"/>
    <w:qFormat/>
    <w:rsid w:val="00C66AB9"/>
    <w:rPr>
      <w:sz w:val="24"/>
      <w:szCs w:val="24"/>
    </w:rPr>
  </w:style>
  <w:style w:type="character" w:customStyle="1" w:styleId="12pt0">
    <w:name w:val="Подпись к рисунку 12pt Знак"/>
    <w:basedOn w:val="af3"/>
    <w:link w:val="12pt"/>
    <w:rsid w:val="00C66AB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4">
    <w:name w:val="Подпись таблиц"/>
    <w:basedOn w:val="a7"/>
    <w:link w:val="af5"/>
    <w:qFormat/>
    <w:rsid w:val="00E219E7"/>
    <w:pPr>
      <w:spacing w:after="240"/>
      <w:ind w:firstLine="0"/>
    </w:pPr>
    <w:rPr>
      <w:szCs w:val="24"/>
    </w:rPr>
  </w:style>
  <w:style w:type="character" w:customStyle="1" w:styleId="af5">
    <w:name w:val="Подпись таблиц Знак"/>
    <w:basedOn w:val="a8"/>
    <w:link w:val="af4"/>
    <w:rsid w:val="00E219E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6">
    <w:name w:val="Примечание к рисунку"/>
    <w:basedOn w:val="a2"/>
    <w:link w:val="af7"/>
    <w:qFormat/>
    <w:rsid w:val="00E219E7"/>
    <w:pPr>
      <w:spacing w:after="120"/>
      <w:ind w:firstLine="0"/>
      <w:contextualSpacing w:val="0"/>
      <w:jc w:val="center"/>
    </w:pPr>
    <w:rPr>
      <w:i/>
    </w:rPr>
  </w:style>
  <w:style w:type="character" w:customStyle="1" w:styleId="af7">
    <w:name w:val="Примечание к рисунку Знак"/>
    <w:basedOn w:val="a3"/>
    <w:link w:val="af6"/>
    <w:rsid w:val="00E219E7"/>
    <w:rPr>
      <w:rFonts w:ascii="Times New Roman" w:hAnsi="Times New Roman" w:cs="Times New Roman"/>
      <w:i/>
      <w:sz w:val="28"/>
      <w:lang w:eastAsia="ru-RU"/>
    </w:rPr>
  </w:style>
  <w:style w:type="table" w:styleId="af8">
    <w:name w:val="Table Grid"/>
    <w:basedOn w:val="a4"/>
    <w:uiPriority w:val="59"/>
    <w:rsid w:val="00C66A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1">
    <w:name w:val="список маркированный"/>
    <w:link w:val="af9"/>
    <w:qFormat/>
    <w:rsid w:val="0009439A"/>
    <w:pPr>
      <w:numPr>
        <w:numId w:val="5"/>
      </w:numPr>
      <w:spacing w:after="0" w:line="240" w:lineRule="auto"/>
      <w:jc w:val="both"/>
    </w:pPr>
    <w:rPr>
      <w:rFonts w:ascii="Times New Roman" w:hAnsi="Times New Roman" w:cs="Times New Roman"/>
      <w:bCs/>
      <w:iCs/>
      <w:sz w:val="28"/>
      <w:szCs w:val="28"/>
      <w:lang w:eastAsia="ru-RU"/>
    </w:rPr>
  </w:style>
  <w:style w:type="character" w:customStyle="1" w:styleId="af9">
    <w:name w:val="список маркированный Знак"/>
    <w:link w:val="a1"/>
    <w:rsid w:val="0009439A"/>
    <w:rPr>
      <w:rFonts w:ascii="Times New Roman" w:hAnsi="Times New Roman" w:cs="Times New Roman"/>
      <w:bCs/>
      <w:iCs/>
      <w:sz w:val="28"/>
      <w:szCs w:val="28"/>
      <w:lang w:eastAsia="ru-RU"/>
    </w:rPr>
  </w:style>
  <w:style w:type="paragraph" w:styleId="afa">
    <w:name w:val="Balloon Text"/>
    <w:basedOn w:val="a2"/>
    <w:link w:val="afb"/>
    <w:uiPriority w:val="99"/>
    <w:semiHidden/>
    <w:unhideWhenUsed/>
    <w:rsid w:val="00C66AB9"/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3"/>
    <w:link w:val="afa"/>
    <w:uiPriority w:val="99"/>
    <w:semiHidden/>
    <w:rsid w:val="00C66AB9"/>
    <w:rPr>
      <w:rFonts w:ascii="Tahoma" w:eastAsia="Times New Roman" w:hAnsi="Tahoma" w:cs="Tahoma"/>
      <w:sz w:val="16"/>
      <w:szCs w:val="16"/>
      <w:lang w:eastAsia="ru-RU"/>
    </w:rPr>
  </w:style>
  <w:style w:type="paragraph" w:styleId="afc">
    <w:name w:val="footnote text"/>
    <w:basedOn w:val="a2"/>
    <w:link w:val="afd"/>
    <w:unhideWhenUsed/>
    <w:rsid w:val="00C66AB9"/>
    <w:rPr>
      <w:sz w:val="20"/>
      <w:szCs w:val="20"/>
    </w:rPr>
  </w:style>
  <w:style w:type="character" w:customStyle="1" w:styleId="afd">
    <w:name w:val="Текст сноски Знак"/>
    <w:basedOn w:val="a3"/>
    <w:link w:val="afc"/>
    <w:rsid w:val="00C66AB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">
    <w:name w:val="List Number"/>
    <w:basedOn w:val="a2"/>
    <w:uiPriority w:val="99"/>
    <w:rsid w:val="004C331A"/>
    <w:pPr>
      <w:numPr>
        <w:numId w:val="4"/>
      </w:numPr>
      <w:tabs>
        <w:tab w:val="left" w:pos="992"/>
      </w:tabs>
    </w:pPr>
  </w:style>
  <w:style w:type="paragraph" w:customStyle="1" w:styleId="afe">
    <w:name w:val="Таблица"/>
    <w:basedOn w:val="a2"/>
    <w:next w:val="a2"/>
    <w:link w:val="aff"/>
    <w:qFormat/>
    <w:rsid w:val="00950B15"/>
    <w:pPr>
      <w:ind w:firstLine="0"/>
      <w:jc w:val="center"/>
    </w:pPr>
  </w:style>
  <w:style w:type="character" w:customStyle="1" w:styleId="aff">
    <w:name w:val="Таблица Знак"/>
    <w:basedOn w:val="a3"/>
    <w:link w:val="afe"/>
    <w:locked/>
    <w:rsid w:val="00950B15"/>
    <w:rPr>
      <w:rFonts w:ascii="Times New Roman" w:hAnsi="Times New Roman" w:cs="Times New Roman"/>
      <w:sz w:val="28"/>
      <w:lang w:eastAsia="ru-RU"/>
    </w:rPr>
  </w:style>
  <w:style w:type="paragraph" w:styleId="43">
    <w:name w:val="toc 4"/>
    <w:basedOn w:val="a2"/>
    <w:next w:val="a2"/>
    <w:autoRedefine/>
    <w:uiPriority w:val="39"/>
    <w:unhideWhenUsed/>
    <w:rsid w:val="00781C98"/>
    <w:pPr>
      <w:spacing w:after="100"/>
      <w:ind w:left="660"/>
    </w:pPr>
  </w:style>
  <w:style w:type="paragraph" w:styleId="51">
    <w:name w:val="toc 5"/>
    <w:basedOn w:val="a2"/>
    <w:next w:val="a2"/>
    <w:autoRedefine/>
    <w:rsid w:val="00781C98"/>
    <w:pPr>
      <w:ind w:left="2268" w:firstLine="0"/>
      <w:jc w:val="left"/>
    </w:pPr>
    <w:rPr>
      <w:sz w:val="24"/>
      <w:szCs w:val="18"/>
    </w:rPr>
  </w:style>
  <w:style w:type="paragraph" w:styleId="61">
    <w:name w:val="toc 6"/>
    <w:basedOn w:val="a2"/>
    <w:next w:val="a2"/>
    <w:autoRedefine/>
    <w:rsid w:val="00781C98"/>
    <w:pPr>
      <w:ind w:left="1200" w:firstLine="0"/>
      <w:jc w:val="left"/>
    </w:pPr>
    <w:rPr>
      <w:rFonts w:ascii="Calibri" w:hAnsi="Calibri"/>
      <w:sz w:val="18"/>
      <w:szCs w:val="18"/>
    </w:rPr>
  </w:style>
  <w:style w:type="paragraph" w:styleId="71">
    <w:name w:val="toc 7"/>
    <w:basedOn w:val="a2"/>
    <w:next w:val="a2"/>
    <w:autoRedefine/>
    <w:rsid w:val="00781C98"/>
    <w:pPr>
      <w:ind w:left="1440" w:firstLine="0"/>
      <w:jc w:val="left"/>
    </w:pPr>
    <w:rPr>
      <w:rFonts w:ascii="Calibri" w:hAnsi="Calibri"/>
      <w:sz w:val="18"/>
      <w:szCs w:val="18"/>
    </w:rPr>
  </w:style>
  <w:style w:type="paragraph" w:styleId="81">
    <w:name w:val="toc 8"/>
    <w:basedOn w:val="a2"/>
    <w:next w:val="a2"/>
    <w:autoRedefine/>
    <w:rsid w:val="00781C98"/>
    <w:pPr>
      <w:ind w:left="1680" w:firstLine="0"/>
      <w:jc w:val="left"/>
    </w:pPr>
    <w:rPr>
      <w:rFonts w:ascii="Calibri" w:hAnsi="Calibri"/>
      <w:sz w:val="18"/>
      <w:szCs w:val="18"/>
    </w:rPr>
  </w:style>
  <w:style w:type="paragraph" w:styleId="91">
    <w:name w:val="toc 9"/>
    <w:basedOn w:val="a2"/>
    <w:next w:val="a2"/>
    <w:autoRedefine/>
    <w:rsid w:val="00781C98"/>
    <w:pPr>
      <w:ind w:left="1920" w:firstLine="0"/>
      <w:jc w:val="left"/>
    </w:pPr>
    <w:rPr>
      <w:rFonts w:ascii="Calibri" w:hAnsi="Calibri"/>
      <w:sz w:val="18"/>
      <w:szCs w:val="18"/>
    </w:rPr>
  </w:style>
  <w:style w:type="paragraph" w:customStyle="1" w:styleId="listing">
    <w:name w:val="listing"/>
    <w:basedOn w:val="a2"/>
    <w:link w:val="listing0"/>
    <w:qFormat/>
    <w:rsid w:val="008040B9"/>
    <w:pPr>
      <w:ind w:firstLine="0"/>
    </w:pPr>
    <w:rPr>
      <w:rFonts w:ascii="Courier New" w:hAnsi="Courier New" w:cs="Courier New"/>
      <w:sz w:val="16"/>
      <w:szCs w:val="16"/>
      <w:lang w:val="en-US"/>
    </w:rPr>
  </w:style>
  <w:style w:type="character" w:customStyle="1" w:styleId="listing0">
    <w:name w:val="listing Знак"/>
    <w:basedOn w:val="a3"/>
    <w:link w:val="listing"/>
    <w:rsid w:val="008040B9"/>
    <w:rPr>
      <w:rFonts w:ascii="Courier New" w:hAnsi="Courier New" w:cs="Courier New"/>
      <w:sz w:val="16"/>
      <w:szCs w:val="16"/>
      <w:lang w:val="en-US" w:eastAsia="ru-RU"/>
    </w:rPr>
  </w:style>
  <w:style w:type="paragraph" w:styleId="aff0">
    <w:name w:val="TOC Heading"/>
    <w:basedOn w:val="1"/>
    <w:next w:val="a2"/>
    <w:uiPriority w:val="39"/>
    <w:unhideWhenUsed/>
    <w:qFormat/>
    <w:rsid w:val="00D15D3D"/>
    <w:pPr>
      <w:keepLines/>
      <w:numPr>
        <w:numId w:val="0"/>
      </w:numPr>
      <w:overflowPunct/>
      <w:autoSpaceDE/>
      <w:autoSpaceDN/>
      <w:adjustRightInd/>
      <w:spacing w:after="0" w:line="259" w:lineRule="auto"/>
      <w:contextualSpacing w:val="0"/>
      <w:textAlignment w:val="auto"/>
      <w:outlineLvl w:val="9"/>
    </w:pPr>
    <w:rPr>
      <w:rFonts w:eastAsiaTheme="majorEastAsia" w:cstheme="majorBidi"/>
      <w:bCs w:val="0"/>
      <w:caps w:val="0"/>
      <w:kern w:val="0"/>
      <w:lang w:eastAsia="ru-RU" w:bidi="ar-SA"/>
    </w:rPr>
  </w:style>
  <w:style w:type="paragraph" w:styleId="HTML">
    <w:name w:val="HTML Preformatted"/>
    <w:basedOn w:val="a2"/>
    <w:link w:val="HTML0"/>
    <w:uiPriority w:val="99"/>
    <w:unhideWhenUsed/>
    <w:rsid w:val="00374B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ind w:firstLine="0"/>
      <w:contextualSpacing w:val="0"/>
      <w:jc w:val="left"/>
      <w:textAlignment w:val="auto"/>
    </w:pPr>
    <w:rPr>
      <w:rFonts w:ascii="Courier New" w:hAnsi="Courier New" w:cs="Courier New"/>
      <w:sz w:val="20"/>
      <w:szCs w:val="20"/>
    </w:rPr>
  </w:style>
  <w:style w:type="character" w:styleId="aff1">
    <w:name w:val="annotation reference"/>
    <w:basedOn w:val="a3"/>
    <w:uiPriority w:val="99"/>
    <w:semiHidden/>
    <w:unhideWhenUsed/>
    <w:rsid w:val="00EF440C"/>
    <w:rPr>
      <w:sz w:val="16"/>
      <w:szCs w:val="16"/>
    </w:rPr>
  </w:style>
  <w:style w:type="paragraph" w:styleId="aff2">
    <w:name w:val="annotation text"/>
    <w:basedOn w:val="a2"/>
    <w:link w:val="aff3"/>
    <w:uiPriority w:val="99"/>
    <w:unhideWhenUsed/>
    <w:rsid w:val="00EF440C"/>
    <w:rPr>
      <w:sz w:val="20"/>
      <w:szCs w:val="20"/>
    </w:rPr>
  </w:style>
  <w:style w:type="character" w:customStyle="1" w:styleId="aff3">
    <w:name w:val="Текст примечания Знак"/>
    <w:basedOn w:val="a3"/>
    <w:link w:val="aff2"/>
    <w:uiPriority w:val="99"/>
    <w:rsid w:val="00EF440C"/>
    <w:rPr>
      <w:rFonts w:ascii="Times New Roman" w:hAnsi="Times New Roman" w:cs="Times New Roman"/>
      <w:sz w:val="20"/>
      <w:szCs w:val="20"/>
      <w:lang w:eastAsia="ru-RU"/>
    </w:rPr>
  </w:style>
  <w:style w:type="paragraph" w:styleId="aff4">
    <w:name w:val="annotation subject"/>
    <w:basedOn w:val="aff2"/>
    <w:next w:val="aff2"/>
    <w:link w:val="aff5"/>
    <w:uiPriority w:val="99"/>
    <w:semiHidden/>
    <w:unhideWhenUsed/>
    <w:rsid w:val="00EF440C"/>
    <w:rPr>
      <w:b/>
      <w:bCs/>
    </w:rPr>
  </w:style>
  <w:style w:type="character" w:customStyle="1" w:styleId="aff5">
    <w:name w:val="Тема примечания Знак"/>
    <w:basedOn w:val="aff3"/>
    <w:link w:val="aff4"/>
    <w:uiPriority w:val="99"/>
    <w:semiHidden/>
    <w:rsid w:val="00EF440C"/>
    <w:rPr>
      <w:rFonts w:ascii="Times New Roman" w:hAnsi="Times New Roman" w:cs="Times New Roman"/>
      <w:b/>
      <w:bCs/>
      <w:sz w:val="20"/>
      <w:szCs w:val="20"/>
      <w:lang w:eastAsia="ru-RU"/>
    </w:rPr>
  </w:style>
  <w:style w:type="character" w:customStyle="1" w:styleId="HTML0">
    <w:name w:val="Стандартный HTML Знак"/>
    <w:basedOn w:val="a3"/>
    <w:link w:val="HTML"/>
    <w:uiPriority w:val="99"/>
    <w:rsid w:val="00374B27"/>
    <w:rPr>
      <w:rFonts w:ascii="Courier New" w:hAnsi="Courier New" w:cs="Courier New"/>
      <w:sz w:val="20"/>
      <w:szCs w:val="20"/>
      <w:lang w:eastAsia="ru-RU"/>
    </w:rPr>
  </w:style>
  <w:style w:type="paragraph" w:styleId="aff6">
    <w:name w:val="Body Text"/>
    <w:basedOn w:val="a2"/>
    <w:link w:val="aff7"/>
    <w:uiPriority w:val="99"/>
    <w:qFormat/>
    <w:rsid w:val="00316F8A"/>
    <w:rPr>
      <w:szCs w:val="20"/>
    </w:rPr>
  </w:style>
  <w:style w:type="character" w:customStyle="1" w:styleId="aff7">
    <w:name w:val="Основной текст Знак"/>
    <w:basedOn w:val="a3"/>
    <w:link w:val="aff6"/>
    <w:uiPriority w:val="99"/>
    <w:rsid w:val="00316F8A"/>
    <w:rPr>
      <w:rFonts w:ascii="Times New Roman" w:hAnsi="Times New Roman" w:cs="Times New Roman"/>
      <w:sz w:val="28"/>
      <w:szCs w:val="20"/>
      <w:lang w:eastAsia="ru-RU"/>
    </w:rPr>
  </w:style>
  <w:style w:type="paragraph" w:styleId="aff8">
    <w:name w:val="endnote text"/>
    <w:basedOn w:val="a2"/>
    <w:link w:val="aff9"/>
    <w:uiPriority w:val="99"/>
    <w:semiHidden/>
    <w:unhideWhenUsed/>
    <w:rsid w:val="002273D1"/>
    <w:rPr>
      <w:sz w:val="20"/>
      <w:szCs w:val="20"/>
    </w:rPr>
  </w:style>
  <w:style w:type="character" w:customStyle="1" w:styleId="aff9">
    <w:name w:val="Текст концевой сноски Знак"/>
    <w:basedOn w:val="a3"/>
    <w:link w:val="aff8"/>
    <w:uiPriority w:val="99"/>
    <w:semiHidden/>
    <w:rsid w:val="002273D1"/>
    <w:rPr>
      <w:rFonts w:ascii="Times New Roman" w:hAnsi="Times New Roman" w:cs="Times New Roman"/>
      <w:sz w:val="20"/>
      <w:szCs w:val="20"/>
      <w:lang w:eastAsia="ru-RU"/>
    </w:rPr>
  </w:style>
  <w:style w:type="character" w:styleId="affa">
    <w:name w:val="endnote reference"/>
    <w:basedOn w:val="a3"/>
    <w:uiPriority w:val="99"/>
    <w:semiHidden/>
    <w:unhideWhenUsed/>
    <w:rsid w:val="002273D1"/>
    <w:rPr>
      <w:vertAlign w:val="superscript"/>
    </w:rPr>
  </w:style>
  <w:style w:type="character" w:styleId="affb">
    <w:name w:val="Strong"/>
    <w:basedOn w:val="a3"/>
    <w:uiPriority w:val="99"/>
    <w:qFormat/>
    <w:rPr>
      <w:b/>
      <w:bCs/>
    </w:rPr>
  </w:style>
  <w:style w:type="character" w:customStyle="1" w:styleId="60">
    <w:name w:val="Заголовок 6 Знак"/>
    <w:basedOn w:val="a3"/>
    <w:link w:val="6"/>
    <w:rsid w:val="00786D09"/>
    <w:rPr>
      <w:rFonts w:asciiTheme="majorHAnsi" w:eastAsiaTheme="majorEastAsia" w:hAnsiTheme="majorHAnsi" w:cstheme="majorBidi"/>
      <w:color w:val="243F60" w:themeColor="accent1" w:themeShade="7F"/>
      <w:sz w:val="28"/>
      <w:lang w:eastAsia="ru-RU"/>
    </w:rPr>
  </w:style>
  <w:style w:type="character" w:customStyle="1" w:styleId="70">
    <w:name w:val="Заголовок 7 Знак"/>
    <w:basedOn w:val="a3"/>
    <w:link w:val="7"/>
    <w:semiHidden/>
    <w:rsid w:val="008F1487"/>
    <w:rPr>
      <w:rFonts w:ascii="Times New Roman" w:hAnsi="Times New Roman" w:cs="Times New Roman"/>
      <w:sz w:val="28"/>
      <w:lang w:eastAsia="ru-RU"/>
    </w:rPr>
  </w:style>
  <w:style w:type="character" w:customStyle="1" w:styleId="80">
    <w:name w:val="Заголовок 8 Знак"/>
    <w:basedOn w:val="a3"/>
    <w:link w:val="8"/>
    <w:semiHidden/>
    <w:rsid w:val="008F1487"/>
    <w:rPr>
      <w:rFonts w:ascii="Times New Roman" w:hAnsi="Times New Roman" w:cs="Times New Roman"/>
      <w:i/>
      <w:iCs/>
      <w:sz w:val="28"/>
      <w:lang w:eastAsia="ru-RU"/>
    </w:rPr>
  </w:style>
  <w:style w:type="character" w:customStyle="1" w:styleId="90">
    <w:name w:val="Заголовок 9 Знак"/>
    <w:basedOn w:val="a3"/>
    <w:link w:val="9"/>
    <w:semiHidden/>
    <w:rsid w:val="008F1487"/>
    <w:rPr>
      <w:rFonts w:ascii="Arial" w:hAnsi="Arial" w:cs="Arial"/>
      <w:lang w:eastAsia="ru-RU"/>
    </w:rPr>
  </w:style>
  <w:style w:type="paragraph" w:customStyle="1" w:styleId="732d">
    <w:name w:val="7.32 Основной текст"/>
    <w:link w:val="732e"/>
    <w:qFormat/>
    <w:rsid w:val="008F1487"/>
    <w:pPr>
      <w:suppressAutoHyphens/>
      <w:spacing w:after="0" w:line="240" w:lineRule="auto"/>
      <w:ind w:firstLine="709"/>
      <w:jc w:val="both"/>
    </w:pPr>
    <w:rPr>
      <w:rFonts w:ascii="Times New Roman" w:hAnsi="Times New Roman" w:cs="Times New Roman"/>
      <w:color w:val="000000"/>
      <w:sz w:val="26"/>
      <w:szCs w:val="24"/>
      <w:lang w:eastAsia="ru-RU"/>
    </w:rPr>
  </w:style>
  <w:style w:type="character" w:customStyle="1" w:styleId="732e">
    <w:name w:val="7.32 Основной текст Знак"/>
    <w:link w:val="732d"/>
    <w:rsid w:val="008F1487"/>
    <w:rPr>
      <w:rFonts w:ascii="Times New Roman" w:hAnsi="Times New Roman" w:cs="Times New Roman"/>
      <w:color w:val="000000"/>
      <w:sz w:val="26"/>
      <w:szCs w:val="24"/>
      <w:lang w:eastAsia="ru-RU"/>
    </w:rPr>
  </w:style>
  <w:style w:type="paragraph" w:customStyle="1" w:styleId="73215">
    <w:name w:val="7.32 А.1 Заголовок раздела ПРИЛОЖЕНИЙ"/>
    <w:next w:val="a2"/>
    <w:link w:val="73216"/>
    <w:qFormat/>
    <w:rsid w:val="008F1487"/>
    <w:pPr>
      <w:keepNext/>
      <w:numPr>
        <w:ilvl w:val="1"/>
        <w:numId w:val="60"/>
      </w:numPr>
      <w:suppressAutoHyphens/>
      <w:spacing w:after="0" w:line="240" w:lineRule="auto"/>
      <w:jc w:val="both"/>
      <w:outlineLvl w:val="1"/>
    </w:pPr>
    <w:rPr>
      <w:rFonts w:ascii="Times New Roman" w:hAnsi="Times New Roman" w:cs="Times New Roman"/>
      <w:b/>
      <w:color w:val="000000"/>
      <w:sz w:val="26"/>
      <w:szCs w:val="28"/>
      <w:lang w:eastAsia="ru-RU"/>
    </w:rPr>
  </w:style>
  <w:style w:type="character" w:customStyle="1" w:styleId="73216">
    <w:name w:val="7.32 А.1 Заголовок раздела ПРИЛОЖЕНИЙ Знак"/>
    <w:basedOn w:val="a3"/>
    <w:link w:val="73215"/>
    <w:rsid w:val="008F1487"/>
    <w:rPr>
      <w:rFonts w:ascii="Times New Roman" w:hAnsi="Times New Roman" w:cs="Times New Roman"/>
      <w:b/>
      <w:color w:val="000000"/>
      <w:sz w:val="26"/>
      <w:szCs w:val="28"/>
      <w:lang w:eastAsia="ru-RU"/>
    </w:rPr>
  </w:style>
  <w:style w:type="paragraph" w:customStyle="1" w:styleId="732110">
    <w:name w:val="7.32 А.1.1 Заголовок подраздела ПРИЛОЖЕНИЙ"/>
    <w:next w:val="a2"/>
    <w:link w:val="732115"/>
    <w:qFormat/>
    <w:rsid w:val="008F1487"/>
    <w:pPr>
      <w:numPr>
        <w:ilvl w:val="2"/>
        <w:numId w:val="60"/>
      </w:numPr>
      <w:suppressAutoHyphens/>
      <w:spacing w:after="0" w:line="240" w:lineRule="auto"/>
      <w:outlineLvl w:val="2"/>
    </w:pPr>
    <w:rPr>
      <w:rFonts w:ascii="Times New Roman" w:hAnsi="Times New Roman" w:cs="Times New Roman"/>
      <w:b/>
      <w:color w:val="000000"/>
      <w:sz w:val="26"/>
      <w:szCs w:val="28"/>
      <w:lang w:eastAsia="ru-RU"/>
    </w:rPr>
  </w:style>
  <w:style w:type="character" w:customStyle="1" w:styleId="732115">
    <w:name w:val="7.32 А.1.1 Заголовок подраздела ПРИЛОЖЕНИЙ Знак"/>
    <w:basedOn w:val="a3"/>
    <w:link w:val="732110"/>
    <w:rsid w:val="008F1487"/>
    <w:rPr>
      <w:rFonts w:ascii="Times New Roman" w:hAnsi="Times New Roman" w:cs="Times New Roman"/>
      <w:b/>
      <w:color w:val="000000"/>
      <w:sz w:val="26"/>
      <w:szCs w:val="28"/>
      <w:lang w:eastAsia="ru-RU"/>
    </w:rPr>
  </w:style>
  <w:style w:type="paragraph" w:customStyle="1" w:styleId="7321110">
    <w:name w:val="7.32 А.1.1.1 Заголовок пункта ПРИЛОЖЕНИЙ"/>
    <w:next w:val="a2"/>
    <w:link w:val="7321112"/>
    <w:qFormat/>
    <w:rsid w:val="008F1487"/>
    <w:pPr>
      <w:keepNext/>
      <w:numPr>
        <w:ilvl w:val="3"/>
        <w:numId w:val="60"/>
      </w:numPr>
      <w:suppressAutoHyphens/>
      <w:spacing w:before="120" w:after="120" w:line="240" w:lineRule="auto"/>
      <w:outlineLvl w:val="3"/>
    </w:pPr>
    <w:rPr>
      <w:rFonts w:ascii="Times New Roman" w:hAnsi="Times New Roman" w:cs="Arial"/>
      <w:bCs/>
      <w:color w:val="000000"/>
      <w:kern w:val="32"/>
      <w:sz w:val="26"/>
      <w:szCs w:val="26"/>
      <w:u w:val="single"/>
      <w:lang w:eastAsia="ru-RU"/>
    </w:rPr>
  </w:style>
  <w:style w:type="character" w:customStyle="1" w:styleId="7321112">
    <w:name w:val="7.32 А.1.1.1 Заголовок пункта ПРИЛОЖЕНИЙ Знак"/>
    <w:basedOn w:val="a3"/>
    <w:link w:val="7321110"/>
    <w:rsid w:val="008F1487"/>
    <w:rPr>
      <w:rFonts w:ascii="Times New Roman" w:hAnsi="Times New Roman" w:cs="Arial"/>
      <w:bCs/>
      <w:color w:val="000000"/>
      <w:kern w:val="32"/>
      <w:sz w:val="26"/>
      <w:szCs w:val="26"/>
      <w:u w:val="single"/>
      <w:lang w:eastAsia="ru-RU"/>
    </w:rPr>
  </w:style>
  <w:style w:type="paragraph" w:customStyle="1" w:styleId="7328">
    <w:name w:val="7.32 ЗАГОЛОВОК ПРИЛОЖЕНИЙ (отображается в СОДЕРЖАНИИ"/>
    <w:aliases w:val="исключить Ё З Й О Ч Ъ Ы Ь)"/>
    <w:next w:val="a2"/>
    <w:qFormat/>
    <w:rsid w:val="008F1487"/>
    <w:pPr>
      <w:numPr>
        <w:numId w:val="60"/>
      </w:numPr>
      <w:tabs>
        <w:tab w:val="right" w:pos="2211"/>
        <w:tab w:val="right" w:pos="2240"/>
        <w:tab w:val="right" w:pos="2268"/>
        <w:tab w:val="right" w:pos="2325"/>
        <w:tab w:val="right" w:pos="2353"/>
      </w:tabs>
      <w:suppressAutoHyphens/>
      <w:spacing w:after="0" w:line="240" w:lineRule="auto"/>
      <w:jc w:val="center"/>
      <w:outlineLvl w:val="0"/>
    </w:pPr>
    <w:rPr>
      <w:rFonts w:ascii="Times New Roman" w:hAnsi="Times New Roman" w:cs="Times New Roman"/>
      <w:b/>
      <w:color w:val="000000"/>
      <w:sz w:val="26"/>
      <w:szCs w:val="28"/>
      <w:lang w:eastAsia="ru-RU"/>
    </w:rPr>
  </w:style>
  <w:style w:type="paragraph" w:customStyle="1" w:styleId="732f">
    <w:name w:val="7.32 ЗАГОЛОВОК СТРУКТУРНЫХ ЭЛЕМЕНТОВ (НЕ ОТОБРАЖАЕТСЯ В СОДЕРЖАНИИ)"/>
    <w:next w:val="a2"/>
    <w:qFormat/>
    <w:rsid w:val="008F1487"/>
    <w:pPr>
      <w:keepNext/>
      <w:pageBreakBefore/>
      <w:suppressAutoHyphens/>
      <w:spacing w:after="0" w:line="240" w:lineRule="auto"/>
      <w:jc w:val="center"/>
      <w:outlineLvl w:val="0"/>
    </w:pPr>
    <w:rPr>
      <w:rFonts w:ascii="Times New Roman" w:hAnsi="Times New Roman" w:cs="Arial"/>
      <w:b/>
      <w:bCs/>
      <w:caps/>
      <w:color w:val="000000"/>
      <w:kern w:val="32"/>
      <w:sz w:val="26"/>
      <w:szCs w:val="32"/>
      <w:lang w:eastAsia="ru-RU"/>
    </w:rPr>
  </w:style>
  <w:style w:type="paragraph" w:customStyle="1" w:styleId="732f0">
    <w:name w:val="7.32 ЗАГОЛОВОК СТРУКТУРНЫХ ЭЛЕМЕНТОВ (ОТОБРАЖАЕТСЯ В СОДЕРЖАНИИ)"/>
    <w:next w:val="a2"/>
    <w:rsid w:val="008F1487"/>
    <w:pPr>
      <w:pageBreakBefore/>
      <w:suppressAutoHyphens/>
      <w:spacing w:after="0" w:line="240" w:lineRule="auto"/>
      <w:jc w:val="center"/>
      <w:outlineLvl w:val="0"/>
    </w:pPr>
    <w:rPr>
      <w:rFonts w:ascii="Times New Roman" w:hAnsi="Times New Roman" w:cs="Times New Roman"/>
      <w:b/>
      <w:caps/>
      <w:color w:val="000000"/>
      <w:sz w:val="26"/>
      <w:szCs w:val="28"/>
      <w:lang w:eastAsia="ru-RU"/>
    </w:rPr>
  </w:style>
  <w:style w:type="paragraph" w:customStyle="1" w:styleId="732b">
    <w:name w:val="7.32 Иллюстрация ПРИЛОЖЕНИЯ. Подпись к иллюстрации"/>
    <w:next w:val="a2"/>
    <w:qFormat/>
    <w:rsid w:val="008F1487"/>
    <w:pPr>
      <w:numPr>
        <w:ilvl w:val="6"/>
        <w:numId w:val="60"/>
      </w:numPr>
      <w:suppressAutoHyphens/>
      <w:spacing w:before="120" w:after="0" w:line="240" w:lineRule="auto"/>
      <w:jc w:val="center"/>
      <w:outlineLvl w:val="5"/>
    </w:pPr>
    <w:rPr>
      <w:rFonts w:ascii="Times New Roman" w:hAnsi="Times New Roman" w:cs="Arial"/>
      <w:bCs/>
      <w:color w:val="000000"/>
      <w:kern w:val="32"/>
      <w:sz w:val="26"/>
      <w:szCs w:val="32"/>
      <w:lang w:eastAsia="ru-RU"/>
    </w:rPr>
  </w:style>
  <w:style w:type="paragraph" w:customStyle="1" w:styleId="732c">
    <w:name w:val="7.32 Иллюстрация. Подпись к иллюстрации"/>
    <w:next w:val="a2"/>
    <w:qFormat/>
    <w:rsid w:val="008F1487"/>
    <w:pPr>
      <w:numPr>
        <w:numId w:val="41"/>
      </w:numPr>
      <w:suppressAutoHyphens/>
      <w:spacing w:before="120" w:after="0" w:line="240" w:lineRule="auto"/>
      <w:jc w:val="center"/>
      <w:outlineLvl w:val="5"/>
    </w:pPr>
    <w:rPr>
      <w:rFonts w:ascii="Times New Roman" w:hAnsi="Times New Roman" w:cs="Times New Roman"/>
      <w:color w:val="000000"/>
      <w:sz w:val="26"/>
      <w:szCs w:val="24"/>
      <w:lang w:eastAsia="ru-RU"/>
    </w:rPr>
  </w:style>
  <w:style w:type="paragraph" w:customStyle="1" w:styleId="732f1">
    <w:name w:val="7.32 Иллюстрация. Расположение иллюстрации"/>
    <w:next w:val="a2"/>
    <w:qFormat/>
    <w:rsid w:val="008F1487"/>
    <w:pPr>
      <w:keepNext/>
      <w:suppressAutoHyphens/>
      <w:spacing w:before="240" w:after="120" w:line="240" w:lineRule="auto"/>
      <w:jc w:val="center"/>
    </w:pPr>
    <w:rPr>
      <w:rFonts w:ascii="Times New Roman" w:hAnsi="Times New Roman" w:cs="Times New Roman"/>
      <w:sz w:val="26"/>
      <w:szCs w:val="20"/>
      <w:lang w:eastAsia="ru-RU"/>
    </w:rPr>
  </w:style>
  <w:style w:type="paragraph" w:customStyle="1" w:styleId="7321">
    <w:name w:val="7.32 Примечания. Перечисление примечаний"/>
    <w:link w:val="732f2"/>
    <w:qFormat/>
    <w:rsid w:val="008F1487"/>
    <w:pPr>
      <w:numPr>
        <w:ilvl w:val="2"/>
        <w:numId w:val="42"/>
      </w:numPr>
      <w:suppressAutoHyphens/>
      <w:spacing w:after="0" w:line="240" w:lineRule="auto"/>
      <w:jc w:val="both"/>
    </w:pPr>
    <w:rPr>
      <w:rFonts w:ascii="Times New Roman" w:hAnsi="Times New Roman" w:cs="Times New Roman"/>
      <w:color w:val="000000"/>
      <w:sz w:val="26"/>
      <w:szCs w:val="24"/>
      <w:lang w:eastAsia="ru-RU"/>
    </w:rPr>
  </w:style>
  <w:style w:type="character" w:customStyle="1" w:styleId="732f2">
    <w:name w:val="7.32 Примечания. Перечисление примечаний Знак"/>
    <w:link w:val="7321"/>
    <w:rsid w:val="008F1487"/>
    <w:rPr>
      <w:rFonts w:ascii="Times New Roman" w:hAnsi="Times New Roman" w:cs="Times New Roman"/>
      <w:color w:val="000000"/>
      <w:sz w:val="26"/>
      <w:szCs w:val="24"/>
      <w:lang w:eastAsia="ru-RU"/>
    </w:rPr>
  </w:style>
  <w:style w:type="paragraph" w:customStyle="1" w:styleId="732">
    <w:name w:val="7.32 Примечания. Слово &quot;ПримечаниЕ —&quot;"/>
    <w:next w:val="732d"/>
    <w:link w:val="732f3"/>
    <w:qFormat/>
    <w:rsid w:val="008F1487"/>
    <w:pPr>
      <w:numPr>
        <w:numId w:val="42"/>
      </w:numPr>
      <w:suppressAutoHyphens/>
      <w:spacing w:after="0" w:line="240" w:lineRule="auto"/>
      <w:jc w:val="both"/>
    </w:pPr>
    <w:rPr>
      <w:rFonts w:ascii="Times New Roman" w:hAnsi="Times New Roman" w:cs="Times New Roman"/>
      <w:color w:val="000000"/>
      <w:sz w:val="26"/>
      <w:szCs w:val="24"/>
      <w:lang w:eastAsia="ru-RU"/>
    </w:rPr>
  </w:style>
  <w:style w:type="character" w:customStyle="1" w:styleId="732f3">
    <w:name w:val="7.32 Примечания. Слово &quot;ПримечаниЕ —&quot; Знак"/>
    <w:link w:val="732"/>
    <w:rsid w:val="008F1487"/>
    <w:rPr>
      <w:rFonts w:ascii="Times New Roman" w:hAnsi="Times New Roman" w:cs="Times New Roman"/>
      <w:color w:val="000000"/>
      <w:sz w:val="26"/>
      <w:szCs w:val="24"/>
      <w:lang w:eastAsia="ru-RU"/>
    </w:rPr>
  </w:style>
  <w:style w:type="paragraph" w:customStyle="1" w:styleId="7320">
    <w:name w:val="7.32 Примечания. Слово &quot;ПримечаниЯ&quot;"/>
    <w:next w:val="7321"/>
    <w:link w:val="732f4"/>
    <w:qFormat/>
    <w:rsid w:val="008F1487"/>
    <w:pPr>
      <w:numPr>
        <w:ilvl w:val="1"/>
        <w:numId w:val="42"/>
      </w:numPr>
      <w:suppressAutoHyphens/>
      <w:spacing w:after="0" w:line="240" w:lineRule="auto"/>
      <w:jc w:val="both"/>
    </w:pPr>
    <w:rPr>
      <w:rFonts w:ascii="Times New Roman" w:hAnsi="Times New Roman" w:cs="Times New Roman"/>
      <w:color w:val="000000"/>
      <w:sz w:val="26"/>
      <w:szCs w:val="24"/>
      <w:lang w:eastAsia="ru-RU"/>
    </w:rPr>
  </w:style>
  <w:style w:type="character" w:customStyle="1" w:styleId="732f4">
    <w:name w:val="7.32 Примечания. Слово &quot;ПримечаниЯ&quot; Знак"/>
    <w:link w:val="7320"/>
    <w:rsid w:val="008F1487"/>
    <w:rPr>
      <w:rFonts w:ascii="Times New Roman" w:hAnsi="Times New Roman" w:cs="Times New Roman"/>
      <w:color w:val="000000"/>
      <w:sz w:val="26"/>
      <w:szCs w:val="24"/>
      <w:lang w:eastAsia="ru-RU"/>
    </w:rPr>
  </w:style>
  <w:style w:type="paragraph" w:customStyle="1" w:styleId="7325">
    <w:name w:val="7.32 Список буквенный (исключить ё з й о ч ъ ы ь)"/>
    <w:qFormat/>
    <w:rsid w:val="008F1487"/>
    <w:pPr>
      <w:numPr>
        <w:numId w:val="43"/>
      </w:numPr>
      <w:suppressAutoHyphens/>
      <w:spacing w:after="0" w:line="240" w:lineRule="auto"/>
      <w:jc w:val="both"/>
      <w:textboxTightWrap w:val="allLines"/>
    </w:pPr>
    <w:rPr>
      <w:rFonts w:ascii="Times New Roman" w:hAnsi="Times New Roman" w:cs="Times New Roman"/>
      <w:color w:val="000000"/>
      <w:sz w:val="26"/>
      <w:szCs w:val="24"/>
      <w:lang w:eastAsia="ru-RU"/>
    </w:rPr>
  </w:style>
  <w:style w:type="paragraph" w:customStyle="1" w:styleId="7327">
    <w:name w:val="7.32 Список маркированный"/>
    <w:link w:val="732f5"/>
    <w:uiPriority w:val="99"/>
    <w:qFormat/>
    <w:rsid w:val="008F1487"/>
    <w:pPr>
      <w:numPr>
        <w:numId w:val="44"/>
      </w:numPr>
      <w:suppressAutoHyphens/>
      <w:spacing w:after="0" w:line="240" w:lineRule="auto"/>
      <w:jc w:val="both"/>
    </w:pPr>
    <w:rPr>
      <w:rFonts w:ascii="Times New Roman" w:hAnsi="Times New Roman" w:cs="Times New Roman"/>
      <w:color w:val="000000"/>
      <w:sz w:val="26"/>
      <w:szCs w:val="20"/>
      <w:lang w:eastAsia="ru-RU"/>
    </w:rPr>
  </w:style>
  <w:style w:type="character" w:customStyle="1" w:styleId="732f5">
    <w:name w:val="7.32 Список маркированный Знак"/>
    <w:link w:val="7327"/>
    <w:uiPriority w:val="99"/>
    <w:rsid w:val="008F1487"/>
    <w:rPr>
      <w:rFonts w:ascii="Times New Roman" w:hAnsi="Times New Roman" w:cs="Times New Roman"/>
      <w:color w:val="000000"/>
      <w:sz w:val="26"/>
      <w:szCs w:val="20"/>
      <w:lang w:eastAsia="ru-RU"/>
    </w:rPr>
  </w:style>
  <w:style w:type="paragraph" w:customStyle="1" w:styleId="7324">
    <w:name w:val="7.32 Список нумерованный"/>
    <w:qFormat/>
    <w:rsid w:val="008F1487"/>
    <w:pPr>
      <w:numPr>
        <w:numId w:val="45"/>
      </w:numPr>
      <w:suppressAutoHyphens/>
      <w:spacing w:after="0" w:line="240" w:lineRule="auto"/>
      <w:jc w:val="both"/>
    </w:pPr>
    <w:rPr>
      <w:rFonts w:ascii="Times New Roman" w:hAnsi="Times New Roman" w:cs="Times New Roman"/>
      <w:color w:val="000000"/>
      <w:sz w:val="26"/>
      <w:szCs w:val="20"/>
      <w:lang w:eastAsia="ru-RU"/>
    </w:rPr>
  </w:style>
  <w:style w:type="paragraph" w:customStyle="1" w:styleId="732103">
    <w:name w:val="7.32 Таблица. 10 № п/п"/>
    <w:next w:val="732d"/>
    <w:link w:val="732104"/>
    <w:qFormat/>
    <w:rsid w:val="008F1487"/>
    <w:pPr>
      <w:numPr>
        <w:numId w:val="46"/>
      </w:numPr>
      <w:spacing w:after="0" w:line="240" w:lineRule="auto"/>
      <w:jc w:val="center"/>
    </w:pPr>
    <w:rPr>
      <w:rFonts w:ascii="Times New Roman" w:hAnsi="Times New Roman"/>
      <w:sz w:val="20"/>
    </w:rPr>
  </w:style>
  <w:style w:type="character" w:customStyle="1" w:styleId="732104">
    <w:name w:val="7.32 Таблица. 10 № п/п Знак"/>
    <w:basedOn w:val="a3"/>
    <w:link w:val="732103"/>
    <w:rsid w:val="008F1487"/>
    <w:rPr>
      <w:rFonts w:ascii="Times New Roman" w:hAnsi="Times New Roman"/>
      <w:sz w:val="20"/>
    </w:rPr>
  </w:style>
  <w:style w:type="paragraph" w:customStyle="1" w:styleId="732105">
    <w:name w:val="7.32 Таблица. 10 Заголовки ГРАФ+основной части таблицы"/>
    <w:qFormat/>
    <w:rsid w:val="008F1487"/>
    <w:pPr>
      <w:spacing w:after="0" w:line="240" w:lineRule="auto"/>
      <w:jc w:val="center"/>
    </w:pPr>
    <w:rPr>
      <w:rFonts w:ascii="Times New Roman" w:hAnsi="Times New Roman" w:cs="Times New Roman"/>
      <w:color w:val="000000"/>
      <w:sz w:val="20"/>
      <w:szCs w:val="20"/>
      <w:lang w:eastAsia="ru-RU"/>
    </w:rPr>
  </w:style>
  <w:style w:type="paragraph" w:customStyle="1" w:styleId="732106">
    <w:name w:val="7.32 Таблица. 10 Заголовки СТРОК таблицы"/>
    <w:link w:val="732107"/>
    <w:qFormat/>
    <w:rsid w:val="008F1487"/>
    <w:pPr>
      <w:spacing w:after="0" w:line="240" w:lineRule="auto"/>
    </w:pPr>
    <w:rPr>
      <w:rFonts w:ascii="Times New Roman" w:hAnsi="Times New Roman" w:cs="Times New Roman"/>
      <w:color w:val="000000"/>
      <w:sz w:val="20"/>
      <w:szCs w:val="20"/>
      <w:lang w:eastAsia="ru-RU"/>
    </w:rPr>
  </w:style>
  <w:style w:type="character" w:customStyle="1" w:styleId="732107">
    <w:name w:val="7.32 Таблица. 10 Заголовки СТРОК таблицы Знак"/>
    <w:link w:val="732106"/>
    <w:rsid w:val="008F1487"/>
    <w:rPr>
      <w:rFonts w:ascii="Times New Roman" w:hAnsi="Times New Roman" w:cs="Times New Roman"/>
      <w:color w:val="000000"/>
      <w:sz w:val="20"/>
      <w:szCs w:val="20"/>
      <w:lang w:eastAsia="ru-RU"/>
    </w:rPr>
  </w:style>
  <w:style w:type="paragraph" w:customStyle="1" w:styleId="73210">
    <w:name w:val="7.32 Таблица. 10 Маркированный список  БЕЗ отступа"/>
    <w:qFormat/>
    <w:rsid w:val="008F1487"/>
    <w:pPr>
      <w:numPr>
        <w:numId w:val="47"/>
      </w:numPr>
      <w:spacing w:after="0" w:line="240" w:lineRule="auto"/>
    </w:pPr>
    <w:rPr>
      <w:rFonts w:ascii="Times New Roman" w:hAnsi="Times New Roman" w:cs="Times New Roman"/>
      <w:color w:val="000000"/>
      <w:sz w:val="20"/>
      <w:szCs w:val="20"/>
      <w:lang w:eastAsia="ru-RU"/>
    </w:rPr>
  </w:style>
  <w:style w:type="paragraph" w:customStyle="1" w:styleId="732101">
    <w:name w:val="7.32 Таблица. 10 Маркированный список 1 отступ"/>
    <w:qFormat/>
    <w:rsid w:val="008F1487"/>
    <w:pPr>
      <w:numPr>
        <w:ilvl w:val="1"/>
        <w:numId w:val="47"/>
      </w:numPr>
      <w:spacing w:after="0" w:line="240" w:lineRule="auto"/>
    </w:pPr>
    <w:rPr>
      <w:rFonts w:ascii="Times New Roman" w:hAnsi="Times New Roman" w:cs="Times New Roman"/>
      <w:color w:val="000000"/>
      <w:sz w:val="20"/>
      <w:szCs w:val="24"/>
      <w:lang w:eastAsia="ru-RU"/>
    </w:rPr>
  </w:style>
  <w:style w:type="paragraph" w:customStyle="1" w:styleId="732102">
    <w:name w:val="7.32 Таблица. 10 Маркированный список 2 отступа"/>
    <w:qFormat/>
    <w:rsid w:val="008F1487"/>
    <w:pPr>
      <w:numPr>
        <w:ilvl w:val="2"/>
        <w:numId w:val="47"/>
      </w:numPr>
      <w:spacing w:after="0" w:line="240" w:lineRule="auto"/>
    </w:pPr>
    <w:rPr>
      <w:rFonts w:ascii="Times New Roman" w:hAnsi="Times New Roman" w:cs="Times New Roman"/>
      <w:color w:val="000000"/>
      <w:sz w:val="20"/>
      <w:szCs w:val="24"/>
      <w:lang w:eastAsia="ru-RU"/>
    </w:rPr>
  </w:style>
  <w:style w:type="paragraph" w:customStyle="1" w:styleId="732100">
    <w:name w:val="7.32 Таблица. 10 Нумерованный список  БЕЗ отступа"/>
    <w:qFormat/>
    <w:rsid w:val="008F1487"/>
    <w:pPr>
      <w:numPr>
        <w:numId w:val="48"/>
      </w:numPr>
      <w:spacing w:after="0" w:line="240" w:lineRule="auto"/>
    </w:pPr>
    <w:rPr>
      <w:rFonts w:ascii="Times New Roman" w:hAnsi="Times New Roman" w:cs="Times New Roman"/>
      <w:color w:val="000000"/>
      <w:sz w:val="20"/>
      <w:szCs w:val="20"/>
      <w:lang w:eastAsia="ru-RU"/>
    </w:rPr>
  </w:style>
  <w:style w:type="paragraph" w:customStyle="1" w:styleId="7321010">
    <w:name w:val="7.32 Таблица. 10 Нумерованный список 1 отступ"/>
    <w:qFormat/>
    <w:rsid w:val="008F1487"/>
    <w:pPr>
      <w:numPr>
        <w:ilvl w:val="1"/>
        <w:numId w:val="48"/>
      </w:numPr>
      <w:spacing w:after="0" w:line="240" w:lineRule="auto"/>
    </w:pPr>
    <w:rPr>
      <w:rFonts w:ascii="Times New Roman" w:hAnsi="Times New Roman" w:cs="Times New Roman"/>
      <w:color w:val="000000"/>
      <w:sz w:val="20"/>
      <w:szCs w:val="24"/>
      <w:lang w:eastAsia="ru-RU"/>
    </w:rPr>
  </w:style>
  <w:style w:type="paragraph" w:customStyle="1" w:styleId="7321020">
    <w:name w:val="7.32 Таблица. 10 Нумерованный список 2 отступа"/>
    <w:qFormat/>
    <w:rsid w:val="008F1487"/>
    <w:pPr>
      <w:numPr>
        <w:ilvl w:val="2"/>
        <w:numId w:val="48"/>
      </w:numPr>
      <w:spacing w:after="0" w:line="240" w:lineRule="auto"/>
    </w:pPr>
    <w:rPr>
      <w:rFonts w:ascii="Times New Roman" w:hAnsi="Times New Roman" w:cs="Times New Roman"/>
      <w:color w:val="000000"/>
      <w:sz w:val="20"/>
      <w:szCs w:val="24"/>
      <w:lang w:eastAsia="ru-RU"/>
    </w:rPr>
  </w:style>
  <w:style w:type="paragraph" w:customStyle="1" w:styleId="7321011">
    <w:name w:val="7.32 Таблица. 10 Список без символа (номера) 1 отступ"/>
    <w:qFormat/>
    <w:rsid w:val="008F1487"/>
    <w:pPr>
      <w:spacing w:after="0" w:line="240" w:lineRule="auto"/>
      <w:ind w:left="284"/>
    </w:pPr>
    <w:rPr>
      <w:rFonts w:ascii="Times New Roman" w:hAnsi="Times New Roman" w:cs="Times New Roman"/>
      <w:color w:val="000000"/>
      <w:sz w:val="20"/>
      <w:szCs w:val="24"/>
      <w:lang w:eastAsia="ru-RU"/>
    </w:rPr>
  </w:style>
  <w:style w:type="paragraph" w:customStyle="1" w:styleId="7321021">
    <w:name w:val="7.32 Таблица. 10 Список без символа (номера) 2 отступа"/>
    <w:qFormat/>
    <w:rsid w:val="008F1487"/>
    <w:pPr>
      <w:spacing w:after="0" w:line="240" w:lineRule="auto"/>
      <w:ind w:left="567"/>
    </w:pPr>
    <w:rPr>
      <w:rFonts w:ascii="Times New Roman" w:hAnsi="Times New Roman" w:cs="Times New Roman"/>
      <w:color w:val="000000"/>
      <w:sz w:val="20"/>
      <w:szCs w:val="24"/>
      <w:lang w:eastAsia="ru-RU"/>
    </w:rPr>
  </w:style>
  <w:style w:type="paragraph" w:customStyle="1" w:styleId="732113">
    <w:name w:val="7.32 Таблица. 11 № п/п"/>
    <w:next w:val="732d"/>
    <w:link w:val="732116"/>
    <w:qFormat/>
    <w:rsid w:val="008F1487"/>
    <w:pPr>
      <w:numPr>
        <w:numId w:val="49"/>
      </w:numPr>
      <w:spacing w:after="0" w:line="240" w:lineRule="auto"/>
      <w:jc w:val="center"/>
    </w:pPr>
    <w:rPr>
      <w:rFonts w:ascii="Times New Roman" w:hAnsi="Times New Roman"/>
    </w:rPr>
  </w:style>
  <w:style w:type="character" w:customStyle="1" w:styleId="732116">
    <w:name w:val="7.32 Таблица. 11 № п/п Знак"/>
    <w:basedOn w:val="a3"/>
    <w:link w:val="732113"/>
    <w:rsid w:val="008F1487"/>
    <w:rPr>
      <w:rFonts w:ascii="Times New Roman" w:hAnsi="Times New Roman"/>
    </w:rPr>
  </w:style>
  <w:style w:type="paragraph" w:customStyle="1" w:styleId="732117">
    <w:name w:val="7.32 Таблица. 11 Заголовки ГРАФ+основной части таблицы"/>
    <w:qFormat/>
    <w:rsid w:val="008F1487"/>
    <w:pPr>
      <w:spacing w:after="0" w:line="240" w:lineRule="auto"/>
      <w:jc w:val="center"/>
    </w:pPr>
    <w:rPr>
      <w:rFonts w:ascii="Times New Roman" w:hAnsi="Times New Roman" w:cs="Times New Roman"/>
      <w:color w:val="000000"/>
      <w:lang w:eastAsia="ru-RU"/>
    </w:rPr>
  </w:style>
  <w:style w:type="paragraph" w:customStyle="1" w:styleId="732118">
    <w:name w:val="7.32 Таблица. 11 Заголовки СТРОК таблицы"/>
    <w:link w:val="732119"/>
    <w:qFormat/>
    <w:rsid w:val="008F1487"/>
    <w:pPr>
      <w:spacing w:after="0" w:line="240" w:lineRule="auto"/>
    </w:pPr>
    <w:rPr>
      <w:rFonts w:ascii="Times New Roman" w:hAnsi="Times New Roman" w:cs="Times New Roman"/>
      <w:color w:val="000000"/>
      <w:lang w:eastAsia="ru-RU"/>
    </w:rPr>
  </w:style>
  <w:style w:type="character" w:customStyle="1" w:styleId="732119">
    <w:name w:val="7.32 Таблица. 11 Заголовки СТРОК таблицы Знак"/>
    <w:link w:val="732118"/>
    <w:rsid w:val="008F1487"/>
    <w:rPr>
      <w:rFonts w:ascii="Times New Roman" w:hAnsi="Times New Roman" w:cs="Times New Roman"/>
      <w:color w:val="000000"/>
      <w:lang w:eastAsia="ru-RU"/>
    </w:rPr>
  </w:style>
  <w:style w:type="paragraph" w:customStyle="1" w:styleId="732114">
    <w:name w:val="7.32 Таблица. 11 Маркированный список  БЕЗ отступа"/>
    <w:qFormat/>
    <w:rsid w:val="008F1487"/>
    <w:pPr>
      <w:numPr>
        <w:numId w:val="50"/>
      </w:numPr>
      <w:spacing w:after="0" w:line="240" w:lineRule="auto"/>
    </w:pPr>
    <w:rPr>
      <w:rFonts w:ascii="Times New Roman" w:hAnsi="Times New Roman" w:cs="Times New Roman"/>
      <w:color w:val="000000"/>
      <w:szCs w:val="20"/>
      <w:lang w:eastAsia="ru-RU"/>
    </w:rPr>
  </w:style>
  <w:style w:type="paragraph" w:customStyle="1" w:styleId="7321111">
    <w:name w:val="7.32 Таблица. 11 Маркированный список 1 отступ"/>
    <w:qFormat/>
    <w:rsid w:val="008F1487"/>
    <w:pPr>
      <w:numPr>
        <w:ilvl w:val="1"/>
        <w:numId w:val="50"/>
      </w:numPr>
      <w:spacing w:after="0" w:line="240" w:lineRule="auto"/>
    </w:pPr>
    <w:rPr>
      <w:rFonts w:ascii="Times New Roman" w:hAnsi="Times New Roman" w:cs="Times New Roman"/>
      <w:color w:val="000000"/>
      <w:szCs w:val="24"/>
      <w:lang w:eastAsia="ru-RU"/>
    </w:rPr>
  </w:style>
  <w:style w:type="paragraph" w:customStyle="1" w:styleId="7321120">
    <w:name w:val="7.32 Таблица. 11 Маркированный список 2 отступа"/>
    <w:qFormat/>
    <w:rsid w:val="008F1487"/>
    <w:pPr>
      <w:numPr>
        <w:ilvl w:val="2"/>
        <w:numId w:val="50"/>
      </w:numPr>
      <w:spacing w:after="0" w:line="240" w:lineRule="auto"/>
    </w:pPr>
    <w:rPr>
      <w:rFonts w:ascii="Times New Roman" w:hAnsi="Times New Roman" w:cs="Times New Roman"/>
      <w:color w:val="000000"/>
      <w:szCs w:val="24"/>
      <w:lang w:eastAsia="ru-RU"/>
    </w:rPr>
  </w:style>
  <w:style w:type="paragraph" w:customStyle="1" w:styleId="73211">
    <w:name w:val="7.32 Таблица. 11 Нумерованный список  БЕЗ отступа"/>
    <w:qFormat/>
    <w:rsid w:val="008F1487"/>
    <w:pPr>
      <w:numPr>
        <w:numId w:val="51"/>
      </w:numPr>
      <w:spacing w:after="0" w:line="240" w:lineRule="auto"/>
    </w:pPr>
    <w:rPr>
      <w:rFonts w:ascii="Times New Roman" w:hAnsi="Times New Roman" w:cs="Times New Roman"/>
      <w:color w:val="000000"/>
      <w:szCs w:val="20"/>
      <w:lang w:eastAsia="ru-RU"/>
    </w:rPr>
  </w:style>
  <w:style w:type="paragraph" w:customStyle="1" w:styleId="732111">
    <w:name w:val="7.32 Таблица. 11 Нумерованный список 1 отступ"/>
    <w:qFormat/>
    <w:rsid w:val="008F1487"/>
    <w:pPr>
      <w:numPr>
        <w:ilvl w:val="1"/>
        <w:numId w:val="51"/>
      </w:numPr>
      <w:spacing w:after="0" w:line="240" w:lineRule="auto"/>
    </w:pPr>
    <w:rPr>
      <w:rFonts w:ascii="Times New Roman" w:hAnsi="Times New Roman" w:cs="Times New Roman"/>
      <w:color w:val="000000"/>
      <w:szCs w:val="24"/>
      <w:lang w:eastAsia="ru-RU"/>
    </w:rPr>
  </w:style>
  <w:style w:type="paragraph" w:customStyle="1" w:styleId="732112">
    <w:name w:val="7.32 Таблица. 11 Нумерованный список 2 отступа"/>
    <w:qFormat/>
    <w:rsid w:val="008F1487"/>
    <w:pPr>
      <w:numPr>
        <w:ilvl w:val="2"/>
        <w:numId w:val="51"/>
      </w:numPr>
      <w:spacing w:after="0" w:line="240" w:lineRule="auto"/>
    </w:pPr>
    <w:rPr>
      <w:rFonts w:ascii="Times New Roman" w:hAnsi="Times New Roman" w:cs="Times New Roman"/>
      <w:color w:val="000000"/>
      <w:szCs w:val="24"/>
      <w:lang w:eastAsia="ru-RU"/>
    </w:rPr>
  </w:style>
  <w:style w:type="paragraph" w:customStyle="1" w:styleId="7321113">
    <w:name w:val="7.32 Таблица. 11 Список без символа (номера) 1 отступ"/>
    <w:qFormat/>
    <w:rsid w:val="008F1487"/>
    <w:pPr>
      <w:spacing w:after="0" w:line="240" w:lineRule="auto"/>
      <w:ind w:left="284"/>
    </w:pPr>
    <w:rPr>
      <w:rFonts w:ascii="Times New Roman" w:hAnsi="Times New Roman" w:cs="Times New Roman"/>
      <w:color w:val="000000"/>
      <w:szCs w:val="24"/>
      <w:lang w:eastAsia="ru-RU"/>
    </w:rPr>
  </w:style>
  <w:style w:type="paragraph" w:customStyle="1" w:styleId="7321121">
    <w:name w:val="7.32 Таблица. 11 Список без символа (номера) 2 отступа"/>
    <w:qFormat/>
    <w:rsid w:val="008F1487"/>
    <w:pPr>
      <w:spacing w:after="0" w:line="240" w:lineRule="auto"/>
      <w:ind w:left="567"/>
    </w:pPr>
    <w:rPr>
      <w:rFonts w:ascii="Times New Roman" w:hAnsi="Times New Roman" w:cs="Times New Roman"/>
      <w:color w:val="000000"/>
      <w:szCs w:val="24"/>
      <w:lang w:eastAsia="ru-RU"/>
    </w:rPr>
  </w:style>
  <w:style w:type="paragraph" w:customStyle="1" w:styleId="732120">
    <w:name w:val="7.32 Таблица. 12 № п/п"/>
    <w:next w:val="732d"/>
    <w:link w:val="732124"/>
    <w:qFormat/>
    <w:rsid w:val="008F1487"/>
    <w:pPr>
      <w:numPr>
        <w:numId w:val="52"/>
      </w:numPr>
      <w:spacing w:after="0" w:line="240" w:lineRule="auto"/>
      <w:jc w:val="center"/>
    </w:pPr>
    <w:rPr>
      <w:rFonts w:ascii="Times New Roman" w:hAnsi="Times New Roman"/>
      <w:sz w:val="24"/>
    </w:rPr>
  </w:style>
  <w:style w:type="character" w:customStyle="1" w:styleId="732124">
    <w:name w:val="7.32 Таблица. 12 № п/п Знак"/>
    <w:basedOn w:val="a3"/>
    <w:link w:val="732120"/>
    <w:rsid w:val="008F1487"/>
    <w:rPr>
      <w:rFonts w:ascii="Times New Roman" w:hAnsi="Times New Roman"/>
      <w:sz w:val="24"/>
    </w:rPr>
  </w:style>
  <w:style w:type="paragraph" w:customStyle="1" w:styleId="732125">
    <w:name w:val="7.32 Таблица. 12 Заголовки ГРАФ+основной части таблицы"/>
    <w:qFormat/>
    <w:rsid w:val="008F1487"/>
    <w:pPr>
      <w:spacing w:after="0" w:line="240" w:lineRule="auto"/>
      <w:jc w:val="center"/>
    </w:pPr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732126">
    <w:name w:val="7.32 Таблица. 12 Заголовки СТРОК таблицы"/>
    <w:link w:val="732127"/>
    <w:qFormat/>
    <w:rsid w:val="008F1487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eastAsia="ru-RU"/>
    </w:rPr>
  </w:style>
  <w:style w:type="character" w:customStyle="1" w:styleId="732127">
    <w:name w:val="7.32 Таблица. 12 Заголовки СТРОК таблицы Знак"/>
    <w:link w:val="732126"/>
    <w:rsid w:val="008F148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73212">
    <w:name w:val="7.32 Таблица. 12 Маркированный список  БЕЗ отступа"/>
    <w:qFormat/>
    <w:rsid w:val="008F1487"/>
    <w:pPr>
      <w:numPr>
        <w:numId w:val="53"/>
      </w:numPr>
      <w:spacing w:after="0" w:line="240" w:lineRule="auto"/>
    </w:pPr>
    <w:rPr>
      <w:rFonts w:ascii="Times New Roman" w:hAnsi="Times New Roman" w:cs="Times New Roman"/>
      <w:color w:val="000000"/>
      <w:sz w:val="24"/>
      <w:szCs w:val="20"/>
      <w:lang w:eastAsia="ru-RU"/>
    </w:rPr>
  </w:style>
  <w:style w:type="paragraph" w:customStyle="1" w:styleId="732121">
    <w:name w:val="7.32 Таблица. 12 Маркированный список 1 отступ"/>
    <w:qFormat/>
    <w:rsid w:val="008F1487"/>
    <w:pPr>
      <w:numPr>
        <w:ilvl w:val="1"/>
        <w:numId w:val="53"/>
      </w:numPr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732122">
    <w:name w:val="7.32 Таблица. 12 Маркированный список 2 отступа"/>
    <w:qFormat/>
    <w:rsid w:val="008F1487"/>
    <w:pPr>
      <w:numPr>
        <w:ilvl w:val="2"/>
        <w:numId w:val="53"/>
      </w:numPr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732123">
    <w:name w:val="7.32 Таблица. 12 Нумерованный список  БЕЗ отступа"/>
    <w:qFormat/>
    <w:rsid w:val="008F1487"/>
    <w:pPr>
      <w:numPr>
        <w:numId w:val="54"/>
      </w:numPr>
      <w:spacing w:after="0" w:line="240" w:lineRule="auto"/>
    </w:pPr>
    <w:rPr>
      <w:rFonts w:ascii="Times New Roman" w:hAnsi="Times New Roman" w:cs="Times New Roman"/>
      <w:color w:val="000000"/>
      <w:sz w:val="24"/>
      <w:szCs w:val="20"/>
      <w:lang w:eastAsia="ru-RU"/>
    </w:rPr>
  </w:style>
  <w:style w:type="paragraph" w:customStyle="1" w:styleId="7321210">
    <w:name w:val="7.32 Таблица. 12 Нумерованный список 1 отступ"/>
    <w:qFormat/>
    <w:rsid w:val="008F1487"/>
    <w:pPr>
      <w:numPr>
        <w:ilvl w:val="1"/>
        <w:numId w:val="54"/>
      </w:numPr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7321220">
    <w:name w:val="7.32 Таблица. 12 Нумерованный список 2 отступа"/>
    <w:qFormat/>
    <w:rsid w:val="008F1487"/>
    <w:pPr>
      <w:numPr>
        <w:ilvl w:val="2"/>
        <w:numId w:val="54"/>
      </w:numPr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7321211">
    <w:name w:val="7.32 Таблица. 12 Список без символа (номера) 1 отступ"/>
    <w:qFormat/>
    <w:rsid w:val="008F1487"/>
    <w:pPr>
      <w:spacing w:after="0" w:line="240" w:lineRule="auto"/>
      <w:ind w:left="284"/>
    </w:pPr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7321221">
    <w:name w:val="7.32 Таблица. 12 Список без символа (номера) 2 отступа"/>
    <w:qFormat/>
    <w:rsid w:val="008F1487"/>
    <w:pPr>
      <w:spacing w:after="0" w:line="240" w:lineRule="auto"/>
      <w:ind w:left="567"/>
    </w:pPr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73213">
    <w:name w:val="7.32 Таблица. 13 № п/п"/>
    <w:next w:val="732d"/>
    <w:link w:val="732134"/>
    <w:qFormat/>
    <w:rsid w:val="008F1487"/>
    <w:pPr>
      <w:numPr>
        <w:numId w:val="55"/>
      </w:numPr>
      <w:spacing w:after="0" w:line="240" w:lineRule="auto"/>
      <w:jc w:val="center"/>
    </w:pPr>
    <w:rPr>
      <w:rFonts w:ascii="Times New Roman" w:hAnsi="Times New Roman"/>
      <w:sz w:val="26"/>
    </w:rPr>
  </w:style>
  <w:style w:type="character" w:customStyle="1" w:styleId="732134">
    <w:name w:val="7.32 Таблица. 13 № п/п Знак"/>
    <w:basedOn w:val="a3"/>
    <w:link w:val="73213"/>
    <w:rsid w:val="008F1487"/>
    <w:rPr>
      <w:rFonts w:ascii="Times New Roman" w:hAnsi="Times New Roman"/>
      <w:sz w:val="26"/>
    </w:rPr>
  </w:style>
  <w:style w:type="paragraph" w:customStyle="1" w:styleId="732135">
    <w:name w:val="7.32 Таблица. 13 Заголовки ГРАФ+основной части таблицы"/>
    <w:qFormat/>
    <w:rsid w:val="008F1487"/>
    <w:pPr>
      <w:spacing w:after="0" w:line="240" w:lineRule="auto"/>
      <w:jc w:val="center"/>
    </w:pPr>
    <w:rPr>
      <w:rFonts w:ascii="Times New Roman" w:hAnsi="Times New Roman" w:cs="Times New Roman"/>
      <w:color w:val="000000"/>
      <w:sz w:val="26"/>
      <w:szCs w:val="26"/>
      <w:lang w:eastAsia="ru-RU"/>
    </w:rPr>
  </w:style>
  <w:style w:type="paragraph" w:customStyle="1" w:styleId="732136">
    <w:name w:val="7.32 Таблица. 13 Заголовки СТРОК таблицы"/>
    <w:link w:val="732137"/>
    <w:qFormat/>
    <w:rsid w:val="008F1487"/>
    <w:pPr>
      <w:spacing w:after="0" w:line="240" w:lineRule="auto"/>
    </w:pPr>
    <w:rPr>
      <w:rFonts w:ascii="Times New Roman" w:eastAsia="Calibri" w:hAnsi="Times New Roman" w:cs="Times New Roman"/>
      <w:color w:val="000000"/>
      <w:sz w:val="26"/>
      <w:szCs w:val="26"/>
      <w:lang w:eastAsia="ru-RU"/>
    </w:rPr>
  </w:style>
  <w:style w:type="character" w:customStyle="1" w:styleId="732137">
    <w:name w:val="7.32 Таблица. 13 Заголовки СТРОК таблицы Знак"/>
    <w:link w:val="732136"/>
    <w:rsid w:val="008F1487"/>
    <w:rPr>
      <w:rFonts w:ascii="Times New Roman" w:eastAsia="Calibri" w:hAnsi="Times New Roman" w:cs="Times New Roman"/>
      <w:color w:val="000000"/>
      <w:sz w:val="26"/>
      <w:szCs w:val="26"/>
      <w:lang w:eastAsia="ru-RU"/>
    </w:rPr>
  </w:style>
  <w:style w:type="paragraph" w:customStyle="1" w:styleId="732130">
    <w:name w:val="7.32 Таблица. 13 Маркированный список  БЕЗ отступа"/>
    <w:qFormat/>
    <w:rsid w:val="008F1487"/>
    <w:pPr>
      <w:numPr>
        <w:numId w:val="56"/>
      </w:numPr>
      <w:spacing w:after="0" w:line="240" w:lineRule="auto"/>
    </w:pPr>
    <w:rPr>
      <w:rFonts w:ascii="Times New Roman" w:hAnsi="Times New Roman" w:cs="Times New Roman"/>
      <w:color w:val="000000"/>
      <w:sz w:val="26"/>
      <w:szCs w:val="20"/>
      <w:lang w:eastAsia="ru-RU"/>
    </w:rPr>
  </w:style>
  <w:style w:type="paragraph" w:customStyle="1" w:styleId="732131">
    <w:name w:val="7.32 Таблица. 13 Маркированный список 1 отступ"/>
    <w:qFormat/>
    <w:rsid w:val="008F1487"/>
    <w:pPr>
      <w:numPr>
        <w:ilvl w:val="1"/>
        <w:numId w:val="56"/>
      </w:numPr>
      <w:spacing w:after="0" w:line="240" w:lineRule="auto"/>
    </w:pPr>
    <w:rPr>
      <w:rFonts w:ascii="Times New Roman" w:hAnsi="Times New Roman" w:cs="Times New Roman"/>
      <w:color w:val="000000"/>
      <w:sz w:val="26"/>
      <w:szCs w:val="24"/>
      <w:lang w:eastAsia="ru-RU"/>
    </w:rPr>
  </w:style>
  <w:style w:type="paragraph" w:customStyle="1" w:styleId="732132">
    <w:name w:val="7.32 Таблица. 13 Маркированный список 2 отступа"/>
    <w:qFormat/>
    <w:rsid w:val="008F1487"/>
    <w:pPr>
      <w:numPr>
        <w:ilvl w:val="2"/>
        <w:numId w:val="56"/>
      </w:numPr>
      <w:spacing w:after="0" w:line="240" w:lineRule="auto"/>
    </w:pPr>
    <w:rPr>
      <w:rFonts w:ascii="Times New Roman" w:hAnsi="Times New Roman" w:cs="Times New Roman"/>
      <w:color w:val="000000"/>
      <w:sz w:val="26"/>
      <w:szCs w:val="24"/>
      <w:lang w:eastAsia="ru-RU"/>
    </w:rPr>
  </w:style>
  <w:style w:type="paragraph" w:customStyle="1" w:styleId="732133">
    <w:name w:val="7.32 Таблица. 13 Нумерованный список  БЕЗ отступа"/>
    <w:qFormat/>
    <w:rsid w:val="008F1487"/>
    <w:pPr>
      <w:numPr>
        <w:numId w:val="57"/>
      </w:numPr>
      <w:spacing w:after="0" w:line="240" w:lineRule="auto"/>
    </w:pPr>
    <w:rPr>
      <w:rFonts w:ascii="Times New Roman" w:hAnsi="Times New Roman" w:cs="Times New Roman"/>
      <w:color w:val="000000"/>
      <w:sz w:val="26"/>
      <w:szCs w:val="20"/>
      <w:lang w:eastAsia="ru-RU"/>
    </w:rPr>
  </w:style>
  <w:style w:type="paragraph" w:customStyle="1" w:styleId="7321310">
    <w:name w:val="7.32 Таблица. 13 Нумерованный список 1 отступ"/>
    <w:qFormat/>
    <w:rsid w:val="008F1487"/>
    <w:pPr>
      <w:numPr>
        <w:ilvl w:val="1"/>
        <w:numId w:val="57"/>
      </w:numPr>
      <w:spacing w:after="0" w:line="240" w:lineRule="auto"/>
    </w:pPr>
    <w:rPr>
      <w:rFonts w:ascii="Times New Roman" w:hAnsi="Times New Roman" w:cs="Times New Roman"/>
      <w:color w:val="000000"/>
      <w:sz w:val="26"/>
      <w:szCs w:val="24"/>
      <w:lang w:eastAsia="ru-RU"/>
    </w:rPr>
  </w:style>
  <w:style w:type="paragraph" w:customStyle="1" w:styleId="7321320">
    <w:name w:val="7.32 Таблица. 13 Нумерованный список 2 отступа"/>
    <w:qFormat/>
    <w:rsid w:val="008F1487"/>
    <w:pPr>
      <w:numPr>
        <w:ilvl w:val="2"/>
        <w:numId w:val="57"/>
      </w:numPr>
      <w:spacing w:after="0" w:line="240" w:lineRule="auto"/>
    </w:pPr>
    <w:rPr>
      <w:rFonts w:ascii="Times New Roman" w:hAnsi="Times New Roman" w:cs="Times New Roman"/>
      <w:color w:val="000000"/>
      <w:sz w:val="26"/>
      <w:szCs w:val="24"/>
      <w:lang w:eastAsia="ru-RU"/>
    </w:rPr>
  </w:style>
  <w:style w:type="paragraph" w:customStyle="1" w:styleId="7321311">
    <w:name w:val="7.32 Таблица. 13 Список без символа (номера) 1 отступ"/>
    <w:qFormat/>
    <w:rsid w:val="008F1487"/>
    <w:pPr>
      <w:spacing w:after="0" w:line="240" w:lineRule="auto"/>
      <w:ind w:left="284"/>
    </w:pPr>
    <w:rPr>
      <w:rFonts w:ascii="Times New Roman" w:hAnsi="Times New Roman" w:cs="Times New Roman"/>
      <w:color w:val="000000"/>
      <w:sz w:val="26"/>
      <w:szCs w:val="20"/>
      <w:lang w:eastAsia="ru-RU"/>
    </w:rPr>
  </w:style>
  <w:style w:type="paragraph" w:customStyle="1" w:styleId="7321321">
    <w:name w:val="7.32 Таблица. 13 Список без символа (номера) 2 отступа"/>
    <w:qFormat/>
    <w:rsid w:val="008F1487"/>
    <w:pPr>
      <w:spacing w:after="0" w:line="240" w:lineRule="auto"/>
      <w:ind w:left="567"/>
    </w:pPr>
    <w:rPr>
      <w:rFonts w:ascii="Times New Roman" w:hAnsi="Times New Roman" w:cs="Times New Roman"/>
      <w:color w:val="000000"/>
      <w:sz w:val="26"/>
      <w:szCs w:val="24"/>
      <w:lang w:eastAsia="ru-RU"/>
    </w:rPr>
  </w:style>
  <w:style w:type="paragraph" w:customStyle="1" w:styleId="73214">
    <w:name w:val="7.32 Таблица. 14 № п/п"/>
    <w:next w:val="a2"/>
    <w:link w:val="732140"/>
    <w:qFormat/>
    <w:rsid w:val="008F1487"/>
    <w:pPr>
      <w:numPr>
        <w:numId w:val="58"/>
      </w:numPr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732140">
    <w:name w:val="7.32 Таблица. 14 № п/п Знак"/>
    <w:basedOn w:val="a3"/>
    <w:link w:val="73214"/>
    <w:rsid w:val="008F1487"/>
    <w:rPr>
      <w:rFonts w:ascii="Times New Roman" w:hAnsi="Times New Roman"/>
      <w:sz w:val="28"/>
    </w:rPr>
  </w:style>
  <w:style w:type="paragraph" w:customStyle="1" w:styleId="732141">
    <w:name w:val="7.32 Таблица. 14 Заголовки ГРАФ+основной части таблицы"/>
    <w:qFormat/>
    <w:rsid w:val="008F1487"/>
    <w:pPr>
      <w:spacing w:after="0" w:line="240" w:lineRule="auto"/>
      <w:jc w:val="center"/>
    </w:pPr>
    <w:rPr>
      <w:rFonts w:ascii="Times New Roman" w:hAnsi="Times New Roman" w:cs="Times New Roman"/>
      <w:color w:val="000000"/>
      <w:sz w:val="28"/>
      <w:szCs w:val="24"/>
      <w:lang w:eastAsia="ru-RU"/>
    </w:rPr>
  </w:style>
  <w:style w:type="paragraph" w:customStyle="1" w:styleId="732142">
    <w:name w:val="7.32 Таблица. 14 Заголовки СТРОК таблицы"/>
    <w:link w:val="732143"/>
    <w:qFormat/>
    <w:rsid w:val="008F1487"/>
    <w:pPr>
      <w:spacing w:after="0" w:line="240" w:lineRule="auto"/>
    </w:pPr>
    <w:rPr>
      <w:rFonts w:ascii="Times New Roman" w:hAnsi="Times New Roman" w:cs="Times New Roman"/>
      <w:color w:val="000000"/>
      <w:sz w:val="28"/>
      <w:szCs w:val="24"/>
      <w:lang w:eastAsia="ru-RU"/>
    </w:rPr>
  </w:style>
  <w:style w:type="character" w:customStyle="1" w:styleId="732143">
    <w:name w:val="7.32 Таблица. 14 Заголовки СТРОК таблицы Знак"/>
    <w:link w:val="732142"/>
    <w:rsid w:val="008F1487"/>
    <w:rPr>
      <w:rFonts w:ascii="Times New Roman" w:hAnsi="Times New Roman" w:cs="Times New Roman"/>
      <w:color w:val="000000"/>
      <w:sz w:val="28"/>
      <w:szCs w:val="24"/>
      <w:lang w:eastAsia="ru-RU"/>
    </w:rPr>
  </w:style>
  <w:style w:type="paragraph" w:customStyle="1" w:styleId="7321410">
    <w:name w:val="7.32 Таблица. 14 Список без символа (номера) 1 отступ"/>
    <w:qFormat/>
    <w:rsid w:val="008F1487"/>
    <w:pPr>
      <w:spacing w:after="0" w:line="240" w:lineRule="auto"/>
      <w:ind w:left="284"/>
    </w:pPr>
    <w:rPr>
      <w:rFonts w:ascii="Times New Roman" w:hAnsi="Times New Roman" w:cs="Times New Roman"/>
      <w:color w:val="000000"/>
      <w:sz w:val="28"/>
      <w:szCs w:val="24"/>
      <w:lang w:eastAsia="ru-RU"/>
    </w:rPr>
  </w:style>
  <w:style w:type="paragraph" w:customStyle="1" w:styleId="7321420">
    <w:name w:val="7.32 Таблица. 14 Список без символа (номера) 2 отступа"/>
    <w:qFormat/>
    <w:rsid w:val="008F1487"/>
    <w:pPr>
      <w:spacing w:after="0" w:line="240" w:lineRule="auto"/>
      <w:ind w:left="567"/>
    </w:pPr>
    <w:rPr>
      <w:rFonts w:ascii="Times New Roman" w:hAnsi="Times New Roman" w:cs="Times New Roman"/>
      <w:color w:val="000000"/>
      <w:sz w:val="28"/>
      <w:szCs w:val="24"/>
      <w:lang w:eastAsia="ru-RU"/>
    </w:rPr>
  </w:style>
  <w:style w:type="paragraph" w:customStyle="1" w:styleId="7322">
    <w:name w:val="7.32 Таблица. Заголовок таблицы"/>
    <w:next w:val="732d"/>
    <w:qFormat/>
    <w:rsid w:val="008F1487"/>
    <w:pPr>
      <w:keepNext/>
      <w:numPr>
        <w:numId w:val="59"/>
      </w:numPr>
      <w:suppressAutoHyphens/>
      <w:spacing w:after="120" w:line="240" w:lineRule="auto"/>
      <w:jc w:val="both"/>
      <w:outlineLvl w:val="5"/>
    </w:pPr>
    <w:rPr>
      <w:rFonts w:ascii="Times New Roman" w:hAnsi="Times New Roman" w:cs="Times New Roman"/>
      <w:color w:val="000000"/>
      <w:sz w:val="26"/>
      <w:szCs w:val="20"/>
      <w:lang w:eastAsia="ru-RU"/>
    </w:rPr>
  </w:style>
  <w:style w:type="paragraph" w:customStyle="1" w:styleId="7323">
    <w:name w:val="7.32 Таблица. Продолжение таблицы"/>
    <w:next w:val="732d"/>
    <w:qFormat/>
    <w:rsid w:val="008F1487"/>
    <w:pPr>
      <w:keepNext/>
      <w:pageBreakBefore/>
      <w:numPr>
        <w:ilvl w:val="1"/>
        <w:numId w:val="59"/>
      </w:numPr>
      <w:suppressAutoHyphens/>
      <w:spacing w:after="120" w:line="240" w:lineRule="auto"/>
    </w:pPr>
    <w:rPr>
      <w:rFonts w:ascii="Times New Roman" w:hAnsi="Times New Roman" w:cs="Times New Roman"/>
      <w:color w:val="000000"/>
      <w:sz w:val="26"/>
      <w:szCs w:val="20"/>
      <w:lang w:eastAsia="ru-RU"/>
    </w:rPr>
  </w:style>
  <w:style w:type="paragraph" w:customStyle="1" w:styleId="7329">
    <w:name w:val="7.32 Таблицы ПРИЛОЖЕНИЯ. Заголовок таблицы"/>
    <w:next w:val="732d"/>
    <w:qFormat/>
    <w:rsid w:val="008F1487"/>
    <w:pPr>
      <w:keepNext/>
      <w:numPr>
        <w:ilvl w:val="4"/>
        <w:numId w:val="60"/>
      </w:numPr>
      <w:suppressAutoHyphens/>
      <w:spacing w:after="120" w:line="240" w:lineRule="auto"/>
      <w:jc w:val="both"/>
      <w:outlineLvl w:val="5"/>
    </w:pPr>
    <w:rPr>
      <w:rFonts w:ascii="Times New Roman" w:hAnsi="Times New Roman" w:cs="Times New Roman"/>
      <w:color w:val="000000"/>
      <w:sz w:val="26"/>
      <w:szCs w:val="20"/>
      <w:lang w:eastAsia="ru-RU"/>
    </w:rPr>
  </w:style>
  <w:style w:type="paragraph" w:customStyle="1" w:styleId="732a">
    <w:name w:val="7.32 Таблицы ПРИЛОЖЕНИЯ. Продолжение таблицы"/>
    <w:next w:val="732d"/>
    <w:qFormat/>
    <w:rsid w:val="008F1487"/>
    <w:pPr>
      <w:keepNext/>
      <w:pageBreakBefore/>
      <w:numPr>
        <w:ilvl w:val="5"/>
        <w:numId w:val="60"/>
      </w:numPr>
      <w:suppressAutoHyphens/>
      <w:spacing w:after="120" w:line="240" w:lineRule="auto"/>
    </w:pPr>
    <w:rPr>
      <w:rFonts w:ascii="Times New Roman" w:hAnsi="Times New Roman" w:cs="Times New Roman"/>
      <w:color w:val="000000"/>
      <w:sz w:val="26"/>
      <w:szCs w:val="20"/>
      <w:lang w:eastAsia="ru-RU"/>
    </w:rPr>
  </w:style>
  <w:style w:type="paragraph" w:customStyle="1" w:styleId="732f6">
    <w:name w:val="7.32 ТЕРМИНЫ И ОПРЕДЕЛЕНИЯ"/>
    <w:aliases w:val="ПЕРЕЧЕНЬ СОКРАЩЕНИЙ,КЛЮЧЕВЫЕ СЛОВА,СПИСОК ИСПОЛНИТЕЛЕЙ"/>
    <w:link w:val="732f7"/>
    <w:qFormat/>
    <w:rsid w:val="008F1487"/>
    <w:pPr>
      <w:suppressAutoHyphens/>
      <w:spacing w:after="0" w:line="240" w:lineRule="auto"/>
      <w:jc w:val="both"/>
    </w:pPr>
    <w:rPr>
      <w:rFonts w:ascii="Times New Roman" w:hAnsi="Times New Roman" w:cs="Times New Roman"/>
      <w:color w:val="000000"/>
      <w:sz w:val="26"/>
      <w:szCs w:val="24"/>
      <w:lang w:eastAsia="ru-RU"/>
    </w:rPr>
  </w:style>
  <w:style w:type="character" w:customStyle="1" w:styleId="732f7">
    <w:name w:val="7.32 ТЕРМИНЫ И ОПРЕДЕЛЕНИЯ Знак"/>
    <w:aliases w:val="ПЕРЕЧЕНЬ СОКРАЩЕНИЙ Знак,КЛЮЧЕВЫЕ СЛОВА Знак,СПИСОК ИСПОЛНИТЕЛЕЙ Знак"/>
    <w:link w:val="732f6"/>
    <w:locked/>
    <w:rsid w:val="008F1487"/>
    <w:rPr>
      <w:rFonts w:ascii="Times New Roman" w:hAnsi="Times New Roman" w:cs="Times New Roman"/>
      <w:color w:val="000000"/>
      <w:sz w:val="26"/>
      <w:szCs w:val="24"/>
      <w:lang w:eastAsia="ru-RU"/>
    </w:rPr>
  </w:style>
  <w:style w:type="paragraph" w:customStyle="1" w:styleId="7326">
    <w:name w:val="7.32_Список нумерованный (цифра с точкой)"/>
    <w:link w:val="732f8"/>
    <w:qFormat/>
    <w:rsid w:val="008F1487"/>
    <w:pPr>
      <w:numPr>
        <w:numId w:val="61"/>
      </w:numPr>
      <w:suppressAutoHyphens/>
      <w:spacing w:after="0" w:line="240" w:lineRule="auto"/>
      <w:jc w:val="both"/>
    </w:pPr>
    <w:rPr>
      <w:rFonts w:ascii="Times New Roman" w:hAnsi="Times New Roman"/>
      <w:sz w:val="26"/>
    </w:rPr>
  </w:style>
  <w:style w:type="character" w:customStyle="1" w:styleId="732f8">
    <w:name w:val="7.32_Список нумерованный (цифра с точкой) Знак"/>
    <w:basedOn w:val="a3"/>
    <w:link w:val="7326"/>
    <w:rsid w:val="008F1487"/>
    <w:rPr>
      <w:rFonts w:ascii="Times New Roman" w:hAnsi="Times New Roman"/>
      <w:sz w:val="26"/>
    </w:rPr>
  </w:style>
  <w:style w:type="table" w:customStyle="1" w:styleId="TableNormal">
    <w:name w:val="Table Normal"/>
    <w:uiPriority w:val="2"/>
    <w:semiHidden/>
    <w:unhideWhenUsed/>
    <w:qFormat/>
    <w:rsid w:val="008F148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HTML1">
    <w:name w:val="HTML Address"/>
    <w:basedOn w:val="a2"/>
    <w:link w:val="HTML2"/>
    <w:uiPriority w:val="99"/>
    <w:semiHidden/>
    <w:rsid w:val="008F1487"/>
    <w:rPr>
      <w:i/>
      <w:iCs/>
    </w:rPr>
  </w:style>
  <w:style w:type="character" w:customStyle="1" w:styleId="HTML2">
    <w:name w:val="Адрес HTML Знак"/>
    <w:basedOn w:val="a3"/>
    <w:link w:val="HTML1"/>
    <w:uiPriority w:val="99"/>
    <w:semiHidden/>
    <w:rsid w:val="008F1487"/>
    <w:rPr>
      <w:rFonts w:ascii="Times New Roman" w:hAnsi="Times New Roman" w:cs="Times New Roman"/>
      <w:i/>
      <w:iCs/>
      <w:sz w:val="28"/>
      <w:lang w:eastAsia="ru-RU"/>
    </w:rPr>
  </w:style>
  <w:style w:type="paragraph" w:styleId="affc">
    <w:name w:val="envelope address"/>
    <w:basedOn w:val="a2"/>
    <w:uiPriority w:val="99"/>
    <w:semiHidden/>
    <w:rsid w:val="008F1487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character" w:styleId="HTML3">
    <w:name w:val="HTML Acronym"/>
    <w:basedOn w:val="a3"/>
    <w:uiPriority w:val="99"/>
    <w:semiHidden/>
    <w:rsid w:val="008F1487"/>
  </w:style>
  <w:style w:type="paragraph" w:styleId="affd">
    <w:name w:val="No Spacing"/>
    <w:link w:val="affe"/>
    <w:uiPriority w:val="99"/>
    <w:qFormat/>
    <w:rsid w:val="008F1487"/>
    <w:pPr>
      <w:spacing w:after="0" w:line="240" w:lineRule="auto"/>
    </w:pPr>
    <w:rPr>
      <w:rFonts w:eastAsiaTheme="minorEastAsia"/>
      <w:lang w:eastAsia="ru-RU"/>
    </w:rPr>
  </w:style>
  <w:style w:type="character" w:customStyle="1" w:styleId="affe">
    <w:name w:val="Без интервала Знак"/>
    <w:basedOn w:val="a3"/>
    <w:link w:val="affd"/>
    <w:uiPriority w:val="99"/>
    <w:rsid w:val="008F1487"/>
    <w:rPr>
      <w:rFonts w:eastAsiaTheme="minorEastAsia"/>
      <w:lang w:eastAsia="ru-RU"/>
    </w:rPr>
  </w:style>
  <w:style w:type="paragraph" w:customStyle="1" w:styleId="15">
    <w:name w:val="Бланковый1"/>
    <w:uiPriority w:val="99"/>
    <w:semiHidden/>
    <w:rsid w:val="008F1487"/>
    <w:pPr>
      <w:spacing w:after="0" w:line="240" w:lineRule="auto"/>
    </w:pPr>
    <w:rPr>
      <w:rFonts w:ascii="Times New Roman" w:hAnsi="Times New Roman" w:cs="Times New Roman"/>
      <w:noProof/>
      <w:sz w:val="10"/>
      <w:szCs w:val="20"/>
      <w:lang w:eastAsia="ru-RU"/>
    </w:rPr>
  </w:style>
  <w:style w:type="paragraph" w:styleId="afff">
    <w:name w:val="Date"/>
    <w:basedOn w:val="a2"/>
    <w:next w:val="a2"/>
    <w:link w:val="afff0"/>
    <w:uiPriority w:val="99"/>
    <w:semiHidden/>
    <w:rsid w:val="008F1487"/>
  </w:style>
  <w:style w:type="character" w:customStyle="1" w:styleId="afff0">
    <w:name w:val="Дата Знак"/>
    <w:basedOn w:val="a3"/>
    <w:link w:val="afff"/>
    <w:uiPriority w:val="99"/>
    <w:semiHidden/>
    <w:rsid w:val="008F1487"/>
    <w:rPr>
      <w:rFonts w:ascii="Times New Roman" w:hAnsi="Times New Roman" w:cs="Times New Roman"/>
      <w:sz w:val="28"/>
      <w:lang w:eastAsia="ru-RU"/>
    </w:rPr>
  </w:style>
  <w:style w:type="paragraph" w:styleId="afff1">
    <w:name w:val="Note Heading"/>
    <w:basedOn w:val="a2"/>
    <w:next w:val="a2"/>
    <w:link w:val="afff2"/>
    <w:uiPriority w:val="99"/>
    <w:semiHidden/>
    <w:rsid w:val="008F1487"/>
  </w:style>
  <w:style w:type="character" w:customStyle="1" w:styleId="afff2">
    <w:name w:val="Заголовок записки Знак"/>
    <w:basedOn w:val="a3"/>
    <w:link w:val="afff1"/>
    <w:uiPriority w:val="99"/>
    <w:semiHidden/>
    <w:rsid w:val="008F1487"/>
    <w:rPr>
      <w:rFonts w:ascii="Times New Roman" w:hAnsi="Times New Roman" w:cs="Times New Roman"/>
      <w:sz w:val="28"/>
      <w:lang w:eastAsia="ru-RU"/>
    </w:rPr>
  </w:style>
  <w:style w:type="character" w:styleId="HTML4">
    <w:name w:val="HTML Keyboard"/>
    <w:uiPriority w:val="99"/>
    <w:semiHidden/>
    <w:rsid w:val="008F1487"/>
    <w:rPr>
      <w:rFonts w:ascii="Courier New" w:hAnsi="Courier New" w:cs="Courier New"/>
      <w:sz w:val="20"/>
      <w:szCs w:val="20"/>
    </w:rPr>
  </w:style>
  <w:style w:type="character" w:styleId="HTML5">
    <w:name w:val="HTML Code"/>
    <w:uiPriority w:val="99"/>
    <w:semiHidden/>
    <w:rsid w:val="008F1487"/>
    <w:rPr>
      <w:rFonts w:ascii="Courier New" w:hAnsi="Courier New" w:cs="Courier New"/>
      <w:sz w:val="20"/>
      <w:szCs w:val="20"/>
    </w:rPr>
  </w:style>
  <w:style w:type="paragraph" w:styleId="afff3">
    <w:name w:val="Body Text First Indent"/>
    <w:basedOn w:val="a2"/>
    <w:link w:val="afff4"/>
    <w:uiPriority w:val="99"/>
    <w:semiHidden/>
    <w:rsid w:val="008F1487"/>
    <w:pPr>
      <w:ind w:firstLine="210"/>
    </w:pPr>
  </w:style>
  <w:style w:type="character" w:customStyle="1" w:styleId="afff4">
    <w:name w:val="Красная строка Знак"/>
    <w:basedOn w:val="aff7"/>
    <w:link w:val="afff3"/>
    <w:uiPriority w:val="99"/>
    <w:semiHidden/>
    <w:rsid w:val="008F1487"/>
    <w:rPr>
      <w:rFonts w:ascii="Times New Roman" w:hAnsi="Times New Roman" w:cs="Times New Roman"/>
      <w:sz w:val="28"/>
      <w:szCs w:val="20"/>
      <w:lang w:eastAsia="ru-RU"/>
    </w:rPr>
  </w:style>
  <w:style w:type="paragraph" w:styleId="afff5">
    <w:name w:val="Body Text Indent"/>
    <w:basedOn w:val="a2"/>
    <w:link w:val="afff6"/>
    <w:uiPriority w:val="99"/>
    <w:semiHidden/>
    <w:rsid w:val="008F1487"/>
    <w:pPr>
      <w:spacing w:after="120"/>
      <w:ind w:left="283"/>
    </w:pPr>
  </w:style>
  <w:style w:type="character" w:customStyle="1" w:styleId="afff6">
    <w:name w:val="Основной текст с отступом Знак"/>
    <w:basedOn w:val="a3"/>
    <w:link w:val="afff5"/>
    <w:uiPriority w:val="99"/>
    <w:semiHidden/>
    <w:rsid w:val="008F1487"/>
    <w:rPr>
      <w:rFonts w:ascii="Times New Roman" w:hAnsi="Times New Roman" w:cs="Times New Roman"/>
      <w:sz w:val="28"/>
      <w:lang w:eastAsia="ru-RU"/>
    </w:rPr>
  </w:style>
  <w:style w:type="paragraph" w:styleId="24">
    <w:name w:val="Body Text First Indent 2"/>
    <w:basedOn w:val="afff5"/>
    <w:link w:val="25"/>
    <w:uiPriority w:val="99"/>
    <w:semiHidden/>
    <w:rsid w:val="008F1487"/>
    <w:pPr>
      <w:ind w:firstLine="210"/>
    </w:pPr>
  </w:style>
  <w:style w:type="character" w:customStyle="1" w:styleId="25">
    <w:name w:val="Красная строка 2 Знак"/>
    <w:basedOn w:val="afff6"/>
    <w:link w:val="24"/>
    <w:uiPriority w:val="99"/>
    <w:semiHidden/>
    <w:rsid w:val="008F1487"/>
    <w:rPr>
      <w:rFonts w:ascii="Times New Roman" w:hAnsi="Times New Roman" w:cs="Times New Roman"/>
      <w:sz w:val="28"/>
      <w:lang w:eastAsia="ru-RU"/>
    </w:rPr>
  </w:style>
  <w:style w:type="paragraph" w:styleId="a0">
    <w:name w:val="List Bullet"/>
    <w:basedOn w:val="a2"/>
    <w:autoRedefine/>
    <w:uiPriority w:val="99"/>
    <w:semiHidden/>
    <w:rsid w:val="008F1487"/>
    <w:pPr>
      <w:numPr>
        <w:numId w:val="62"/>
      </w:numPr>
      <w:tabs>
        <w:tab w:val="clear" w:pos="360"/>
        <w:tab w:val="num" w:pos="-360"/>
      </w:tabs>
    </w:pPr>
    <w:rPr>
      <w:sz w:val="24"/>
    </w:rPr>
  </w:style>
  <w:style w:type="paragraph" w:styleId="20">
    <w:name w:val="List Bullet 2"/>
    <w:basedOn w:val="a2"/>
    <w:uiPriority w:val="99"/>
    <w:semiHidden/>
    <w:rsid w:val="008F1487"/>
    <w:pPr>
      <w:numPr>
        <w:numId w:val="63"/>
      </w:numPr>
    </w:pPr>
  </w:style>
  <w:style w:type="paragraph" w:styleId="30">
    <w:name w:val="List Bullet 3"/>
    <w:basedOn w:val="a2"/>
    <w:uiPriority w:val="99"/>
    <w:semiHidden/>
    <w:rsid w:val="008F1487"/>
    <w:pPr>
      <w:numPr>
        <w:numId w:val="64"/>
      </w:numPr>
    </w:pPr>
  </w:style>
  <w:style w:type="paragraph" w:styleId="40">
    <w:name w:val="List Bullet 4"/>
    <w:basedOn w:val="a2"/>
    <w:uiPriority w:val="99"/>
    <w:semiHidden/>
    <w:rsid w:val="008F1487"/>
    <w:pPr>
      <w:numPr>
        <w:numId w:val="65"/>
      </w:numPr>
    </w:pPr>
  </w:style>
  <w:style w:type="paragraph" w:styleId="52">
    <w:name w:val="List Bullet 5"/>
    <w:basedOn w:val="a2"/>
    <w:uiPriority w:val="99"/>
    <w:semiHidden/>
    <w:rsid w:val="008F1487"/>
    <w:pPr>
      <w:tabs>
        <w:tab w:val="num" w:pos="360"/>
      </w:tabs>
    </w:pPr>
  </w:style>
  <w:style w:type="paragraph" w:styleId="afff7">
    <w:name w:val="caption"/>
    <w:basedOn w:val="a2"/>
    <w:next w:val="a2"/>
    <w:uiPriority w:val="99"/>
    <w:semiHidden/>
    <w:qFormat/>
    <w:rsid w:val="008F1487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16">
    <w:name w:val="Неразрешенное упоминание1"/>
    <w:basedOn w:val="a3"/>
    <w:uiPriority w:val="99"/>
    <w:semiHidden/>
    <w:rsid w:val="008F1487"/>
    <w:rPr>
      <w:color w:val="605E5C"/>
      <w:shd w:val="clear" w:color="auto" w:fill="E1DFDD"/>
    </w:rPr>
  </w:style>
  <w:style w:type="character" w:customStyle="1" w:styleId="26">
    <w:name w:val="Неразрешенное упоминание2"/>
    <w:uiPriority w:val="99"/>
    <w:semiHidden/>
    <w:rsid w:val="008F1487"/>
    <w:rPr>
      <w:color w:val="605E5C"/>
      <w:shd w:val="clear" w:color="auto" w:fill="E1DFDD"/>
    </w:rPr>
  </w:style>
  <w:style w:type="character" w:customStyle="1" w:styleId="34">
    <w:name w:val="Неразрешенное упоминание3"/>
    <w:uiPriority w:val="99"/>
    <w:semiHidden/>
    <w:rsid w:val="008F1487"/>
    <w:rPr>
      <w:color w:val="605E5C"/>
      <w:shd w:val="clear" w:color="auto" w:fill="E1DFDD"/>
    </w:rPr>
  </w:style>
  <w:style w:type="character" w:styleId="afff8">
    <w:name w:val="page number"/>
    <w:basedOn w:val="a3"/>
    <w:uiPriority w:val="99"/>
    <w:semiHidden/>
    <w:rsid w:val="008F1487"/>
  </w:style>
  <w:style w:type="character" w:styleId="afff9">
    <w:name w:val="line number"/>
    <w:basedOn w:val="a3"/>
    <w:uiPriority w:val="99"/>
    <w:semiHidden/>
    <w:rsid w:val="008F1487"/>
  </w:style>
  <w:style w:type="paragraph" w:customStyle="1" w:styleId="afffa">
    <w:name w:val="Нумер список"/>
    <w:basedOn w:val="a2"/>
    <w:qFormat/>
    <w:rsid w:val="008F1487"/>
    <w:pPr>
      <w:tabs>
        <w:tab w:val="left" w:pos="227"/>
      </w:tabs>
      <w:spacing w:line="264" w:lineRule="auto"/>
      <w:ind w:left="227" w:hanging="227"/>
    </w:pPr>
    <w:rPr>
      <w:bCs/>
      <w:sz w:val="22"/>
      <w:szCs w:val="24"/>
    </w:rPr>
  </w:style>
  <w:style w:type="paragraph" w:styleId="afffb">
    <w:name w:val="List"/>
    <w:basedOn w:val="a2"/>
    <w:uiPriority w:val="99"/>
    <w:semiHidden/>
    <w:rsid w:val="008F1487"/>
    <w:pPr>
      <w:ind w:left="283" w:hanging="283"/>
    </w:pPr>
  </w:style>
  <w:style w:type="paragraph" w:styleId="2">
    <w:name w:val="List Number 2"/>
    <w:basedOn w:val="a2"/>
    <w:uiPriority w:val="99"/>
    <w:semiHidden/>
    <w:rsid w:val="008F1487"/>
    <w:pPr>
      <w:numPr>
        <w:numId w:val="66"/>
      </w:numPr>
      <w:tabs>
        <w:tab w:val="clear" w:pos="643"/>
        <w:tab w:val="num" w:pos="360"/>
      </w:tabs>
    </w:pPr>
  </w:style>
  <w:style w:type="paragraph" w:styleId="3">
    <w:name w:val="List Number 3"/>
    <w:basedOn w:val="a2"/>
    <w:uiPriority w:val="99"/>
    <w:semiHidden/>
    <w:rsid w:val="008F1487"/>
    <w:pPr>
      <w:numPr>
        <w:numId w:val="67"/>
      </w:numPr>
    </w:pPr>
  </w:style>
  <w:style w:type="paragraph" w:styleId="4">
    <w:name w:val="List Number 4"/>
    <w:basedOn w:val="a2"/>
    <w:uiPriority w:val="99"/>
    <w:semiHidden/>
    <w:rsid w:val="008F1487"/>
    <w:pPr>
      <w:numPr>
        <w:numId w:val="68"/>
      </w:numPr>
    </w:pPr>
  </w:style>
  <w:style w:type="paragraph" w:styleId="53">
    <w:name w:val="List Number 5"/>
    <w:basedOn w:val="a2"/>
    <w:uiPriority w:val="99"/>
    <w:semiHidden/>
    <w:rsid w:val="008F1487"/>
    <w:pPr>
      <w:tabs>
        <w:tab w:val="num" w:pos="360"/>
      </w:tabs>
    </w:pPr>
    <w:rPr>
      <w:sz w:val="24"/>
      <w:szCs w:val="24"/>
    </w:rPr>
  </w:style>
  <w:style w:type="character" w:styleId="HTML6">
    <w:name w:val="HTML Sample"/>
    <w:uiPriority w:val="99"/>
    <w:semiHidden/>
    <w:rsid w:val="008F1487"/>
    <w:rPr>
      <w:rFonts w:ascii="Courier New" w:hAnsi="Courier New" w:cs="Courier New"/>
    </w:rPr>
  </w:style>
  <w:style w:type="paragraph" w:styleId="27">
    <w:name w:val="envelope return"/>
    <w:basedOn w:val="a2"/>
    <w:uiPriority w:val="99"/>
    <w:semiHidden/>
    <w:rsid w:val="008F1487"/>
    <w:rPr>
      <w:rFonts w:ascii="Arial" w:hAnsi="Arial" w:cs="Arial"/>
    </w:rPr>
  </w:style>
  <w:style w:type="paragraph" w:styleId="afffc">
    <w:name w:val="Normal (Web)"/>
    <w:basedOn w:val="a2"/>
    <w:uiPriority w:val="99"/>
    <w:semiHidden/>
    <w:rsid w:val="008F1487"/>
  </w:style>
  <w:style w:type="paragraph" w:styleId="afffd">
    <w:name w:val="Normal Indent"/>
    <w:basedOn w:val="a2"/>
    <w:uiPriority w:val="99"/>
    <w:semiHidden/>
    <w:rsid w:val="008F1487"/>
    <w:pPr>
      <w:ind w:left="708"/>
    </w:pPr>
    <w:rPr>
      <w:sz w:val="24"/>
      <w:szCs w:val="24"/>
    </w:rPr>
  </w:style>
  <w:style w:type="character" w:styleId="HTML7">
    <w:name w:val="HTML Definition"/>
    <w:uiPriority w:val="99"/>
    <w:semiHidden/>
    <w:rsid w:val="008F1487"/>
    <w:rPr>
      <w:i/>
      <w:iCs/>
    </w:rPr>
  </w:style>
  <w:style w:type="paragraph" w:styleId="28">
    <w:name w:val="Body Text 2"/>
    <w:basedOn w:val="a2"/>
    <w:link w:val="29"/>
    <w:uiPriority w:val="99"/>
    <w:semiHidden/>
    <w:rsid w:val="008F1487"/>
    <w:pPr>
      <w:spacing w:after="120" w:line="480" w:lineRule="auto"/>
    </w:pPr>
  </w:style>
  <w:style w:type="character" w:customStyle="1" w:styleId="29">
    <w:name w:val="Основной текст 2 Знак"/>
    <w:basedOn w:val="a3"/>
    <w:link w:val="28"/>
    <w:uiPriority w:val="99"/>
    <w:semiHidden/>
    <w:rsid w:val="008F1487"/>
    <w:rPr>
      <w:rFonts w:ascii="Times New Roman" w:hAnsi="Times New Roman" w:cs="Times New Roman"/>
      <w:sz w:val="28"/>
      <w:lang w:eastAsia="ru-RU"/>
    </w:rPr>
  </w:style>
  <w:style w:type="paragraph" w:styleId="35">
    <w:name w:val="Body Text 3"/>
    <w:basedOn w:val="a2"/>
    <w:link w:val="36"/>
    <w:uiPriority w:val="99"/>
    <w:semiHidden/>
    <w:rsid w:val="008F1487"/>
    <w:pPr>
      <w:spacing w:after="120"/>
    </w:pPr>
    <w:rPr>
      <w:sz w:val="16"/>
      <w:szCs w:val="16"/>
    </w:rPr>
  </w:style>
  <w:style w:type="character" w:customStyle="1" w:styleId="36">
    <w:name w:val="Основной текст 3 Знак"/>
    <w:basedOn w:val="a3"/>
    <w:link w:val="35"/>
    <w:uiPriority w:val="99"/>
    <w:semiHidden/>
    <w:rsid w:val="008F1487"/>
    <w:rPr>
      <w:rFonts w:ascii="Times New Roman" w:hAnsi="Times New Roman" w:cs="Times New Roman"/>
      <w:sz w:val="16"/>
      <w:szCs w:val="16"/>
      <w:lang w:eastAsia="ru-RU"/>
    </w:rPr>
  </w:style>
  <w:style w:type="paragraph" w:styleId="2a">
    <w:name w:val="Body Text Indent 2"/>
    <w:basedOn w:val="a2"/>
    <w:link w:val="2b"/>
    <w:uiPriority w:val="99"/>
    <w:semiHidden/>
    <w:rsid w:val="008F1487"/>
    <w:pPr>
      <w:spacing w:after="120" w:line="480" w:lineRule="auto"/>
      <w:ind w:left="283"/>
    </w:pPr>
  </w:style>
  <w:style w:type="character" w:customStyle="1" w:styleId="2b">
    <w:name w:val="Основной текст с отступом 2 Знак"/>
    <w:basedOn w:val="a3"/>
    <w:link w:val="2a"/>
    <w:uiPriority w:val="99"/>
    <w:semiHidden/>
    <w:rsid w:val="008F1487"/>
    <w:rPr>
      <w:rFonts w:ascii="Times New Roman" w:hAnsi="Times New Roman" w:cs="Times New Roman"/>
      <w:sz w:val="28"/>
      <w:lang w:eastAsia="ru-RU"/>
    </w:rPr>
  </w:style>
  <w:style w:type="paragraph" w:styleId="37">
    <w:name w:val="Body Text Indent 3"/>
    <w:basedOn w:val="a2"/>
    <w:link w:val="38"/>
    <w:uiPriority w:val="99"/>
    <w:semiHidden/>
    <w:rsid w:val="008F1487"/>
    <w:pPr>
      <w:spacing w:after="120"/>
      <w:ind w:left="283"/>
    </w:pPr>
    <w:rPr>
      <w:sz w:val="16"/>
      <w:szCs w:val="16"/>
    </w:rPr>
  </w:style>
  <w:style w:type="character" w:customStyle="1" w:styleId="38">
    <w:name w:val="Основной текст с отступом 3 Знак"/>
    <w:basedOn w:val="a3"/>
    <w:link w:val="37"/>
    <w:uiPriority w:val="99"/>
    <w:semiHidden/>
    <w:rsid w:val="008F1487"/>
    <w:rPr>
      <w:rFonts w:ascii="Times New Roman" w:hAnsi="Times New Roman" w:cs="Times New Roman"/>
      <w:sz w:val="16"/>
      <w:szCs w:val="16"/>
      <w:lang w:eastAsia="ru-RU"/>
    </w:rPr>
  </w:style>
  <w:style w:type="character" w:styleId="HTML8">
    <w:name w:val="HTML Variable"/>
    <w:uiPriority w:val="99"/>
    <w:semiHidden/>
    <w:rsid w:val="008F1487"/>
    <w:rPr>
      <w:i/>
      <w:iCs/>
    </w:rPr>
  </w:style>
  <w:style w:type="character" w:styleId="HTML9">
    <w:name w:val="HTML Typewriter"/>
    <w:uiPriority w:val="99"/>
    <w:semiHidden/>
    <w:rsid w:val="008F1487"/>
    <w:rPr>
      <w:rFonts w:ascii="Courier New" w:hAnsi="Courier New" w:cs="Courier New"/>
      <w:sz w:val="20"/>
      <w:szCs w:val="20"/>
    </w:rPr>
  </w:style>
  <w:style w:type="paragraph" w:styleId="afffe">
    <w:name w:val="Signature"/>
    <w:basedOn w:val="a2"/>
    <w:link w:val="affff"/>
    <w:uiPriority w:val="99"/>
    <w:semiHidden/>
    <w:rsid w:val="008F1487"/>
    <w:pPr>
      <w:ind w:left="4252"/>
    </w:pPr>
  </w:style>
  <w:style w:type="character" w:customStyle="1" w:styleId="affff">
    <w:name w:val="Подпись Знак"/>
    <w:basedOn w:val="a3"/>
    <w:link w:val="afffe"/>
    <w:uiPriority w:val="99"/>
    <w:semiHidden/>
    <w:rsid w:val="008F1487"/>
    <w:rPr>
      <w:rFonts w:ascii="Times New Roman" w:hAnsi="Times New Roman" w:cs="Times New Roman"/>
      <w:sz w:val="28"/>
      <w:lang w:eastAsia="ru-RU"/>
    </w:rPr>
  </w:style>
  <w:style w:type="paragraph" w:styleId="affff0">
    <w:name w:val="Salutation"/>
    <w:basedOn w:val="a2"/>
    <w:next w:val="a2"/>
    <w:link w:val="affff1"/>
    <w:uiPriority w:val="99"/>
    <w:semiHidden/>
    <w:rsid w:val="008F1487"/>
  </w:style>
  <w:style w:type="character" w:customStyle="1" w:styleId="affff1">
    <w:name w:val="Приветствие Знак"/>
    <w:basedOn w:val="a3"/>
    <w:link w:val="affff0"/>
    <w:uiPriority w:val="99"/>
    <w:semiHidden/>
    <w:rsid w:val="008F1487"/>
    <w:rPr>
      <w:rFonts w:ascii="Times New Roman" w:hAnsi="Times New Roman" w:cs="Times New Roman"/>
      <w:sz w:val="28"/>
      <w:lang w:eastAsia="ru-RU"/>
    </w:rPr>
  </w:style>
  <w:style w:type="paragraph" w:styleId="affff2">
    <w:name w:val="List Continue"/>
    <w:basedOn w:val="a2"/>
    <w:uiPriority w:val="99"/>
    <w:semiHidden/>
    <w:rsid w:val="008F1487"/>
    <w:pPr>
      <w:spacing w:after="120"/>
      <w:ind w:left="283"/>
    </w:pPr>
  </w:style>
  <w:style w:type="paragraph" w:styleId="2c">
    <w:name w:val="List Continue 2"/>
    <w:basedOn w:val="a2"/>
    <w:uiPriority w:val="99"/>
    <w:semiHidden/>
    <w:rsid w:val="008F1487"/>
    <w:pPr>
      <w:spacing w:after="120"/>
      <w:ind w:left="566"/>
    </w:pPr>
  </w:style>
  <w:style w:type="paragraph" w:styleId="39">
    <w:name w:val="List Continue 3"/>
    <w:basedOn w:val="a2"/>
    <w:uiPriority w:val="99"/>
    <w:semiHidden/>
    <w:rsid w:val="008F1487"/>
    <w:pPr>
      <w:spacing w:after="120"/>
      <w:ind w:left="849"/>
    </w:pPr>
  </w:style>
  <w:style w:type="paragraph" w:styleId="44">
    <w:name w:val="List Continue 4"/>
    <w:basedOn w:val="a2"/>
    <w:uiPriority w:val="99"/>
    <w:semiHidden/>
    <w:rsid w:val="008F1487"/>
    <w:pPr>
      <w:spacing w:after="120"/>
      <w:ind w:left="1132"/>
    </w:pPr>
  </w:style>
  <w:style w:type="paragraph" w:styleId="54">
    <w:name w:val="List Continue 5"/>
    <w:basedOn w:val="a2"/>
    <w:uiPriority w:val="99"/>
    <w:semiHidden/>
    <w:rsid w:val="008F1487"/>
    <w:pPr>
      <w:spacing w:after="120"/>
      <w:ind w:left="1415"/>
    </w:pPr>
  </w:style>
  <w:style w:type="character" w:styleId="affff3">
    <w:name w:val="FollowedHyperlink"/>
    <w:uiPriority w:val="99"/>
    <w:semiHidden/>
    <w:rsid w:val="008F1487"/>
    <w:rPr>
      <w:color w:val="800080"/>
      <w:u w:val="single"/>
    </w:rPr>
  </w:style>
  <w:style w:type="paragraph" w:styleId="affff4">
    <w:name w:val="Closing"/>
    <w:basedOn w:val="a2"/>
    <w:link w:val="affff5"/>
    <w:uiPriority w:val="99"/>
    <w:semiHidden/>
    <w:rsid w:val="008F1487"/>
    <w:pPr>
      <w:ind w:left="4252"/>
    </w:pPr>
  </w:style>
  <w:style w:type="character" w:customStyle="1" w:styleId="affff5">
    <w:name w:val="Прощание Знак"/>
    <w:basedOn w:val="a3"/>
    <w:link w:val="affff4"/>
    <w:uiPriority w:val="99"/>
    <w:semiHidden/>
    <w:rsid w:val="008F1487"/>
    <w:rPr>
      <w:rFonts w:ascii="Times New Roman" w:hAnsi="Times New Roman" w:cs="Times New Roman"/>
      <w:sz w:val="28"/>
      <w:lang w:eastAsia="ru-RU"/>
    </w:rPr>
  </w:style>
  <w:style w:type="table" w:customStyle="1" w:styleId="17">
    <w:name w:val="Сетка таблицы1"/>
    <w:basedOn w:val="a4"/>
    <w:next w:val="af8"/>
    <w:uiPriority w:val="59"/>
    <w:rsid w:val="008F1487"/>
    <w:pPr>
      <w:spacing w:after="0" w:line="240" w:lineRule="auto"/>
    </w:pPr>
    <w:rPr>
      <w:rFonts w:ascii="Times New Roman" w:hAnsi="Times New Roman" w:cs="Cambria Math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d">
    <w:name w:val="List 2"/>
    <w:basedOn w:val="a2"/>
    <w:uiPriority w:val="99"/>
    <w:semiHidden/>
    <w:rsid w:val="008F1487"/>
    <w:pPr>
      <w:ind w:left="566" w:hanging="283"/>
    </w:pPr>
  </w:style>
  <w:style w:type="paragraph" w:styleId="3a">
    <w:name w:val="List 3"/>
    <w:basedOn w:val="a2"/>
    <w:uiPriority w:val="99"/>
    <w:semiHidden/>
    <w:rsid w:val="008F1487"/>
    <w:pPr>
      <w:ind w:left="849" w:hanging="283"/>
    </w:pPr>
  </w:style>
  <w:style w:type="paragraph" w:styleId="45">
    <w:name w:val="List 4"/>
    <w:basedOn w:val="a2"/>
    <w:uiPriority w:val="99"/>
    <w:semiHidden/>
    <w:rsid w:val="008F1487"/>
    <w:pPr>
      <w:ind w:left="1132" w:hanging="283"/>
    </w:pPr>
  </w:style>
  <w:style w:type="paragraph" w:styleId="55">
    <w:name w:val="List 5"/>
    <w:basedOn w:val="a2"/>
    <w:uiPriority w:val="99"/>
    <w:semiHidden/>
    <w:rsid w:val="008F1487"/>
    <w:pPr>
      <w:ind w:left="1415" w:hanging="283"/>
    </w:pPr>
  </w:style>
  <w:style w:type="paragraph" w:styleId="affff6">
    <w:name w:val="Bibliography"/>
    <w:basedOn w:val="a2"/>
    <w:next w:val="a2"/>
    <w:uiPriority w:val="99"/>
    <w:rsid w:val="008F1487"/>
  </w:style>
  <w:style w:type="paragraph" w:styleId="affff7">
    <w:name w:val="Document Map"/>
    <w:basedOn w:val="a2"/>
    <w:link w:val="affff8"/>
    <w:uiPriority w:val="99"/>
    <w:semiHidden/>
    <w:rsid w:val="008F1487"/>
    <w:pPr>
      <w:shd w:val="clear" w:color="auto" w:fill="000080"/>
    </w:pPr>
    <w:rPr>
      <w:rFonts w:ascii="Tahoma" w:hAnsi="Tahoma" w:cs="Tahoma"/>
    </w:rPr>
  </w:style>
  <w:style w:type="character" w:customStyle="1" w:styleId="affff8">
    <w:name w:val="Схема документа Знак"/>
    <w:basedOn w:val="a3"/>
    <w:link w:val="affff7"/>
    <w:uiPriority w:val="99"/>
    <w:semiHidden/>
    <w:rsid w:val="008F1487"/>
    <w:rPr>
      <w:rFonts w:ascii="Tahoma" w:hAnsi="Tahoma" w:cs="Tahoma"/>
      <w:sz w:val="28"/>
      <w:shd w:val="clear" w:color="auto" w:fill="000080"/>
      <w:lang w:eastAsia="ru-RU"/>
    </w:rPr>
  </w:style>
  <w:style w:type="paragraph" w:customStyle="1" w:styleId="-">
    <w:name w:val="Табл-заг"/>
    <w:qFormat/>
    <w:rsid w:val="008F1487"/>
    <w:pPr>
      <w:spacing w:before="40" w:after="60" w:line="240" w:lineRule="auto"/>
      <w:jc w:val="center"/>
    </w:pPr>
    <w:rPr>
      <w:rFonts w:ascii="Times New Roman" w:hAnsi="Times New Roman" w:cs="Times New Roman"/>
      <w:b/>
      <w:noProof/>
      <w:sz w:val="20"/>
      <w:szCs w:val="20"/>
      <w:lang w:eastAsia="ru-RU"/>
    </w:rPr>
  </w:style>
  <w:style w:type="paragraph" w:customStyle="1" w:styleId="-0">
    <w:name w:val="Табл-текст"/>
    <w:qFormat/>
    <w:rsid w:val="008F1487"/>
    <w:pPr>
      <w:spacing w:before="40" w:after="40" w:line="240" w:lineRule="auto"/>
      <w:jc w:val="center"/>
    </w:pPr>
    <w:rPr>
      <w:rFonts w:ascii="Times New Roman" w:hAnsi="Times New Roman" w:cs="Times New Roman"/>
      <w:sz w:val="20"/>
      <w:szCs w:val="18"/>
      <w:lang w:eastAsia="ru-RU"/>
    </w:rPr>
  </w:style>
  <w:style w:type="paragraph" w:customStyle="1" w:styleId="-1">
    <w:name w:val="Табл-шапка"/>
    <w:qFormat/>
    <w:rsid w:val="008F1487"/>
    <w:pPr>
      <w:spacing w:before="40" w:after="40" w:line="240" w:lineRule="auto"/>
      <w:jc w:val="center"/>
    </w:pPr>
    <w:rPr>
      <w:rFonts w:ascii="Times New Roman" w:hAnsi="Times New Roman" w:cs="Times New Roman"/>
      <w:b/>
      <w:noProof/>
      <w:sz w:val="20"/>
      <w:szCs w:val="18"/>
      <w:lang w:eastAsia="ru-RU"/>
    </w:rPr>
  </w:style>
  <w:style w:type="paragraph" w:styleId="affff9">
    <w:name w:val="Plain Text"/>
    <w:basedOn w:val="a2"/>
    <w:link w:val="affffa"/>
    <w:uiPriority w:val="99"/>
    <w:semiHidden/>
    <w:rsid w:val="008F1487"/>
    <w:rPr>
      <w:rFonts w:ascii="Courier New" w:hAnsi="Courier New" w:cs="Courier New"/>
    </w:rPr>
  </w:style>
  <w:style w:type="character" w:customStyle="1" w:styleId="affffa">
    <w:name w:val="Текст Знак"/>
    <w:basedOn w:val="a3"/>
    <w:link w:val="affff9"/>
    <w:uiPriority w:val="99"/>
    <w:semiHidden/>
    <w:rsid w:val="008F1487"/>
    <w:rPr>
      <w:rFonts w:ascii="Courier New" w:hAnsi="Courier New" w:cs="Courier New"/>
      <w:sz w:val="28"/>
      <w:lang w:eastAsia="ru-RU"/>
    </w:rPr>
  </w:style>
  <w:style w:type="character" w:customStyle="1" w:styleId="18">
    <w:name w:val="Текст примечания Знак1"/>
    <w:basedOn w:val="a3"/>
    <w:uiPriority w:val="99"/>
    <w:semiHidden/>
    <w:rsid w:val="008F148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fffb">
    <w:name w:val="Титул_центр"/>
    <w:basedOn w:val="a2"/>
    <w:link w:val="affffc"/>
    <w:qFormat/>
    <w:rsid w:val="008F1487"/>
    <w:pPr>
      <w:jc w:val="center"/>
    </w:pPr>
    <w:rPr>
      <w:sz w:val="24"/>
      <w:szCs w:val="28"/>
      <w:lang w:bidi="en-US"/>
    </w:rPr>
  </w:style>
  <w:style w:type="character" w:customStyle="1" w:styleId="affffc">
    <w:name w:val="Титул_центр Знак"/>
    <w:link w:val="affffb"/>
    <w:rsid w:val="008F1487"/>
    <w:rPr>
      <w:rFonts w:ascii="Times New Roman" w:hAnsi="Times New Roman" w:cs="Times New Roman"/>
      <w:sz w:val="24"/>
      <w:szCs w:val="28"/>
      <w:lang w:eastAsia="ru-RU" w:bidi="en-US"/>
    </w:rPr>
  </w:style>
  <w:style w:type="paragraph" w:customStyle="1" w:styleId="affffd">
    <w:name w:val="Титул_лев"/>
    <w:basedOn w:val="affffb"/>
    <w:link w:val="affffe"/>
    <w:qFormat/>
    <w:rsid w:val="008F1487"/>
    <w:pPr>
      <w:jc w:val="left"/>
    </w:pPr>
  </w:style>
  <w:style w:type="character" w:customStyle="1" w:styleId="affffe">
    <w:name w:val="Титул_лев Знак"/>
    <w:basedOn w:val="affffc"/>
    <w:link w:val="affffd"/>
    <w:rsid w:val="008F1487"/>
    <w:rPr>
      <w:rFonts w:ascii="Times New Roman" w:hAnsi="Times New Roman" w:cs="Times New Roman"/>
      <w:sz w:val="24"/>
      <w:szCs w:val="28"/>
      <w:lang w:eastAsia="ru-RU" w:bidi="en-US"/>
    </w:rPr>
  </w:style>
  <w:style w:type="paragraph" w:customStyle="1" w:styleId="afffff">
    <w:name w:val="Формула"/>
    <w:basedOn w:val="a2"/>
    <w:link w:val="afffff0"/>
    <w:qFormat/>
    <w:rsid w:val="008F1487"/>
    <w:pPr>
      <w:tabs>
        <w:tab w:val="center" w:pos="3969"/>
        <w:tab w:val="right" w:pos="7938"/>
      </w:tabs>
      <w:spacing w:before="60" w:after="60" w:line="264" w:lineRule="auto"/>
      <w:jc w:val="center"/>
    </w:pPr>
    <w:rPr>
      <w:sz w:val="22"/>
    </w:rPr>
  </w:style>
  <w:style w:type="character" w:customStyle="1" w:styleId="afffff0">
    <w:name w:val="Формула Знак"/>
    <w:link w:val="afffff"/>
    <w:rsid w:val="008F1487"/>
    <w:rPr>
      <w:rFonts w:ascii="Times New Roman" w:hAnsi="Times New Roman" w:cs="Times New Roman"/>
      <w:lang w:eastAsia="ru-RU"/>
    </w:rPr>
  </w:style>
  <w:style w:type="paragraph" w:styleId="afffff1">
    <w:name w:val="Block Text"/>
    <w:basedOn w:val="a2"/>
    <w:uiPriority w:val="99"/>
    <w:semiHidden/>
    <w:rsid w:val="008F1487"/>
    <w:pPr>
      <w:spacing w:after="120"/>
      <w:ind w:left="1440" w:right="1440"/>
    </w:pPr>
  </w:style>
  <w:style w:type="character" w:styleId="HTMLa">
    <w:name w:val="HTML Cite"/>
    <w:uiPriority w:val="99"/>
    <w:semiHidden/>
    <w:rsid w:val="008F1487"/>
    <w:rPr>
      <w:i/>
      <w:iCs/>
    </w:rPr>
  </w:style>
  <w:style w:type="paragraph" w:styleId="afffff2">
    <w:name w:val="Message Header"/>
    <w:basedOn w:val="a2"/>
    <w:link w:val="afffff3"/>
    <w:uiPriority w:val="99"/>
    <w:semiHidden/>
    <w:rsid w:val="008F14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character" w:customStyle="1" w:styleId="afffff3">
    <w:name w:val="Шапка Знак"/>
    <w:basedOn w:val="a3"/>
    <w:link w:val="afffff2"/>
    <w:uiPriority w:val="99"/>
    <w:semiHidden/>
    <w:rsid w:val="008F1487"/>
    <w:rPr>
      <w:rFonts w:ascii="Arial" w:hAnsi="Arial" w:cs="Arial"/>
      <w:sz w:val="28"/>
      <w:shd w:val="pct20" w:color="auto" w:fill="auto"/>
      <w:lang w:eastAsia="ru-RU"/>
    </w:rPr>
  </w:style>
  <w:style w:type="paragraph" w:styleId="afffff4">
    <w:name w:val="E-mail Signature"/>
    <w:basedOn w:val="a2"/>
    <w:link w:val="afffff5"/>
    <w:uiPriority w:val="99"/>
    <w:semiHidden/>
    <w:rsid w:val="008F1487"/>
  </w:style>
  <w:style w:type="character" w:customStyle="1" w:styleId="afffff5">
    <w:name w:val="Электронная подпись Знак"/>
    <w:basedOn w:val="a3"/>
    <w:link w:val="afffff4"/>
    <w:uiPriority w:val="99"/>
    <w:semiHidden/>
    <w:rsid w:val="008F1487"/>
    <w:rPr>
      <w:rFonts w:ascii="Times New Roman" w:hAnsi="Times New Roman" w:cs="Times New Roman"/>
      <w:sz w:val="28"/>
      <w:lang w:eastAsia="ru-RU"/>
    </w:rPr>
  </w:style>
  <w:style w:type="character" w:customStyle="1" w:styleId="UnresolvedMention">
    <w:name w:val="Unresolved Mention"/>
    <w:basedOn w:val="a3"/>
    <w:uiPriority w:val="99"/>
    <w:semiHidden/>
    <w:unhideWhenUsed/>
    <w:rsid w:val="008F1487"/>
    <w:rPr>
      <w:color w:val="605E5C"/>
      <w:shd w:val="clear" w:color="auto" w:fill="E1DFDD"/>
    </w:rPr>
  </w:style>
  <w:style w:type="paragraph" w:customStyle="1" w:styleId="msonormal0">
    <w:name w:val="msonormal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="0"/>
      <w:contextualSpacing w:val="0"/>
      <w:jc w:val="left"/>
      <w:textAlignment w:val="auto"/>
    </w:pPr>
    <w:rPr>
      <w:sz w:val="24"/>
      <w:szCs w:val="24"/>
    </w:rPr>
  </w:style>
  <w:style w:type="paragraph" w:customStyle="1" w:styleId="font5">
    <w:name w:val="font5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="0"/>
      <w:contextualSpacing w:val="0"/>
      <w:jc w:val="left"/>
      <w:textAlignment w:val="auto"/>
    </w:pPr>
    <w:rPr>
      <w:rFonts w:ascii="Symbol" w:hAnsi="Symbol"/>
      <w:color w:val="000000"/>
      <w:sz w:val="22"/>
    </w:rPr>
  </w:style>
  <w:style w:type="paragraph" w:customStyle="1" w:styleId="font6">
    <w:name w:val="font6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="0"/>
      <w:contextualSpacing w:val="0"/>
      <w:jc w:val="left"/>
      <w:textAlignment w:val="auto"/>
    </w:pPr>
    <w:rPr>
      <w:rFonts w:ascii="Calibri" w:hAnsi="Calibri"/>
      <w:color w:val="000000"/>
      <w:sz w:val="22"/>
    </w:rPr>
  </w:style>
  <w:style w:type="paragraph" w:customStyle="1" w:styleId="font7">
    <w:name w:val="font7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="0"/>
      <w:contextualSpacing w:val="0"/>
      <w:jc w:val="left"/>
      <w:textAlignment w:val="auto"/>
    </w:pPr>
    <w:rPr>
      <w:rFonts w:ascii="Tahoma" w:hAnsi="Tahoma" w:cs="Tahoma"/>
      <w:b/>
      <w:bCs/>
      <w:color w:val="000000"/>
      <w:sz w:val="18"/>
      <w:szCs w:val="18"/>
    </w:rPr>
  </w:style>
  <w:style w:type="paragraph" w:customStyle="1" w:styleId="font8">
    <w:name w:val="font8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="0"/>
      <w:contextualSpacing w:val="0"/>
      <w:jc w:val="left"/>
      <w:textAlignment w:val="auto"/>
    </w:pPr>
    <w:rPr>
      <w:rFonts w:ascii="Tahoma" w:hAnsi="Tahoma" w:cs="Tahoma"/>
      <w:color w:val="000000"/>
      <w:sz w:val="18"/>
      <w:szCs w:val="18"/>
    </w:rPr>
  </w:style>
  <w:style w:type="paragraph" w:customStyle="1" w:styleId="xl65">
    <w:name w:val="xl65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="0"/>
      <w:contextualSpacing w:val="0"/>
      <w:jc w:val="left"/>
      <w:textAlignment w:val="top"/>
    </w:pPr>
    <w:rPr>
      <w:sz w:val="24"/>
      <w:szCs w:val="24"/>
    </w:rPr>
  </w:style>
  <w:style w:type="paragraph" w:customStyle="1" w:styleId="xl66">
    <w:name w:val="xl66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="0"/>
      <w:contextualSpacing w:val="0"/>
      <w:jc w:val="left"/>
      <w:textAlignment w:val="center"/>
    </w:pPr>
    <w:rPr>
      <w:b/>
      <w:bCs/>
      <w:sz w:val="24"/>
      <w:szCs w:val="24"/>
    </w:rPr>
  </w:style>
  <w:style w:type="paragraph" w:customStyle="1" w:styleId="xl67">
    <w:name w:val="xl67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="0"/>
      <w:contextualSpacing w:val="0"/>
      <w:jc w:val="left"/>
      <w:textAlignment w:val="top"/>
    </w:pPr>
    <w:rPr>
      <w:b/>
      <w:bCs/>
      <w:sz w:val="24"/>
      <w:szCs w:val="24"/>
    </w:rPr>
  </w:style>
  <w:style w:type="paragraph" w:customStyle="1" w:styleId="xl68">
    <w:name w:val="xl68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="0"/>
      <w:contextualSpacing w:val="0"/>
      <w:jc w:val="center"/>
      <w:textAlignment w:val="top"/>
    </w:pPr>
    <w:rPr>
      <w:sz w:val="24"/>
      <w:szCs w:val="24"/>
    </w:rPr>
  </w:style>
  <w:style w:type="paragraph" w:customStyle="1" w:styleId="xl69">
    <w:name w:val="xl69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="0"/>
      <w:contextualSpacing w:val="0"/>
      <w:jc w:val="left"/>
      <w:textAlignment w:val="top"/>
    </w:pPr>
    <w:rPr>
      <w:sz w:val="24"/>
      <w:szCs w:val="24"/>
    </w:rPr>
  </w:style>
  <w:style w:type="paragraph" w:customStyle="1" w:styleId="xl70">
    <w:name w:val="xl70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="0"/>
      <w:contextualSpacing w:val="0"/>
      <w:jc w:val="left"/>
      <w:textAlignment w:val="top"/>
    </w:pPr>
    <w:rPr>
      <w:sz w:val="24"/>
      <w:szCs w:val="24"/>
    </w:rPr>
  </w:style>
  <w:style w:type="paragraph" w:customStyle="1" w:styleId="xl71">
    <w:name w:val="xl71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Chars="300" w:firstLine="300"/>
      <w:contextualSpacing w:val="0"/>
      <w:jc w:val="left"/>
      <w:textAlignment w:val="top"/>
    </w:pPr>
    <w:rPr>
      <w:sz w:val="24"/>
      <w:szCs w:val="24"/>
    </w:rPr>
  </w:style>
  <w:style w:type="paragraph" w:customStyle="1" w:styleId="xl72">
    <w:name w:val="xl72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="0"/>
      <w:contextualSpacing w:val="0"/>
      <w:jc w:val="left"/>
      <w:textAlignment w:val="top"/>
    </w:pPr>
    <w:rPr>
      <w:sz w:val="24"/>
      <w:szCs w:val="24"/>
    </w:rPr>
  </w:style>
  <w:style w:type="paragraph" w:customStyle="1" w:styleId="xl73">
    <w:name w:val="xl73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="0"/>
      <w:contextualSpacing w:val="0"/>
      <w:jc w:val="left"/>
      <w:textAlignment w:val="auto"/>
    </w:pPr>
    <w:rPr>
      <w:sz w:val="24"/>
      <w:szCs w:val="24"/>
    </w:rPr>
  </w:style>
  <w:style w:type="paragraph" w:customStyle="1" w:styleId="xl74">
    <w:name w:val="xl74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Chars="300" w:firstLine="300"/>
      <w:contextualSpacing w:val="0"/>
      <w:jc w:val="left"/>
      <w:textAlignment w:val="top"/>
    </w:pPr>
    <w:rPr>
      <w:b/>
      <w:bCs/>
      <w:sz w:val="24"/>
      <w:szCs w:val="24"/>
    </w:rPr>
  </w:style>
  <w:style w:type="paragraph" w:customStyle="1" w:styleId="xl75">
    <w:name w:val="xl75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Chars="500" w:firstLine="500"/>
      <w:contextualSpacing w:val="0"/>
      <w:jc w:val="left"/>
      <w:textAlignment w:val="top"/>
    </w:pPr>
    <w:rPr>
      <w:sz w:val="24"/>
      <w:szCs w:val="24"/>
    </w:rPr>
  </w:style>
  <w:style w:type="paragraph" w:customStyle="1" w:styleId="xl76">
    <w:name w:val="xl76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Chars="500" w:firstLine="500"/>
      <w:contextualSpacing w:val="0"/>
      <w:jc w:val="left"/>
      <w:textAlignment w:val="top"/>
    </w:pPr>
    <w:rPr>
      <w:sz w:val="24"/>
      <w:szCs w:val="24"/>
    </w:rPr>
  </w:style>
  <w:style w:type="paragraph" w:customStyle="1" w:styleId="xl77">
    <w:name w:val="xl77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Chars="700" w:firstLine="700"/>
      <w:contextualSpacing w:val="0"/>
      <w:jc w:val="left"/>
      <w:textAlignment w:val="top"/>
    </w:pPr>
    <w:rPr>
      <w:sz w:val="24"/>
      <w:szCs w:val="24"/>
    </w:rPr>
  </w:style>
  <w:style w:type="paragraph" w:customStyle="1" w:styleId="xl78">
    <w:name w:val="xl78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="0"/>
      <w:contextualSpacing w:val="0"/>
      <w:jc w:val="center"/>
      <w:textAlignment w:val="auto"/>
    </w:pPr>
    <w:rPr>
      <w:sz w:val="24"/>
      <w:szCs w:val="24"/>
    </w:rPr>
  </w:style>
  <w:style w:type="paragraph" w:customStyle="1" w:styleId="xl79">
    <w:name w:val="xl79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="0"/>
      <w:contextualSpacing w:val="0"/>
      <w:jc w:val="left"/>
      <w:textAlignment w:val="center"/>
    </w:pPr>
    <w:rPr>
      <w:b/>
      <w:bCs/>
      <w:sz w:val="24"/>
      <w:szCs w:val="24"/>
    </w:rPr>
  </w:style>
  <w:style w:type="paragraph" w:customStyle="1" w:styleId="xl80">
    <w:name w:val="xl80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="0"/>
      <w:contextualSpacing w:val="0"/>
      <w:jc w:val="left"/>
      <w:textAlignment w:val="auto"/>
    </w:pPr>
    <w:rPr>
      <w:sz w:val="24"/>
      <w:szCs w:val="24"/>
    </w:rPr>
  </w:style>
  <w:style w:type="paragraph" w:customStyle="1" w:styleId="xl81">
    <w:name w:val="xl81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Chars="900" w:firstLine="900"/>
      <w:contextualSpacing w:val="0"/>
      <w:jc w:val="left"/>
      <w:textAlignment w:val="top"/>
    </w:pPr>
    <w:rPr>
      <w:sz w:val="24"/>
      <w:szCs w:val="24"/>
    </w:rPr>
  </w:style>
  <w:style w:type="paragraph" w:customStyle="1" w:styleId="xl82">
    <w:name w:val="xl82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Chars="900" w:firstLine="900"/>
      <w:contextualSpacing w:val="0"/>
      <w:jc w:val="left"/>
      <w:textAlignment w:val="auto"/>
    </w:pPr>
    <w:rPr>
      <w:sz w:val="24"/>
      <w:szCs w:val="24"/>
    </w:rPr>
  </w:style>
  <w:style w:type="paragraph" w:customStyle="1" w:styleId="xl83">
    <w:name w:val="xl83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Chars="1100" w:firstLine="1100"/>
      <w:contextualSpacing w:val="0"/>
      <w:jc w:val="left"/>
      <w:textAlignment w:val="auto"/>
    </w:pPr>
    <w:rPr>
      <w:sz w:val="24"/>
      <w:szCs w:val="24"/>
    </w:rPr>
  </w:style>
  <w:style w:type="paragraph" w:customStyle="1" w:styleId="xl84">
    <w:name w:val="xl84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Chars="1300" w:firstLine="1300"/>
      <w:contextualSpacing w:val="0"/>
      <w:jc w:val="left"/>
      <w:textAlignment w:val="auto"/>
    </w:pPr>
    <w:rPr>
      <w:sz w:val="24"/>
      <w:szCs w:val="24"/>
    </w:rPr>
  </w:style>
  <w:style w:type="paragraph" w:customStyle="1" w:styleId="xl85">
    <w:name w:val="xl85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Chars="300" w:firstLine="300"/>
      <w:contextualSpacing w:val="0"/>
      <w:jc w:val="left"/>
      <w:textAlignment w:val="top"/>
    </w:pPr>
    <w:rPr>
      <w:sz w:val="24"/>
      <w:szCs w:val="24"/>
    </w:rPr>
  </w:style>
  <w:style w:type="paragraph" w:customStyle="1" w:styleId="xl86">
    <w:name w:val="xl86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="0"/>
      <w:contextualSpacing w:val="0"/>
      <w:jc w:val="left"/>
      <w:textAlignment w:val="top"/>
    </w:pPr>
    <w:rPr>
      <w:b/>
      <w:bCs/>
      <w:sz w:val="24"/>
      <w:szCs w:val="24"/>
    </w:rPr>
  </w:style>
  <w:style w:type="paragraph" w:customStyle="1" w:styleId="xl87">
    <w:name w:val="xl87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="0"/>
      <w:contextualSpacing w:val="0"/>
      <w:jc w:val="left"/>
      <w:textAlignment w:val="top"/>
    </w:pPr>
    <w:rPr>
      <w:sz w:val="24"/>
      <w:szCs w:val="24"/>
    </w:rPr>
  </w:style>
  <w:style w:type="paragraph" w:customStyle="1" w:styleId="xl88">
    <w:name w:val="xl88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Chars="400" w:firstLine="400"/>
      <w:contextualSpacing w:val="0"/>
      <w:jc w:val="left"/>
      <w:textAlignment w:val="top"/>
    </w:pPr>
    <w:rPr>
      <w:sz w:val="24"/>
      <w:szCs w:val="24"/>
    </w:rPr>
  </w:style>
  <w:style w:type="paragraph" w:customStyle="1" w:styleId="xl89">
    <w:name w:val="xl89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Chars="200" w:firstLine="200"/>
      <w:contextualSpacing w:val="0"/>
      <w:jc w:val="left"/>
      <w:textAlignment w:val="top"/>
    </w:pPr>
    <w:rPr>
      <w:b/>
      <w:bCs/>
      <w:sz w:val="24"/>
      <w:szCs w:val="24"/>
    </w:rPr>
  </w:style>
  <w:style w:type="paragraph" w:customStyle="1" w:styleId="xl90">
    <w:name w:val="xl90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Chars="600" w:firstLine="600"/>
      <w:contextualSpacing w:val="0"/>
      <w:jc w:val="left"/>
      <w:textAlignment w:val="top"/>
    </w:pPr>
    <w:rPr>
      <w:sz w:val="24"/>
      <w:szCs w:val="24"/>
    </w:rPr>
  </w:style>
  <w:style w:type="paragraph" w:customStyle="1" w:styleId="140">
    <w:name w:val="Стиль14"/>
    <w:basedOn w:val="a2"/>
    <w:rsid w:val="00622185"/>
    <w:pPr>
      <w:overflowPunct/>
      <w:autoSpaceDE/>
      <w:autoSpaceDN/>
      <w:adjustRightInd/>
      <w:spacing w:line="264" w:lineRule="auto"/>
      <w:ind w:firstLine="720"/>
      <w:contextualSpacing w:val="0"/>
      <w:textAlignment w:val="auto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589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4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88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8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57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17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5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72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10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2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0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4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4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78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31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5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4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1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6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8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9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5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8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0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05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12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300"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file:///Z:\&#1053;&#1048;&#1054;-10\&#1064;&#1072;&#1073;&#1083;&#1086;&#1085;&#1099;%20&#1076;&#1083;&#1103;%20&#1040;&#1056;&#1052;%20&#1043;&#1057;\&#1064;&#1072;&#1073;&#1083;&#1086;&#1085;%20&#1057;&#1080;&#1055;&#1056;" TargetMode="External"/><Relationship Id="rId18" Type="http://schemas.openxmlformats.org/officeDocument/2006/relationships/image" Target="media/image3.png"/><Relationship Id="rId26" Type="http://schemas.openxmlformats.org/officeDocument/2006/relationships/footer" Target="footer3.xml"/><Relationship Id="rId39" Type="http://schemas.openxmlformats.org/officeDocument/2006/relationships/image" Target="media/image13.png"/><Relationship Id="rId3" Type="http://schemas.openxmlformats.org/officeDocument/2006/relationships/numbering" Target="numbering.xml"/><Relationship Id="rId21" Type="http://schemas.openxmlformats.org/officeDocument/2006/relationships/image" Target="media/image6.png"/><Relationship Id="rId34" Type="http://schemas.openxmlformats.org/officeDocument/2006/relationships/header" Target="header5.xml"/><Relationship Id="rId42" Type="http://schemas.openxmlformats.org/officeDocument/2006/relationships/image" Target="media/image14.emf"/><Relationship Id="rId47" Type="http://schemas.openxmlformats.org/officeDocument/2006/relationships/image" Target="media/image15.png"/><Relationship Id="rId50" Type="http://schemas.openxmlformats.org/officeDocument/2006/relationships/image" Target="media/image18.png"/><Relationship Id="rId7" Type="http://schemas.openxmlformats.org/officeDocument/2006/relationships/footnotes" Target="footnotes.xml"/><Relationship Id="rId12" Type="http://schemas.openxmlformats.org/officeDocument/2006/relationships/hyperlink" Target="file:///Z:\&#1053;&#1048;&#1054;-10\&#1064;&#1072;&#1073;&#1083;&#1086;&#1085;&#1099;%20&#1076;&#1083;&#1103;%20&#1040;&#1056;&#1052;%20&#1043;&#1057;" TargetMode="External"/><Relationship Id="rId17" Type="http://schemas.openxmlformats.org/officeDocument/2006/relationships/image" Target="media/image2.png"/><Relationship Id="rId25" Type="http://schemas.openxmlformats.org/officeDocument/2006/relationships/header" Target="header2.xml"/><Relationship Id="rId33" Type="http://schemas.openxmlformats.org/officeDocument/2006/relationships/image" Target="media/image11.png"/><Relationship Id="rId38" Type="http://schemas.openxmlformats.org/officeDocument/2006/relationships/image" Target="media/image12.png"/><Relationship Id="rId46" Type="http://schemas.openxmlformats.org/officeDocument/2006/relationships/header" Target="header10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29" Type="http://schemas.openxmlformats.org/officeDocument/2006/relationships/header" Target="header3.xml"/><Relationship Id="rId41" Type="http://schemas.openxmlformats.org/officeDocument/2006/relationships/footer" Target="footer9.xml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image" Target="media/image9.png"/><Relationship Id="rId32" Type="http://schemas.openxmlformats.org/officeDocument/2006/relationships/footer" Target="footer6.xml"/><Relationship Id="rId37" Type="http://schemas.openxmlformats.org/officeDocument/2006/relationships/footer" Target="footer8.xml"/><Relationship Id="rId40" Type="http://schemas.openxmlformats.org/officeDocument/2006/relationships/header" Target="header7.xml"/><Relationship Id="rId45" Type="http://schemas.openxmlformats.org/officeDocument/2006/relationships/header" Target="header9.xml"/><Relationship Id="rId53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s://arm-app.ntcees.ru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0.png"/><Relationship Id="rId36" Type="http://schemas.openxmlformats.org/officeDocument/2006/relationships/header" Target="header6.xml"/><Relationship Id="rId49" Type="http://schemas.openxmlformats.org/officeDocument/2006/relationships/image" Target="media/image17.png"/><Relationship Id="rId10" Type="http://schemas.openxmlformats.org/officeDocument/2006/relationships/footer" Target="footer1.xml"/><Relationship Id="rId19" Type="http://schemas.openxmlformats.org/officeDocument/2006/relationships/image" Target="media/image4.png"/><Relationship Id="rId31" Type="http://schemas.openxmlformats.org/officeDocument/2006/relationships/header" Target="header4.xml"/><Relationship Id="rId44" Type="http://schemas.openxmlformats.org/officeDocument/2006/relationships/header" Target="header8.xml"/><Relationship Id="rId52" Type="http://schemas.openxmlformats.org/officeDocument/2006/relationships/image" Target="media/image20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yperlink" Target="https://arm-app.ntcees.ru" TargetMode="External"/><Relationship Id="rId22" Type="http://schemas.openxmlformats.org/officeDocument/2006/relationships/image" Target="media/image7.png"/><Relationship Id="rId27" Type="http://schemas.openxmlformats.org/officeDocument/2006/relationships/footer" Target="footer4.xml"/><Relationship Id="rId30" Type="http://schemas.openxmlformats.org/officeDocument/2006/relationships/footer" Target="footer5.xml"/><Relationship Id="rId35" Type="http://schemas.openxmlformats.org/officeDocument/2006/relationships/footer" Target="footer7.xml"/><Relationship Id="rId43" Type="http://schemas.openxmlformats.org/officeDocument/2006/relationships/package" Target="embeddings/Microsoft_Visio_Drawing1111111.vsdx"/><Relationship Id="rId48" Type="http://schemas.openxmlformats.org/officeDocument/2006/relationships/image" Target="media/image16.png"/><Relationship Id="rId8" Type="http://schemas.openxmlformats.org/officeDocument/2006/relationships/endnotes" Target="endnotes.xml"/><Relationship Id="rId51" Type="http://schemas.openxmlformats.org/officeDocument/2006/relationships/image" Target="media/image19.png"/><Relationship Id="rId55" Type="http://schemas.openxmlformats.org/officeDocument/2006/relationships/image" Target="media/image21.png"/><Relationship Id="rId56" Type="http://schemas.openxmlformats.org/officeDocument/2006/relationships/image" Target="media/image22.png"/><Relationship Id="rId57" Type="http://schemas.openxmlformats.org/officeDocument/2006/relationships/image" Target="media/image23.png"/><Relationship Id="rId58" Type="http://schemas.openxmlformats.org/officeDocument/2006/relationships/image" Target="media/image24.png"/><Relationship Id="rId59" Type="http://schemas.openxmlformats.org/officeDocument/2006/relationships/image" Target="media/image25.png"/><Relationship Id="rId60" Type="http://schemas.openxmlformats.org/officeDocument/2006/relationships/image" Target="media/image26.png"/><Relationship Id="rId61" Type="http://schemas.openxmlformats.org/officeDocument/2006/relationships/image" Target="media/image27.png"/><Relationship Id="rId62" Type="http://schemas.openxmlformats.org/officeDocument/2006/relationships/image" Target="media/image28.png"/><Relationship Id="rId63" Type="http://schemas.openxmlformats.org/officeDocument/2006/relationships/image" Target="media/image29.png"/><Relationship Id="rId64" Type="http://schemas.openxmlformats.org/officeDocument/2006/relationships/image" Target="media/image30.png"/><Relationship Id="rId65" Type="http://schemas.openxmlformats.org/officeDocument/2006/relationships/image" Target="media/image31.png"/><Relationship Id="rId66" Type="http://schemas.openxmlformats.org/officeDocument/2006/relationships/image" Target="media/image32.png"/><Relationship Id="rId67" Type="http://schemas.openxmlformats.org/officeDocument/2006/relationships/image" Target="media/image33.png"/><Relationship Id="rId68" Type="http://schemas.openxmlformats.org/officeDocument/2006/relationships/image" Target="media/image34.png"/><Relationship Id="rId69" Type="http://schemas.openxmlformats.org/officeDocument/2006/relationships/image" Target="media/image35.png"/><Relationship Id="rId70" Type="http://schemas.openxmlformats.org/officeDocument/2006/relationships/image" Target="media/image36.png"/><Relationship Id="rId71" Type="http://schemas.openxmlformats.org/officeDocument/2006/relationships/image" Target="media/image37.png"/><Relationship Id="rId72" Type="http://schemas.openxmlformats.org/officeDocument/2006/relationships/image" Target="media/image38.png"/><Relationship Id="rId73" Type="http://schemas.openxmlformats.org/officeDocument/2006/relationships/image" Target="media/image39.png"/><Relationship Id="rId74" Type="http://schemas.openxmlformats.org/officeDocument/2006/relationships/image" Target="media/image40.png"/><Relationship Id="rId75" Type="http://schemas.openxmlformats.org/officeDocument/2006/relationships/image" Target="media/image41.png"/><Relationship Id="rId76" Type="http://schemas.openxmlformats.org/officeDocument/2006/relationships/image" Target="media/image42.png"/><Relationship Id="rId77" Type="http://schemas.openxmlformats.org/officeDocument/2006/relationships/image" Target="media/image43.png"/><Relationship Id="rId78" Type="http://schemas.openxmlformats.org/officeDocument/2006/relationships/image" Target="media/image44.png"/><Relationship Id="rId79" Type="http://schemas.openxmlformats.org/officeDocument/2006/relationships/image" Target="media/image45.png"/><Relationship Id="rId80" Type="http://schemas.openxmlformats.org/officeDocument/2006/relationships/image" Target="media/image46.png"/><Relationship Id="rId81" Type="http://schemas.openxmlformats.org/officeDocument/2006/relationships/image" Target="media/image47.png"/><Relationship Id="rId82" Type="http://schemas.openxmlformats.org/officeDocument/2006/relationships/image" Target="media/image48.png"/><Relationship Id="rId83" Type="http://schemas.openxmlformats.org/officeDocument/2006/relationships/image" Target="media/image49.png"/><Relationship Id="rId84" Type="http://schemas.openxmlformats.org/officeDocument/2006/relationships/image" Target="media/image50.png"/><Relationship Id="rId85" Type="http://schemas.openxmlformats.org/officeDocument/2006/relationships/image" Target="media/image51.png"/><Relationship Id="rId86" Type="http://schemas.openxmlformats.org/officeDocument/2006/relationships/image" Target="media/image52.png"/><Relationship Id="rId87" Type="http://schemas.openxmlformats.org/officeDocument/2006/relationships/image" Target="media/image53.png"/><Relationship Id="rId88" Type="http://schemas.openxmlformats.org/officeDocument/2006/relationships/image" Target="media/image54.png"/><Relationship Id="rId89" Type="http://schemas.openxmlformats.org/officeDocument/2006/relationships/image" Target="media/image55.png"/><Relationship Id="rId90" Type="http://schemas.openxmlformats.org/officeDocument/2006/relationships/image" Target="media/image56.png"/><Relationship Id="rId91" Type="http://schemas.openxmlformats.org/officeDocument/2006/relationships/image" Target="media/image57.png"/><Relationship Id="rId92" Type="http://schemas.openxmlformats.org/officeDocument/2006/relationships/image" Target="media/image58.png"/><Relationship Id="rId93" Type="http://schemas.openxmlformats.org/officeDocument/2006/relationships/image" Target="media/image59.png"/><Relationship Id="rId94" Type="http://schemas.openxmlformats.org/officeDocument/2006/relationships/image" Target="media/image60.png"/><Relationship Id="rId95" Type="http://schemas.openxmlformats.org/officeDocument/2006/relationships/image" Target="media/image61.png"/><Relationship Id="rId96" Type="http://schemas.openxmlformats.org/officeDocument/2006/relationships/image" Target="media/image62.png"/><Relationship Id="rId97" Type="http://schemas.openxmlformats.org/officeDocument/2006/relationships/image" Target="media/image63.png"/><Relationship Id="rId98" Type="http://schemas.openxmlformats.org/officeDocument/2006/relationships/image" Target="media/image64.png"/><Relationship Id="rId99" Type="http://schemas.openxmlformats.org/officeDocument/2006/relationships/image" Target="media/image65.png"/><Relationship Id="rId100" Type="http://schemas.openxmlformats.org/officeDocument/2006/relationships/image" Target="media/image66.png"/><Relationship Id="rId101" Type="http://schemas.openxmlformats.org/officeDocument/2006/relationships/image" Target="media/image67.png"/><Relationship Id="rId102" Type="http://schemas.openxmlformats.org/officeDocument/2006/relationships/image" Target="media/image68.png"/><Relationship Id="rId103" Type="http://schemas.openxmlformats.org/officeDocument/2006/relationships/image" Target="media/image69.png"/><Relationship Id="rId104" Type="http://schemas.openxmlformats.org/officeDocument/2006/relationships/image" Target="media/image70.png"/><Relationship Id="rId105" Type="http://schemas.openxmlformats.org/officeDocument/2006/relationships/image" Target="media/image71.png"/><Relationship Id="rId106" Type="http://schemas.openxmlformats.org/officeDocument/2006/relationships/image" Target="media/image72.png"/><Relationship Id="rId107" Type="http://schemas.openxmlformats.org/officeDocument/2006/relationships/image" Target="media/image73.png"/><Relationship Id="rId108" Type="http://schemas.openxmlformats.org/officeDocument/2006/relationships/image" Target="media/image74.png"/><Relationship Id="rId109" Type="http://schemas.openxmlformats.org/officeDocument/2006/relationships/image" Target="media/image75.png"/><Relationship Id="rId110" Type="http://schemas.openxmlformats.org/officeDocument/2006/relationships/image" Target="media/image76.png"/><Relationship Id="rId111" Type="http://schemas.openxmlformats.org/officeDocument/2006/relationships/image" Target="media/image77.png"/><Relationship Id="rId112" Type="http://schemas.openxmlformats.org/officeDocument/2006/relationships/image" Target="media/image78.png"/><Relationship Id="rId113" Type="http://schemas.openxmlformats.org/officeDocument/2006/relationships/image" Target="media/image79.png"/><Relationship Id="rId114" Type="http://schemas.openxmlformats.org/officeDocument/2006/relationships/image" Target="media/image80.png"/></Relationships>
</file>

<file path=word/_rels/footnotes.xml.rels><?xml version='1.0' encoding='UTF-8' standalone='yes'?>
<Relationships xmlns="http://schemas.openxmlformats.org/package/2006/relationships"><Relationship Id="rId2" Type="http://schemas.openxmlformats.org/officeDocument/2006/relationships/hyperlink" Target="https://spring.io/projects/spring-webflow" TargetMode="External"/><Relationship Id="rId1" Type="http://schemas.openxmlformats.org/officeDocument/2006/relationships/hyperlink" Target="https://www.baeldung.com/spring-web-flow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EDB05F-773B-419B-90E2-E2569F0F95F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4DD820A-1135-4159-859A-B6A26B68C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921</TotalTime>
  <Pages>107</Pages>
  <Words>26169</Words>
  <Characters>149165</Characters>
  <Application>Microsoft Office Word</Application>
  <DocSecurity>0</DocSecurity>
  <Lines>1243</Lines>
  <Paragraphs>349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Зеленин АС (3)</dc:creator>
  <cp:keywords/>
  <dc:description/>
  <cp:lastModifiedBy>Дмитрий А. Кабанов</cp:lastModifiedBy>
  <cp:revision>11</cp:revision>
  <dcterms:created xsi:type="dcterms:W3CDTF">2025-07-29T13:15:00Z</dcterms:created>
  <dcterms:modified xsi:type="dcterms:W3CDTF">2025-07-30T11:56:00Z</dcterms:modified>
</cp:coreProperties>
</file>