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308F0">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问题诊断</w:t>
      </w:r>
    </w:p>
    <w:p w14:paraId="438C4288">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IGnature是一个基于积分梯度的单细胞归因框架，其基本流程是将基因表达向量输入预训练的基础模型，对隐空间表征计算归因分数，从而识别在特定生物学状态下具有调控作用的关键基因。然而，SIGnature在分布外样本上存在系统性失效。这一失效的根源不在于归因算法本身，而在于基础模型的表征边界问题：预训练模型学到的细胞状态流形是有限且紧致的，仅覆盖常见细胞状态，药物处理或其他扰动导致的异常细胞往往落在这个流形的外部或稀疏区域。当SIGnature在这些区域做归因时，积分梯度依赖的是表征质量本身就有问题的隐空间，导致归因结果被域特异性噪声劫持，输出的是生物学上无意义的数学噪声。此外，原始SIGnature缺乏适用域边界的判断能力，无法识别模型何时处于盲区，对所有输入细胞一视同仁地输出归因分数，研究人员无法判断分数是基于真实的生物学发现还是模型的过拟合记忆。</w:t>
      </w:r>
    </w:p>
    <w:p w14:paraId="0E93037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本方案的核心命题是：解决SIGnature在OOD样本上的失效，不能仅改进归因算法，而必须改造归因所依赖的表示空间，并在此基础上实现结构化OOD检测、可归因的状态转移建模、以及归因驱动的细胞分类。</w:t>
      </w:r>
    </w:p>
    <w:p w14:paraId="1F776371">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shd w:val="clear" w:fill="FFFFFF"/>
          <w:lang w:val="en-US" w:eastAsia="zh-CN"/>
        </w:rPr>
      </w:pPr>
      <w:r>
        <w:rPr>
          <w:rFonts w:hint="eastAsia" w:ascii="Segoe UI" w:hAnsi="Segoe UI" w:eastAsia="宋体" w:cs="Segoe UI"/>
          <w:i w:val="0"/>
          <w:iCs w:val="0"/>
          <w:caps w:val="0"/>
          <w:color w:val="0F1115"/>
          <w:spacing w:val="0"/>
          <w:sz w:val="16"/>
          <w:szCs w:val="16"/>
          <w:shd w:val="clear" w:fill="FFFFFF"/>
          <w:lang w:val="en-US" w:eastAsia="zh-CN"/>
        </w:rPr>
        <w:t>核心</w:t>
      </w:r>
    </w:p>
    <w:p w14:paraId="6B1A7736">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shd w:val="clear" w:fill="FFFFFF"/>
          <w:lang w:val="en-US" w:eastAsia="zh-CN"/>
        </w:rPr>
      </w:pPr>
      <w:r>
        <w:rPr>
          <w:rFonts w:hint="eastAsia" w:ascii="Segoe UI" w:hAnsi="Segoe UI" w:eastAsia="宋体" w:cs="Segoe UI"/>
          <w:i w:val="0"/>
          <w:iCs w:val="0"/>
          <w:caps w:val="0"/>
          <w:color w:val="0F1115"/>
          <w:spacing w:val="0"/>
          <w:sz w:val="16"/>
          <w:szCs w:val="16"/>
          <w:shd w:val="clear" w:fill="FFFFFF"/>
          <w:lang w:val="en-US" w:eastAsia="zh-CN"/>
        </w:rPr>
        <w:t>Contribution 1:OOD-aware representation geometry adaptation，解决SIGnature为什么失败。</w:t>
      </w:r>
    </w:p>
    <w:p w14:paraId="093BB08E">
      <w:pPr>
        <w:pStyle w:val="5"/>
        <w:keepNext w:val="0"/>
        <w:keepLines w:val="0"/>
        <w:widowControl/>
        <w:suppressLineNumbers w:val="0"/>
        <w:shd w:val="clear" w:fill="FFFFFF"/>
        <w:spacing w:before="160" w:beforeAutospacing="0" w:after="160" w:afterAutospacing="0"/>
        <w:ind w:left="0" w:right="0" w:firstLine="0"/>
        <w:rPr>
          <w:rFonts w:hint="eastAsia" w:ascii="Segoe UI" w:hAnsi="Segoe UI" w:eastAsia="宋体" w:cs="Segoe UI"/>
          <w:i w:val="0"/>
          <w:iCs w:val="0"/>
          <w:caps w:val="0"/>
          <w:color w:val="0F1115"/>
          <w:spacing w:val="0"/>
          <w:sz w:val="16"/>
          <w:szCs w:val="16"/>
          <w:shd w:val="clear" w:fill="FFFFFF"/>
          <w:lang w:val="en-US" w:eastAsia="zh-CN"/>
        </w:rPr>
      </w:pPr>
      <w:r>
        <w:rPr>
          <w:rFonts w:hint="eastAsia" w:ascii="Segoe UI" w:hAnsi="Segoe UI" w:eastAsia="宋体" w:cs="Segoe UI"/>
          <w:i w:val="0"/>
          <w:iCs w:val="0"/>
          <w:caps w:val="0"/>
          <w:color w:val="0F1115"/>
          <w:spacing w:val="0"/>
          <w:sz w:val="16"/>
          <w:szCs w:val="16"/>
          <w:shd w:val="clear" w:fill="FFFFFF"/>
          <w:lang w:val="en-US" w:eastAsia="zh-CN"/>
        </w:rPr>
        <w:t>Contribution 2:Token-based transition decomposition，解决从state attribution到transition attribution。</w:t>
      </w:r>
    </w:p>
    <w:p w14:paraId="5FF0DE1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471531">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问题诊断</w:t>
      </w:r>
    </w:p>
    <w:p w14:paraId="6A43CED2">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SIGnature是一个基于积分梯度的单细胞归因框架，其基本流程是将基因表达向量输入预训练的Foundation Model，对隐空间表征计算归因分数，从而识别在特定生物学状态下具有调控作用的关键基因。然而，SIGnature在OOD样本上存在系统性失效。这一失效的根源不在于归因算法本身，而在于Foundation Model的表征边界问题：预训练FM在常见细胞状态上学习了紧致的流形，仅覆盖常见细胞状态，药物处理或其他扰动导致的异常细胞往往落在这个流形的外部或稀疏区域。当SIGnature在这些区域做归因时，积分梯度依赖的是表征质量本身就有问题的隐空间，导致归因结果被域特异性噪声劫持，输出的是生物学上无意义的数学噪声。</w:t>
      </w:r>
    </w:p>
    <w:p w14:paraId="5349612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此外，原始SIGnature缺乏适用域边界的判断能力，无法识别模型何时处于盲区，对所有输入细胞一视同仁地输出归因分数。同时它作为一个静态黑盒，仅能捕获状态标记基因，将核心效应基因与之混淆，完全遗漏纯驱动基因。</w:t>
      </w:r>
    </w:p>
    <w:p w14:paraId="0F0E430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本方案的核心命题是：解决SIGnature在OOD样本上的失效，不能仅改进归因算法，而必须首先通过局部表征几何自适应调整FM的表示空间，在此基础上实现结构化OOD检测、可归因的状态转移建模、以及归因驱动的细胞分类。系统的最终目标是：不是拒识OOD样本，而是通过归因将OOD翻译为已知生物学程序的组合，在保留发现能力的同时控制可解释性边界，并通过独立的信任层级体系诚实地报告每个模块的能力边界。</w:t>
      </w:r>
    </w:p>
    <w:p w14:paraId="67DCC75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核心原则：信任层级体系</w:t>
      </w:r>
    </w:p>
    <w:p w14:paraId="38AACC2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系统遵循信任层级原则：每个模块独立评估自身对当前输入的可信度，不依赖上级模块的判断来决定是否相信下级模块。信任层级从底层到顶层依次为四级。</w:t>
      </w:r>
    </w:p>
    <w:p w14:paraId="60FD507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1表示置信度由FM编码层独立评估。指标包括该细胞在训练分布中的密度、与最近邻训练样本的距离、FM对该细胞的重构误差。表示置信度低意味着FM本身对这个细胞的编码可能不可靠，这不依赖于后续任何模块的判断。</w:t>
      </w:r>
    </w:p>
    <w:p w14:paraId="3950AB8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L2 OOD置信度由解耦模块独立评估。给出五种OOD类型的概率分布——ID、泛化生物学OOD、域条件生物学OOD、域偏移OOD、模型盲区——以及整体OOD分数的不确定性。这不是简单的是否判定，而是带有不确定性的概率分布。</w:t>
      </w:r>
    </w:p>
    <w:p w14:paraId="0D250F5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L3转移置信度由转移分解模块独立评估。指标是Δ_pred解释的方差占Δ_raw总方差的比例，以及缩放因子s预测的不确定性。如果Token体系无法充分解释转移则转移置信度低，但这不影响OOD检测模块的判定。</w:t>
      </w:r>
    </w:p>
    <w:p w14:paraId="69D42AA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4归因置信度由归因模块独立评估。通过多路径积分检验的一致性、注意力权重交叉验证的重叠度、扰动梯度验证的符合度，综合给出每个基因归因分数的置信度。归因模块不是被动接受OOD检测模块的判决，而是主动判断“我有没有能力解释这个样本”。一个细胞可以是OOD但归因置信度仍然高（如果Token体系能充分解释其转移），也可以是ID但归因置信度低（如果归因结果在多路径检验中不一致）。</w:t>
      </w:r>
    </w:p>
    <w:p w14:paraId="38C8F31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四级置信度并列输出，用户可以看到每个层级对当前细胞的信心，自行判断哪些结果值得信任，而非依赖一个简单的好坏标签。</w:t>
      </w:r>
    </w:p>
    <w:p w14:paraId="09421B1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整体架构</w:t>
      </w:r>
    </w:p>
    <w:p w14:paraId="625937A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的输入是单细胞RNA测序的基因表达向量，输出是多层次的归因与分类结果，附带四级信任报告和诚实的不确定性报告。整个架构由七个核心模块串联而成：局部表征几何自适应层、基础模型编码层、表征解耦模块、结构化OOD检测模块、基于可学习程序Token的转移分解模块、校准分类器模块、以及归因与细胞分类模块。</w:t>
      </w:r>
    </w:p>
    <w:p w14:paraId="1B36FF1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模块一：局部表征几何自适应层</w:t>
      </w:r>
    </w:p>
    <w:p w14:paraId="508E5FB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局部表征几何自适应层是整个架构的基础。其目标不是将OOD细胞拉入流形核心，而是对FM的表示几何进行局部自适应调整，使OOD细胞从流形外部移动到流形边缘或低密度区域，同时通过拓扑保持约束确保ID区域的生物学结构不被破坏。</w:t>
      </w:r>
    </w:p>
    <w:p w14:paraId="09B141B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微调采用极小学习率与早停策略。FM最后几层的学习率设为预训练学习率的百分之一或更低。微调轮次通过验证集上的OOD重构误差进行早停——一旦重构误差不再下降或开始上升，立即停止训练。目标是局部适应而非全局重塑。</w:t>
      </w:r>
    </w:p>
    <w:p w14:paraId="0114893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微调数据的多样性约束至关重要。训练数据需要覆盖尽可能多样的OOD场景——多种药物、多种剂量、多种时间点、多种细胞类型。多样性越高，FM学到的越是OOD的通用表示能力，而非特定药物的记忆。如果可用OOD数据本身多样性不足，则减少微调轮次，或仅在对比学习目标上微调而不使用重构约束。</w:t>
      </w:r>
    </w:p>
    <w:p w14:paraId="00FC9FD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核心训练机制有四重约束。第一，对比学习约束：同一生物学条件的细胞无论来自哪个批次或供体，在FM隐空间中的表示应接近；不同生物学条件的细胞表示应被拉开。第二，OOD样本的适度重构约束：要求OOD样本的重构误差逐步改善，但不强制与ID样本达到同等水平。第三，渐进式课程学习：先在ID数据上微调少量轮次以稳定表示，然后逐步引入从简单到复杂的OOD数据——从低剂量到高剂量、从已知药物到未知药物。第四，拓扑保持约束：L_topo = ||D_old - D_new||_F，其中D_old是微调前一批混合细胞（包含ID和OOD）在原始FM隐空间中的成对距离矩阵，D_new是微调后同一批细胞在新FM隐空间中的成对距离矩阵。这一约束要求微调前后的相对距离关系保持一致，只允许OOD细胞与其邻近ID细胞之间的距离发生局部调整。拓扑保持可以采用相对邻域保持的形式：对于每个细胞，计算其在微调前后的K近邻集合，要求两个集合的重叠度不低于阈值。</w:t>
      </w:r>
    </w:p>
    <w:p w14:paraId="6A0344C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微调后，系统保留一个未微调的原始FM副本。在后续所有归因分析中，同时对微调后的FM和原始FM计算归因，两份结果并列输出。</w:t>
      </w:r>
    </w:p>
    <w:p w14:paraId="24325F6E">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模块二：基础模型编码层</w:t>
      </w:r>
    </w:p>
    <w:p w14:paraId="16343A7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基础模型编码层采用经过局部表征几何自适应的Foundation Model。在后续训练过程中（解耦预训练和Token分解训练阶段），该模型保持冻结状态，以保留微调后获得的OOD局部适应能力。FM输出的隐状态向量随后进入表征解耦模块。</w:t>
      </w:r>
    </w:p>
    <w:p w14:paraId="3E67DDD4">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模块三：表征解耦模块</w:t>
      </w:r>
    </w:p>
    <w:p w14:paraId="468B58B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表征解耦模块由共享编码器和私有编码器两个并行的MLP网络组成。采用非对称解耦架构以保留基因与环境的交互作用。</w:t>
      </w:r>
    </w:p>
    <w:p w14:paraId="146315A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共享编码器负责学习跨组织、跨条件共享的生物学程序。为保留G×E交互作用，z_shared被进一步分解为两个子空间。z_shared_universal捕获跨域共享的泛化生物学程序，如普遍凋亡、普遍氧化应激、普遍DNA损伤响应——这些程序在任何组织类型中都以相似的方式运行。z_shared_conditional捕获域条件生物学程序——即只有在特定组织背景下才会发生的生物学响应。其计算方式不是普通MLP的直接输出，而是通过双线性层显式建模细胞状态与组织背景的乘法交互：z_cond = h_cell^T W h_domain。其中h_cell来自共享编码器的细胞状态部分（从FM隐状态中提取的与细胞身份相关的特征），h_domain是域背景的可学习嵌入（组织类型、细胞类型的嵌入向量），W是可学习的双线性权重张量。这个双线性形式天然表示“细胞状态在特定组织背景下被调制”的乘法交互——同一个毒性程序在不同组织中表现不同，因为h_domain不同，与h_cell的交互结果z_cond也不同。</w:t>
      </w:r>
    </w:p>
    <w:p w14:paraId="44CE41E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私有编码器负责学习域特异性信息。z_private捕获纯域特异性信息，包括组织背景、批次效应、供体差异、测序平台差异等纯技术或背景因素。</w:t>
      </w:r>
    </w:p>
    <w:p w14:paraId="401796A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三个子空间的拼接[z_shared_universal, z_shared_conditional, z_private]通过解码器重建原始基因表达，确保解耦过程不丢失信息。</w:t>
      </w:r>
    </w:p>
    <w:p w14:paraId="35246EA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表征解耦模块的训练依赖五个损失函数。重构损失用于保证信息保真度，要求从拼接向量能准确重建原始基因表达。</w:t>
      </w:r>
    </w:p>
    <w:p w14:paraId="16B0537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域对抗损失通过梯度反转层训练域判别器，仅强制z_shared_universal丢弃域信息。z_shared_conditional不受此约束，允许其保留域与生物学的交互信号。z_private不受域对抗的丢弃约束，反而鼓励它保留域信息。</w:t>
      </w:r>
    </w:p>
    <w:p w14:paraId="57336CA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生物学对抗损失通过梯度反转层训练生物学判别器，强制z_private丢弃生物学信息。z_shared_universal和z_shared_conditional均不受生物学对抗的丢弃约束，允许它们保留生物学信号。</w:t>
      </w:r>
    </w:p>
    <w:p w14:paraId="454D2FE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干预不变性损失利用单细胞数据中的扰动实验。对于同一细胞类型、同一条件下的control细胞和drug处理细胞，施加L_private_invariance = ||z_private(control) - z_private(drug)||，强制私有编码器对control和drug细胞输出相同的z_private。因为私有空间不应包含生物学响应——药物处理改变了细胞的生物学状态，但不应改变其域背景。如果z_private在drug处理后发生了变化，说明它偷渡了生物学信号。这条损失直接约束了信息流向。</w:t>
      </w:r>
    </w:p>
    <w:p w14:paraId="1D14279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药物信息保持损失施加于z_shared，确保z_shared能区分control和drug细胞：L_shared_drug_preserving使用交叉熵损失或对比损失，直接监督z_shared保留药物响应信息。</w:t>
      </w:r>
    </w:p>
    <w:p w14:paraId="7BB793F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这一非对称加干预驱动的设计确保z_shared_conditional是G×E交互作用的栖息空间——既不被域对抗清洗（保留域特异性），也不被生物学对抗驱逐（保留生物学信号），通过双线性层显式建模交互。z_shared_universal捕获跨域共享程序。z_private通过对抗损失和干预不变性损失的双重约束，确保只包含纯技术噪声。</w:t>
      </w:r>
    </w:p>
    <w:p w14:paraId="5CE7392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训练数据为多域标注数据，至少包含两个以上不同组织或批次的正常细胞和药物处理细胞。需要配对或同组control-drug数据来计算干预不变性损失。解耦质量通过以下指标判断：域判别器在z_shared_universal上的准确率应接近随机猜测，在z_private上的准确率应显著高于随机；生物学判别器在z_private上的准确率应接近随机猜测，在z_shared_universal和z_shared_conditional上的准确率应显著高于随机；重构误差不应显著高于直接使用FM原始隐空间的重构误差；跨域转移一致性即在一个域上训练的转移模型能够在另一个域上预测处理效应；干预不变性即z_private在control和drug之间的差异应接近零。</w:t>
      </w:r>
    </w:p>
    <w:p w14:paraId="7D68230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模块四：结构化OOD检测模块</w:t>
      </w:r>
    </w:p>
    <w:p w14:paraId="2F13433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结构化OOD检测模块利用表征解耦模块的四个输出信号进行联合判定。z_shared_universal的偏离程度反映泛化生物学程序的异常激活或抑制。z_shared_conditional的偏离程度反映域条件生物学程序的异常激活或抑制。z_private的陌生程度反映域特异性空间的分布外状态。重构误差反映模型是否完全无法理解输入细胞。</w:t>
      </w:r>
    </w:p>
    <w:p w14:paraId="41A6646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四个信号的联合解读产生细粒度的概率分布而非硬性判定。当所有信号均正常时，ID概率最高。当z_shared_universal异常但其他信号正常时，泛化生物学OOD概率最高。当z_shared_conditional异常但z_shared_universal正常时，域条件生物学OOD概率最高。当两者均异常时，复合生物学OOD概率最高。当z_private异常但生物学空间正常时，域偏移OOD概率最高。当重构误差显著升高时，模型盲区概率最高。输出为五种类型的概率分布及整体OOD分数的不确定性，作为L2信任层级的核心内容。</w:t>
      </w:r>
    </w:p>
    <w:p w14:paraId="24ABAA8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结构化OOD检测的输出不是用于判决后续模块是否执行，而是作为独立置信度提供给用户。在局部表征几何自适应已经适度调整了FM表示几何的前提下，z_shared的偏离更可能反映真实的生物学异常。非对称加干预驱动的解耦设计确保z_private不会偷渡生物学信号，域偏移OOD和生物学OOD的边界不会被瓦解。</w:t>
      </w:r>
    </w:p>
    <w:p w14:paraId="7E01078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模块五：基于可学习程序Token的转移分解模块</w:t>
      </w:r>
      <w:bookmarkStart w:id="0" w:name="_GoBack"/>
      <w:bookmarkEnd w:id="0"/>
    </w:p>
    <w:p w14:paraId="09AA01E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转移分解模块是整个架构的核心创新，其设计借鉴了NicheTrans中可学习语义token与注意力机制的思想。核心思路是：不学习从正常到异常的完整转移向量Δ，而是定义一组可学习的程序Token，通过交叉注意力机制将任意细胞的转移分解为这些Token的注意力加权组合。Token之间的结构关系完全由初始化的生物学意义和训练数据中的自然信号决定。</w:t>
      </w:r>
    </w:p>
    <w:p w14:paraId="1D7D7793">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Token体系</w:t>
      </w:r>
    </w:p>
    <w:p w14:paraId="29A3C4E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程序Token是一组可学习的嵌入向量，每个Token对应一种已知的生物学转移程序。Token体系包括四大类。</w:t>
      </w:r>
    </w:p>
    <w:p w14:paraId="00E6321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_toxicity及其子Token捕获经典药物损伤带来的转移。子Token包括：T_oxidative（氧化应激方向）、T_DNA_damage（DNA损伤方向）、T_apoptosis（凋亡方向）、T_ER_stress（内质网应激方向）、T_cycle_arrest（细胞周期阻滞方向）、T_fibrosis（纤维化方向）、T_metabolic（代谢紊乱方向）。</w:t>
      </w:r>
    </w:p>
    <w:p w14:paraId="2B0E4CA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T_senescence及其子Token捕获发育与衰老相关的转移。子Token包括：T_cell_senescence（细胞衰老方向）、T_differentiation（分化偏移方向）、T_dedifferentiation（去分化方向）、T_proliferation（增殖活跃方向）。</w:t>
      </w:r>
    </w:p>
    <w:p w14:paraId="3E6214E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T_technical捕获技术误差或批次效应带来的伪转移。</w:t>
      </w:r>
    </w:p>
    <w:p w14:paraId="76E8DF8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T_rare_type捕获由特异性较少类型细胞带来的转移，这类细胞属于真实但罕见的正常生物学状态，而非异常。</w:t>
      </w:r>
    </w:p>
    <w:p w14:paraId="1CBE78D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Token的设立遵循严格的原则：只有存在明确、独立的已知生物学参考数据支持时，才设立对应的Token。如果缺乏某种程序的独立参考数据，则不设立该Token，相关变异由残差项自然吸收。</w:t>
      </w:r>
    </w:p>
    <w:p w14:paraId="31A035C4">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Token初始化与验证</w:t>
      </w:r>
    </w:p>
    <w:p w14:paraId="796CE29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ken的初始化使用独立的生物学参考数据。T_toxicity的每个子Token用公开毒性数据库（如LINCS、DrugMatrix、Tox21）中特定毒性诱导剂处理细胞的z_shared均值与正常基线之差来初始化。T_senescence用已知衰老诱导模型细胞的z_shared均值与正常基线之差来初始化。T_technical用跨批次重复实验中正常细胞的z_shared差异来初始化。T_rare_type用已知稀有细胞类型的z_shared均值与常见正常细胞的z_shared均值之差来初始化。所有Token被初始化为变化量Δ（均值之差）而非绝对状态，确保Token在语义上与转移方向一致。</w:t>
      </w:r>
    </w:p>
    <w:p w14:paraId="2666A2E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oken初始化后执行独立验证。对于每个Token，使用留出的独立已知扰动数据测试该Token是否能显著区分目标程序与其他程序。具体而言，将留出数据中的目标扰动细胞和对照细胞分别通过交叉注意力机制计算在该Token上的注意力权重，检验目标扰动细胞的注意力权重是否显著高于对照细胞和其他扰动细胞。验证不通过的Token不予采用，或在分类时降低其权重，并在Token质量报告中诚实标记。</w:t>
      </w:r>
    </w:p>
    <w:p w14:paraId="47D9ECA4">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转移分解的前向过程</w:t>
      </w:r>
    </w:p>
    <w:p w14:paraId="51DC4CD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转移分解采用方向-幅度分离架构。具体步骤如下。</w:t>
      </w:r>
    </w:p>
    <w:p w14:paraId="3939A68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第一步：计算原始转移向量。Δ_raw = [z_shared_universal, z_shared_conditional] - μ_normal。Query来自完整的z_shared（包含universal和conditional两部分），因此转移分解可以同时利用跨域泛化的毒性程序（通过z_shared_universal）和域特异的毒性响应（通过z_shared_conditional）。</w:t>
      </w:r>
    </w:p>
    <w:p w14:paraId="34FD750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步：交叉注意力分解。以Δ_raw的线性投影作为Query，以程序Token的线性投影作为Key和Value，通过Entmax计算注意力权重α。Entmax在保持真正稀疏性的同时连续可微——不相关Token获得精确零权重，但函数在零边界处光滑过渡，不存在Sparsemax的硬截断拐点和导数断裂。这保证了积分梯度全路径可微的数学前提，同时消除了Softmax长尾噪声对归因的污染。</w:t>
      </w:r>
    </w:p>
    <w:p w14:paraId="5DEF729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第三步：方向提取。注意力权重α对Value加权求和得到转移方向Δ_direction = α·V(Token)。将Δ_direction归一化为单位方向向量。方向由Token凸包内的组合决定，保留生物学意义——它回答“这个细胞走的是哪条毒性通路”。</w:t>
      </w:r>
    </w:p>
    <w:p w14:paraId="4AB77E1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四步：幅度预测。ScalePredictor从Δ_raw和z_shared中独立预测一个正标量s。ScalePredictor是一个两层的极简MLP，隐藏层维度不超过z_shared维度的一半，输出层使用Softplus激活确保s为正。极简架构限制了ScalePredictor的自由度，防止它变成任意补偿方向误差的万能函数。</w:t>
      </w:r>
    </w:p>
    <w:p w14:paraId="1E205E8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第五步：转移重构。Δ_pred = s·Δ_direction。方向负责配方比例，幅度负责剂量强度。</w:t>
      </w:r>
    </w:p>
    <w:p w14:paraId="20A18896">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缩放因子锚定</w:t>
      </w:r>
    </w:p>
    <w:p w14:paraId="6441CF0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为打破s与Δ_direction之间的等价多解问题，在损失函数中增加缩放因子锚定损失：L_scale_anchor = MSE(s, ||Δ_raw||)。这一项要求s的预测值大致反映原始转移向量的模长，为s提供合理的尺度参考。锚定的合理性在于Δ_raw本身就是细胞偏离正常基线的原始信号，其模长与扰动强度正相关。锚定损失的权重设为较小值（如0.1），提供弱约束而不主导训练。</w:t>
      </w:r>
    </w:p>
    <w:p w14:paraId="5840C5F9">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正常基线与自适应校准</w:t>
      </w:r>
    </w:p>
    <w:p w14:paraId="0375F29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正常基线μ_normal在训练过程中作为可学习参数嵌入，初始化为各域正常细胞z_shared的均值，训练中通过正常基线一致性损失约束正常细胞聚集在基线附近。基线采用域特定形式以保留组织差异。</w:t>
      </w:r>
    </w:p>
    <w:p w14:paraId="332E686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推理阶段引入三级基线策略。第一优先级：如果推理数据中包含正常对照细胞（如DMSO载体对照、时间零点、未处理组），则以这些细胞的z_shared均值作为μ_normal。第二优先级：如果无对照，使用跨数据集验证的公开参考正常细胞图谱作为基线。第三优先级：如果连参考图谱也无法获取，系统拒绝进行转移分析，诚实报告“无法确定正常基线，仅提供状态构成归因，不提供转移驱动归因和细胞分类”。对于检测到的系统性全局偏移，系统自动估计偏移向量并将其归属到T_technical方向进行补偿，补偿的幅度和方向在跨平台偏移检测报告中诚实告知用户。</w:t>
      </w:r>
    </w:p>
    <w:p w14:paraId="53F69D67">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转移分解模块的训练</w:t>
      </w:r>
    </w:p>
    <w:p w14:paraId="1535D65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转移分解模块的训练使用三个核心损失函数。L_delta = MSE(μ_normal + Δ_pred, z_shared_treated)，保证Token组合和缩放因子能够解释观测到的转移。L_normal = MSE(z_shared_normal, μ_normal)，约束正常细胞聚集在基线附近。L_scale_anchor = MSE(s, ||Δ_raw||)，为s提供尺度参考。总损失L_total = L_delta + L_normal + λ3·L_scale_anchor，λ3设为0.1。</w:t>
      </w:r>
    </w:p>
    <w:p w14:paraId="1E075FD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模块六：校准分类器模块</w:t>
      </w:r>
    </w:p>
    <w:p w14:paraId="25D1105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在三层级分类体系中，每一层的判定不直接由注意力权重的最大值给出，而是通过轻量校准分类器。</w:t>
      </w:r>
    </w:p>
    <w:p w14:paraId="5173FAF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第一层分类器为来源定性分类器。输入为四大Token族的聚合注意力权重（α_toxicity、α_senescence、α_rare_type、α_technical）、缩放因子s、OOD分数（来自L2置信度）。输出为校准后的来源定性概率分布P(来源 | α, s, OOD_score)。分类器是一个小型MLP（两层，隐藏层维度32），使用交叉熵损失训练。训练标签来自有标注的数据——已知的药物扰动、已知的衰老、已知的稀有类型、已知的批次效应等。</w:t>
      </w:r>
    </w:p>
    <w:p w14:paraId="70C3BB4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层分类器为程序通路分类器。输入为各子Token的注意力权重、s、以及第一层分类器的输出概率。输出为校准后的程序通路概率分布。对于已判定为药物扰动型的细胞，输出P(氧化应激)、P(DNA损伤)、P(凋亡)等。训练标签来自已知毒性参考数据的通路标注。</w:t>
      </w:r>
    </w:p>
    <w:p w14:paraId="296D05C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层严重程度仍由缩放因子s的绝对值与阈值比较决定，但阈值通过校准分类器的训练数据自动学习而非手工设定。s低于第一阈值归为轻度，表示早期响应且可能可逆；介于第一和第二阈值之间归为中度，表示明显激活且为适应性响应；高于第二阈值归为重度，表示强烈激活且可能已进入不可逆损伤。</w:t>
      </w:r>
    </w:p>
    <w:p w14:paraId="0269801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校准分类器的决策可以通过积分梯度追溯——IG(P(氧化应激), x)给出哪些基因驱动了分类器将细胞判定为氧化应激型。分类器不是替代归因，而是提供一个校准后的概率框架，让归因有更准确的解释对象。训练分类器需要的数据量较小（百级别标注细胞即可），如果部分标签缺失可以用半监督学习或使用Token注意力权重的软标签进行训练。</w:t>
      </w:r>
    </w:p>
    <w:p w14:paraId="0D57698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模块七：归因与细胞分类模块</w:t>
      </w:r>
    </w:p>
    <w:p w14:paraId="35ECBE8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归因与细胞分类模块是系统输出层，包含四个归因层级、归因验证体系、四象限基因分类、三层级细胞分类、单细胞GSEA融合以及适用域判断。</w:t>
      </w:r>
    </w:p>
    <w:p w14:paraId="6F144D2C">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归因层级</w:t>
      </w:r>
    </w:p>
    <w:p w14:paraId="51011CD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归因层级一为状态构成归因。通过对z_shared（包含universal和conditional两部分）计算积分梯度，得到每个基因的状态构成分数。回答哪些基因定义了这个细胞的当前状态。</w:t>
      </w:r>
    </w:p>
    <w:p w14:paraId="054F485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归因层级二为转移驱动归因。通过对Δ_pred计算积分梯度，得到每个基因的转移驱动分数。Δ_pred = s·Δ_direction，其中s经Softplus对输入连续可微，Δ_direction经Entmax和线性组合对输入连续可微，整个计算路径满足积分梯度的可微性要求。回答哪些基因驱动了从正常到异常的转移。</w:t>
      </w:r>
    </w:p>
    <w:p w14:paraId="457C0AB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归因层级三为程序选择归因。通过对特定Token的注意力权重计算积分梯度，即IG(α_Token, x)，得到每个基因对特定转移程序的贡献。Entmax确保α_Token对输入连续可微，无关Token权重精确为零且无长尾噪声。回答哪些基因决定了细胞选择氧化应激而非凋亡等具体转移路径。</w:t>
      </w:r>
    </w:p>
    <w:p w14:paraId="415A95D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归因层级四为严重程度归因。通过对缩放因子s计算积分梯度，即IG(s, x)，得到每个基因对扰动强度的贡献。s经Softplus对输入连续可微，L_scale_anchor锚定了s的语义为扰动强度。回答哪些基因决定了细胞受损的严重程度。</w:t>
      </w:r>
    </w:p>
    <w:p w14:paraId="6AA31777">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归因验证体系</w:t>
      </w:r>
    </w:p>
    <w:p w14:paraId="68D2A52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验证一为多路径积分检验。IG的标准做法是沿基因表达空间中的直线路径积分。系统额外计算沿不同路径（如随机曲线路径）的积分结果。如果不同路径给出显著不同的归因排名（如Top 20基因重叠率低于70%），则说明路径扭曲确实影响了归因结果，系统在归因置信度报告中标记这些基因为“路径敏感，可信度低”。</w:t>
      </w:r>
    </w:p>
    <w:p w14:paraId="5EB204A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验证二为注意力权重交叉验证。程序选择归因IG(α_Token, x)给出的基因排名，应与Token所对应通路的已知基因集合有显著重叠。系统自动执行这一交叉检验。如果IG归因的Top基因与Token对应通路的已知基因完全不一致，系统标记低置信度。</w:t>
      </w:r>
    </w:p>
    <w:p w14:paraId="1D930DE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验证三为扰动梯度验证。对归因排名最高的基因进行in silico扰动——在输入中敲低或敲除该基因的表达值，重新计算α_Token和Δ_pred，观察变化是否与IG预测的方向一致且幅度合理。如果变化方向与预测相反或幅度不合理，则归因可能被扭曲。</w:t>
      </w:r>
    </w:p>
    <w:p w14:paraId="297147E2">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归因置信度作为L4信任层级的核心内容，综合以上三重验证的结果为每个基因的归因分数附加置信度区间。</w:t>
      </w:r>
    </w:p>
    <w:p w14:paraId="7938AEBF">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四象限基因分类</w:t>
      </w:r>
    </w:p>
    <w:p w14:paraId="03DFCFF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基于状态构成分数和转移驱动分数，基因被划分为四类。核心效应基因（双高分数）：既是细胞状态的组成部分又是变化的驱动力，通常为药物直接靶点或关键响应基因。纯驱动基因（转移高但状态低）：表达量变化不大但起关键调控作用，典型如转录因子和信号分子，这是原始SIGnature完全遗漏的一类。状态标记基因（状态高但转移低）：定义了细胞身份但不是变化的驱动力，典型如组织特异性标记基因。背景基因（双低分数）：既不定义状态也不驱动变化。</w:t>
      </w:r>
    </w:p>
    <w:p w14:paraId="18FDD77B">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三层级细胞分类</w:t>
      </w:r>
    </w:p>
    <w:p w14:paraId="1A02CBB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第一层为来源定性层，由校准分类器输出概率分布：药物扰动型、发育程序型、稀有正常型、技术伪影型、未知异常型。取概率最大的类别作为一级分类，概率值作为分类置信度。</w:t>
      </w:r>
    </w:p>
    <w:p w14:paraId="55009EC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层为程序通路层，由校准分类器在大类内部输出子类概率分布。药物扰动型下包含氧化应激型、DNA损伤型、凋亡型、内质网应激型、周期阻滞型、纤维化型、代谢紊乱型及混合毒性型。发育程序型下包含细胞衰老型、分化偏移型、去分化型、增殖活跃型。稀有正常型下包含罕见亚群型、过渡态型、组织特异稀有型。技术伪影型下包含批次效应型、供体效应型、平台差异型。未知异常型分为可部分解释型和完全未知型。</w:t>
      </w:r>
    </w:p>
    <w:p w14:paraId="77C5F09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第三层为严重程度层，由校准后的阈值判定轻度、中度或重度。严重程度由s而非注意力权重决定，确保剂量效应和连续动力学的建模能力。</w:t>
      </w:r>
    </w:p>
    <w:p w14:paraId="055D65B3">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分类体系的归因追溯</w:t>
      </w:r>
    </w:p>
    <w:p w14:paraId="5CF0D4B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每个决策节点均可被归因追溯。第一层决策归因于IG(P(药物扰动型), x)，回答哪些基因使得分类器将该细胞判定为药物扰动型。第二层决策归因于IG(P(氧化应激), x)，回答哪些基因决定了分类器选择氧化应激通路。第三层决策归因于IG(s, x)，回答哪些基因的贡献导致扰动强度如此之高。每个细胞的分类标签伴随完整归因解释链，且每层归因附带L4归因置信度标记。</w:t>
      </w:r>
    </w:p>
    <w:p w14:paraId="631A5F72">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单细胞GSEA融合</w:t>
      </w:r>
    </w:p>
    <w:p w14:paraId="2115ADB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系统对每个OOD细胞的转移驱动分数进行通路富集分析，采用归因驱动的单细胞通路评分方法。先计算每个基因的转移驱动分数，即积分梯度作用在Δ_pred和输入基因表达上的结果。然后对每条通路计算通路富集分数，使用GSEA风格的Kolmogorov-Smirnov检验或加权平均。将通路激活谱与已知毒性程序库进行比对，包括氧化应激对应的Nrf2通路和谷胱甘肽代谢、DNA损伤对应的ATM/ATR和p53通路、凋亡对应的Caspase级联、内质网应激对应的UPR通路、细胞周期阻滞对应的p21/Rb通路、纤维化对应的TGF-β通路等，将OOD细胞的异常表达为已知毒性程序的组合。</w:t>
      </w:r>
    </w:p>
    <w:p w14:paraId="4ADAEC70">
      <w:pPr>
        <w:pStyle w:val="4"/>
        <w:keepNext w:val="0"/>
        <w:keepLines w:val="0"/>
        <w:widowControl/>
        <w:suppressLineNumbers w:val="0"/>
        <w:shd w:val="clear" w:fill="FFFFFF"/>
        <w:spacing w:before="160" w:beforeAutospacing="0" w:after="160" w:afterAutospacing="0" w:line="280" w:lineRule="atLeast"/>
        <w:ind w:left="0" w:right="0" w:firstLine="0"/>
        <w:rPr>
          <w:rFonts w:hint="default" w:ascii="Segoe UI" w:hAnsi="Segoe UI" w:eastAsia="Segoe UI" w:cs="Segoe UI"/>
          <w:b/>
          <w:bCs/>
          <w:caps w:val="0"/>
          <w:color w:val="0F1115"/>
          <w:spacing w:val="0"/>
          <w:sz w:val="16"/>
          <w:szCs w:val="16"/>
        </w:rPr>
      </w:pPr>
      <w:r>
        <w:rPr>
          <w:rFonts w:hint="default" w:ascii="Segoe UI" w:hAnsi="Segoe UI" w:eastAsia="Segoe UI" w:cs="Segoe UI"/>
          <w:b/>
          <w:bCs/>
          <w:caps w:val="0"/>
          <w:color w:val="0F1115"/>
          <w:spacing w:val="0"/>
          <w:sz w:val="16"/>
          <w:szCs w:val="16"/>
          <w:shd w:val="clear" w:fill="FFFFFF"/>
        </w:rPr>
        <w:t>适用域判断</w:t>
      </w:r>
    </w:p>
    <w:p w14:paraId="79F55389">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适用域判断不再用于判决归因策略，而是作为独立信息输出。对于所有细胞，系统均执行完整的归因和分类流程。同时，四级信任层级独立报告各自的可信度。用户可以结合OOD类型概率和归因置信度，自行判断归因结果的可靠性，而非依赖系统的是否判决。</w:t>
      </w:r>
    </w:p>
    <w:p w14:paraId="67D6F56C">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诚实的不确定性报告</w:t>
      </w:r>
    </w:p>
    <w:p w14:paraId="1305438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诚实的不确定性报告是系统输出的重要组成部分，包含七项内容。</w:t>
      </w:r>
    </w:p>
    <w:p w14:paraId="600146F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第一，四级信任报告。L1表示置信度、L2 OOD类型概率分布、L3转移解释充分度（Δ_pred解释方差占比）、L4归因置信度（每个Top基因的置信度区间及验证详情）。四级并列输出，用户可获得完整的信任画像。</w:t>
      </w:r>
    </w:p>
    <w:p w14:paraId="127F917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第二，Token质量报告。每个Token在独立验证中的区分能力，以及训练后Token之间注意力权重的重叠程度。让用户了解哪些程序在表示空间中自然分离、哪些存在交叉。</w:t>
      </w:r>
    </w:p>
    <w:p w14:paraId="43CCBCE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第三，转移解释充分度报告。Δ_pred解释的方差占Δ_raw总方差的比例，比例低于阈值时提示当前Token体系可能不足以充分解释观测到的生物学变异。</w:t>
      </w:r>
    </w:p>
    <w:p w14:paraId="0B127AC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第四，跨平台偏移检测报告。推理阶段检测到的全局技术偏移及自适应补偿的幅度和方向。</w:t>
      </w:r>
    </w:p>
    <w:p w14:paraId="22BBF0B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五，局部表征几何自适应效果报告。对比微调前后FM对OOD细胞的重构误差和表示质量。对比微调前后的拓扑保持度——K近邻重叠率和成对距离相关性。对比微调前后对同一批OOD细胞的归因结果Top基因重叠率。如果拓扑保持度低或归因重叠率低，诚实报告“微调显著改变了原始表示结构，当前归因可能部分反映微调数据的人工记忆”。</w:t>
      </w:r>
    </w:p>
    <w:p w14:paraId="49BAB40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六，微调前后归因对比报告。并列展示微调后的FM和原始FM对同一批细胞的归因结果。用户可以直观看到哪些基因在微调前后都是Top（更可能是真实生物学信号），哪些基因只在微调后才出现（可能是人工记忆）。</w:t>
      </w:r>
    </w:p>
    <w:p w14:paraId="51B9E32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第七，校准分类器置信度报告。分类器输出的概率值及校准曲线，让用户了解分类决策的统计可靠性。</w:t>
      </w:r>
    </w:p>
    <w:p w14:paraId="45F2E092">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训练流程</w:t>
      </w:r>
    </w:p>
    <w:p w14:paraId="753F057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训练分为四个阶段。</w:t>
      </w:r>
    </w:p>
    <w:p w14:paraId="00D72098">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阶段为局部表征几何自适应。FM最后几层以极小学习率（预训练学习率的百分之一或更低）参与训练。使用对比学习约束、OOD样本适度重构约束、渐进式课程学习策略和拓扑保持约束。微调数据需覆盖尽可能多样的OOD场景。早停由验证集OOD重构误差监控。微调后保留原始FM副本。损失函数：L_contrastive + L_recon_OOD（适度权重）+ L_recon_ID + λ_topo·L_topo，λ_topo设为0.05。</w:t>
      </w:r>
    </w:p>
    <w:p w14:paraId="1C1EAF9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阶段为干预驱动解耦预训练。在微调后的FM之上冻结FM，训练共享编码器（输出z_shared_universal，以及h_cell用于双线性层计算z_shared_conditional）、私有编码器（输出z_private）、解码器、域判别器和生物学判别器。域对抗损失仅施加于z_shared_universal。生物学对抗损失仅施加于z_private。干预不变性损失施加于z_private。药物信息保持损失施加于z_shared。重构损失保证三个子空间拼接后能重建原始表达。损失函数：L_recon + λ1·L_adv_domain（仅作用于z_shared_universal）+ λ2·L_adv_bio（仅作用于z_private）+ λ3·L_private_invariance + λ4·L_shared_drug_preserving。历时约总训练轮次的百分之三十。</w:t>
      </w:r>
    </w:p>
    <w:p w14:paraId="574CDB7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阶段为Token初始化验证与转移分解训练。用独立生物学参考数据初始化各程序Token并执行留出验证，验证通过的Token参与后续训练。冻结FM和解耦模块，训练交叉注意力模块和ScalePredictor。Token参数以极低学习率微调。损失函数：L_delta + L_normal + λ3·L_scale_anchor，λ3设为0.1。</w:t>
      </w:r>
    </w:p>
    <w:p w14:paraId="600C066F">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第四阶段为校准分类器训练。冻结所有上游模块，使用有标注数据训练第一层和第二层分类器。数据量需求小（百级别标注细胞即可）。如果部分标签缺失，可用半监督学习或Token注意力权重的软标签进行训练。</w:t>
      </w:r>
    </w:p>
    <w:p w14:paraId="3454971F">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推理阶段</w:t>
      </w:r>
    </w:p>
    <w:p w14:paraId="1114074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所有参数冻结。输入细胞经过以下流程：FM编码（同时使用微调后的FM和原始FM，两份结果并行）→ 表征解耦（得到z_shared_universal、通过双线性层计算z_shared_conditional、z_private）→ 自适应基线校准（三级基线策略）→ 结构化OOD检测（四种信号联合判定，输出OOD类型概率分布）→ Token注意力分解（Entmax稀疏注意力）→ 方向-幅度分离（Δ_pred = s·Δ_direction）→ 四级归因计算（对两份FM分别计算）→ 归因验证（多路径检验、注意力交叉验证、扰动验证）→ 校准分类器分类（三层级概率输出）→ 四象限基因分类 → 单细胞GSEA通路富集 → 输出附带七项诚实报告的归因与分类结果，四级信任层级并列呈现。</w:t>
      </w:r>
    </w:p>
    <w:p w14:paraId="0084A19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核心优势</w:t>
      </w:r>
    </w:p>
    <w:p w14:paraId="33269DF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一，从表征固化到局部几何自适应。通过极小学习率、早停、多样性约束、适度重构约束和拓扑保持约束，在改善FM对OOD细胞的表示能力与保留预训练生物学先验之间取得审慎平衡。不宣称“扩展流形”，只做局部几何调整。拓扑保持约束确保ID区域的生物学结构不被破坏。人工记忆风险通过原始FM对照、拓扑保持度报告和归因一致性报告对用户完全可见。</w:t>
      </w:r>
    </w:p>
    <w:p w14:paraId="0F88519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二，从抹杀交互到保留并显式建模G×E。z_shared分解为universal和conditional两个子空间，域对抗仅约束universal，conditional通过双线性层显式建模细胞状态与组织背景的乘法交互。干预不变性损失提供直接的解耦监督信号。肝特异性毒性等G×E交互作用有了精确的栖息和建模空间。</w:t>
      </w:r>
    </w:p>
    <w:p w14:paraId="6E4240D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三，从数学不连续到连续可微。Entmax在保持真正稀疏性的同时保证全路径连续可微，积分梯度完备性公理成立。无关Token权重精确为零，无长尾噪声污染。曲率扭曲通过多路径积分检验、注意力交叉验证和扰动梯度验证被诚实评估和报告。</w:t>
      </w:r>
    </w:p>
    <w:p w14:paraId="1218478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第四，从自由度失控到语义锚定。缩放因子锚定损失打破s与Δ_direction的等价多解，s稳定获得剂量强度语义。极简ScalePredictor架构限制自由度。</w:t>
      </w:r>
    </w:p>
    <w:p w14:paraId="5709240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第五，从凸包陷阱到方向-幅度分离。方向由Token凸包内组合决定保留生物学意义，幅度由独立缩放因子决定突破凸包限制，严重程度由s决定具有坚实数学基础。</w:t>
      </w:r>
    </w:p>
    <w:p w14:paraId="5D3851B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第六，从不对称解耦到干预驱动精确分离。域对抗和生物学对抗形成对称博弈，干预不变性损失提供直接监督信号，z_shared和z_private各自只含目标信息。</w:t>
      </w:r>
    </w:p>
    <w:p w14:paraId="7B87667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第七，从裸注意力分类到校准概率框架。三层级分类由校准分类器给出校准概率，而非直接取注意力权重最大值。分类器决策可通过归因追溯，保留可解释性同时提供统计上严谨的分类。</w:t>
      </w:r>
    </w:p>
    <w:p w14:paraId="3329D36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第八，从单点判决到四级信任层级。每个模块独立评估自身可信度，四级置信度并列输出。归因模块主动判断“我有没有能力解释这个样本”。用户获得完整信任画像而非简单的好坏标签。</w:t>
      </w:r>
    </w:p>
    <w:p w14:paraId="493D05A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第九，从低密度盲赌到诚实拒绝。三级基线策略确保因果推导基准可靠，而非从不可靠的低密度区域推断正常基线。</w:t>
      </w:r>
    </w:p>
    <w:p w14:paraId="17F241A0">
      <w:pPr>
        <w:pStyle w:val="5"/>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十，从封闭结论到可检验命题。通过严格留出验证、随机Token基线、多路径归因检验、注意力交叉验证、扰动梯度验证、拓扑保持度报告、微调前后对比和开放性因果实验建议，让“是否学到真实信号”成为可证伪的科学问题。系统诚实报告自己知道什么、不知道什么、以及为什么。归因不是循环论证，而是对生物学信号与技术噪声的诚实分离，其真实性可通过独立实验检验。</w:t>
      </w:r>
    </w:p>
    <w:p w14:paraId="50D2C322">
      <w:pPr>
        <w:rPr>
          <w:rFonts w:hint="default" w:ascii="Segoe UI" w:hAnsi="Segoe UI" w:eastAsia="Segoe UI" w:cs="Segoe UI"/>
          <w:i w:val="0"/>
          <w:iCs w:val="0"/>
          <w:caps w:val="0"/>
          <w:color w:val="0F1115"/>
          <w:spacing w:val="0"/>
          <w:sz w:val="16"/>
          <w:szCs w:val="16"/>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36880"/>
    <w:rsid w:val="1DDD7598"/>
    <w:rsid w:val="3CC418B1"/>
    <w:rsid w:val="75D50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7290</Words>
  <Characters>9477</Characters>
  <Lines>0</Lines>
  <Paragraphs>0</Paragraphs>
  <TotalTime>60</TotalTime>
  <ScaleCrop>false</ScaleCrop>
  <LinksUpToDate>false</LinksUpToDate>
  <CharactersWithSpaces>9542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2026-07-09T09:27:00Z</dcterms:created>
  <dc:creator>18096</dc:creator>
  <cp:lastModifiedBy>林忱然</cp:lastModifiedBy>
  <dcterms:modified xsi:type="dcterms:W3CDTF">2026-07-10T05:24:02Z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eyJoZGlkIjoiMDYxMTgwZWEwMjBiMmM3OTU0ZGExNGU0MTQ4ZjZlZTciLCJ1c2VySWQiOiIxNTMwNDI3ODExIn0=</vt:lpwstr>
  </property>
  <property fmtid="{D5CDD505-2E9C-101B-9397-08002B2CF9AE}" pid="4" name="ICV">
    <vt:lpwstr>4A8DC5E3E1F24C18A9A5DB8DD883225C_12</vt:lpwstr>
  </property>
</Properties>
</file>