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D63B" w14:textId="4CDEF0BD" w:rsidR="002869B8" w:rsidRDefault="00B80896" w:rsidP="009B5B4E">
      <w:pPr>
        <w:jc w:val="both"/>
        <w:rPr>
          <w:rFonts w:asciiTheme="minorHAnsi" w:hAnsiTheme="minorHAnsi" w:cstheme="minorHAnsi"/>
          <w:b/>
          <w:bCs/>
          <w:color w:val="000000" w:themeColor="text1"/>
          <w:sz w:val="36"/>
          <w:szCs w:val="28"/>
          <w:lang w:eastAsia="es-CL"/>
        </w:rPr>
      </w:pPr>
      <w:r w:rsidRPr="00B80896">
        <w:rPr>
          <w:rFonts w:asciiTheme="minorHAnsi" w:hAnsiTheme="minorHAnsi" w:cstheme="minorHAnsi"/>
          <w:b/>
          <w:bCs/>
          <w:color w:val="000000" w:themeColor="text1"/>
          <w:sz w:val="36"/>
          <w:szCs w:val="28"/>
          <w:lang w:eastAsia="es-CL"/>
        </w:rPr>
        <w:t>Caso Arriendo de Vehículos de Movilidad Urbana — URBAN WHEELS LTDA.</w:t>
      </w:r>
    </w:p>
    <w:p w14:paraId="707D6C9E" w14:textId="77777777" w:rsidR="00B80896" w:rsidRPr="009B5B4E" w:rsidRDefault="00B80896" w:rsidP="009B5B4E">
      <w:pPr>
        <w:jc w:val="both"/>
        <w:rPr>
          <w:rFonts w:asciiTheme="minorHAnsi" w:hAnsiTheme="minorHAnsi" w:cstheme="minorHAnsi"/>
          <w:color w:val="000000" w:themeColor="text1"/>
          <w:sz w:val="22"/>
          <w:szCs w:val="22"/>
          <w:lang w:eastAsia="es-CL"/>
        </w:rPr>
      </w:pPr>
    </w:p>
    <w:p w14:paraId="76473CCE"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 xml:space="preserve">En la última década, la movilidad urbana en Latinoamérica ha experimentado una transformación radical impulsada por la sustentabilidad ambiental y la búsqueda de soluciones de transporte eficientes. En este contexto, el año 2012 un grupo de emprendedores chilenos funda la empresa </w:t>
      </w:r>
      <w:r w:rsidRPr="00446A7B">
        <w:rPr>
          <w:rFonts w:asciiTheme="minorHAnsi" w:hAnsiTheme="minorHAnsi" w:cstheme="minorHAnsi"/>
          <w:b/>
          <w:bCs/>
          <w:color w:val="000000" w:themeColor="text1"/>
          <w:sz w:val="24"/>
          <w:szCs w:val="24"/>
          <w:lang w:val="es-CL" w:eastAsia="es-CL"/>
        </w:rPr>
        <w:t>URBAN WHEELS LTDA.</w:t>
      </w:r>
      <w:r w:rsidRPr="00446A7B">
        <w:rPr>
          <w:rFonts w:asciiTheme="minorHAnsi" w:hAnsiTheme="minorHAnsi" w:cstheme="minorHAnsi"/>
          <w:color w:val="000000" w:themeColor="text1"/>
          <w:sz w:val="24"/>
          <w:szCs w:val="24"/>
          <w:lang w:val="es-CL" w:eastAsia="es-CL"/>
        </w:rPr>
        <w:t xml:space="preserve"> con sede en Santiago, con el objetivo de proporcionar soluciones de arriendo de vehículos de movilidad urbana de última generación, como bicicletas eléctricas, </w:t>
      </w:r>
      <w:proofErr w:type="spellStart"/>
      <w:r w:rsidRPr="00446A7B">
        <w:rPr>
          <w:rFonts w:asciiTheme="minorHAnsi" w:hAnsiTheme="minorHAnsi" w:cstheme="minorHAnsi"/>
          <w:color w:val="000000" w:themeColor="text1"/>
          <w:sz w:val="24"/>
          <w:szCs w:val="24"/>
          <w:lang w:val="es-CL" w:eastAsia="es-CL"/>
        </w:rPr>
        <w:t>scooters</w:t>
      </w:r>
      <w:proofErr w:type="spellEnd"/>
      <w:r w:rsidRPr="00446A7B">
        <w:rPr>
          <w:rFonts w:asciiTheme="minorHAnsi" w:hAnsiTheme="minorHAnsi" w:cstheme="minorHAnsi"/>
          <w:color w:val="000000" w:themeColor="text1"/>
          <w:sz w:val="24"/>
          <w:szCs w:val="24"/>
          <w:lang w:val="es-CL" w:eastAsia="es-CL"/>
        </w:rPr>
        <w:t xml:space="preserve"> eléctricos y patines eléctricos. La empresa se posiciona como líder en sustentabilidad ambiental, ofreciendo alternativas de desplazamiento limpias, económicas y accesibles para ciudadanos y empresas que buscan reducir su huella de carbono.</w:t>
      </w:r>
    </w:p>
    <w:p w14:paraId="25F4AC50"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 xml:space="preserve">La flota de </w:t>
      </w:r>
      <w:r w:rsidRPr="00446A7B">
        <w:rPr>
          <w:rFonts w:asciiTheme="minorHAnsi" w:hAnsiTheme="minorHAnsi" w:cstheme="minorHAnsi"/>
          <w:b/>
          <w:bCs/>
          <w:color w:val="000000" w:themeColor="text1"/>
          <w:sz w:val="24"/>
          <w:szCs w:val="24"/>
          <w:lang w:val="es-CL" w:eastAsia="es-CL"/>
        </w:rPr>
        <w:t>URBAN WHEELS</w:t>
      </w:r>
      <w:r w:rsidRPr="00446A7B">
        <w:rPr>
          <w:rFonts w:asciiTheme="minorHAnsi" w:hAnsiTheme="minorHAnsi" w:cstheme="minorHAnsi"/>
          <w:color w:val="000000" w:themeColor="text1"/>
          <w:sz w:val="24"/>
          <w:szCs w:val="24"/>
          <w:lang w:val="es-CL" w:eastAsia="es-CL"/>
        </w:rPr>
        <w:t xml:space="preserve"> incluye bicicletas eléctricas de marcas reconocidas internacionalmente como Trek y </w:t>
      </w:r>
      <w:proofErr w:type="spellStart"/>
      <w:r w:rsidRPr="00446A7B">
        <w:rPr>
          <w:rFonts w:asciiTheme="minorHAnsi" w:hAnsiTheme="minorHAnsi" w:cstheme="minorHAnsi"/>
          <w:color w:val="000000" w:themeColor="text1"/>
          <w:sz w:val="24"/>
          <w:szCs w:val="24"/>
          <w:lang w:val="es-CL" w:eastAsia="es-CL"/>
        </w:rPr>
        <w:t>Specialized</w:t>
      </w:r>
      <w:proofErr w:type="spellEnd"/>
      <w:r w:rsidRPr="00446A7B">
        <w:rPr>
          <w:rFonts w:asciiTheme="minorHAnsi" w:hAnsiTheme="minorHAnsi" w:cstheme="minorHAnsi"/>
          <w:color w:val="000000" w:themeColor="text1"/>
          <w:sz w:val="24"/>
          <w:szCs w:val="24"/>
          <w:lang w:val="es-CL" w:eastAsia="es-CL"/>
        </w:rPr>
        <w:t xml:space="preserve">, </w:t>
      </w:r>
      <w:proofErr w:type="spellStart"/>
      <w:r w:rsidRPr="00446A7B">
        <w:rPr>
          <w:rFonts w:asciiTheme="minorHAnsi" w:hAnsiTheme="minorHAnsi" w:cstheme="minorHAnsi"/>
          <w:color w:val="000000" w:themeColor="text1"/>
          <w:sz w:val="24"/>
          <w:szCs w:val="24"/>
          <w:lang w:val="es-CL" w:eastAsia="es-CL"/>
        </w:rPr>
        <w:t>scooters</w:t>
      </w:r>
      <w:proofErr w:type="spellEnd"/>
      <w:r w:rsidRPr="00446A7B">
        <w:rPr>
          <w:rFonts w:asciiTheme="minorHAnsi" w:hAnsiTheme="minorHAnsi" w:cstheme="minorHAnsi"/>
          <w:color w:val="000000" w:themeColor="text1"/>
          <w:sz w:val="24"/>
          <w:szCs w:val="24"/>
          <w:lang w:val="es-CL" w:eastAsia="es-CL"/>
        </w:rPr>
        <w:t xml:space="preserve"> eléctricos de Xiaomi y Segway, patines eléctricos de la línea Xiaomi Pro, bicicletas urbanas de Decathlon y triciclos eléctricos. Cada vehículo es inspeccionado y mantenido bajo estrictos protocolos de seguridad y calidad, asegurando máxima confiabilidad para los clientes.</w:t>
      </w:r>
    </w:p>
    <w:p w14:paraId="36834E1B"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 xml:space="preserve">Cada vehículo está asignado a un encargado de arriendo, cuya función es gestionar todo el proceso de reserva, entrega, devolución e inspección </w:t>
      </w:r>
      <w:proofErr w:type="spellStart"/>
      <w:r w:rsidRPr="00446A7B">
        <w:rPr>
          <w:rFonts w:asciiTheme="minorHAnsi" w:hAnsiTheme="minorHAnsi" w:cstheme="minorHAnsi"/>
          <w:color w:val="000000" w:themeColor="text1"/>
          <w:sz w:val="24"/>
          <w:szCs w:val="24"/>
          <w:lang w:val="es-CL" w:eastAsia="es-CL"/>
        </w:rPr>
        <w:t>post-uso</w:t>
      </w:r>
      <w:proofErr w:type="spellEnd"/>
      <w:r w:rsidRPr="00446A7B">
        <w:rPr>
          <w:rFonts w:asciiTheme="minorHAnsi" w:hAnsiTheme="minorHAnsi" w:cstheme="minorHAnsi"/>
          <w:color w:val="000000" w:themeColor="text1"/>
          <w:sz w:val="24"/>
          <w:szCs w:val="24"/>
          <w:lang w:val="es-CL" w:eastAsia="es-CL"/>
        </w:rPr>
        <w:t xml:space="preserve"> de la unidad. Según las políticas comerciales de </w:t>
      </w:r>
      <w:r w:rsidRPr="00446A7B">
        <w:rPr>
          <w:rFonts w:asciiTheme="minorHAnsi" w:hAnsiTheme="minorHAnsi" w:cstheme="minorHAnsi"/>
          <w:b/>
          <w:bCs/>
          <w:color w:val="000000" w:themeColor="text1"/>
          <w:sz w:val="24"/>
          <w:szCs w:val="24"/>
          <w:lang w:val="es-CL" w:eastAsia="es-CL"/>
        </w:rPr>
        <w:t>URBAN WHEELS</w:t>
      </w:r>
      <w:r w:rsidRPr="00446A7B">
        <w:rPr>
          <w:rFonts w:asciiTheme="minorHAnsi" w:hAnsiTheme="minorHAnsi" w:cstheme="minorHAnsi"/>
          <w:color w:val="000000" w:themeColor="text1"/>
          <w:sz w:val="24"/>
          <w:szCs w:val="24"/>
          <w:lang w:val="es-CL" w:eastAsia="es-CL"/>
        </w:rPr>
        <w:t>, la empresa clasifica a sus clientes en cuatro categorías:</w:t>
      </w:r>
    </w:p>
    <w:p w14:paraId="665841DD"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Socio: cliente que invierte significativamente en los servicios de la empresa y participa en la toma de decisiones estratégicas.</w:t>
      </w:r>
    </w:p>
    <w:p w14:paraId="62E3B63E"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Premium: cliente frecuente que realiza arriendos de alta frecuencia y alto volumen.</w:t>
      </w:r>
    </w:p>
    <w:p w14:paraId="54D34522"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Nacional: cliente individual o empresa chilena que utiliza los servicios de forma esporádica o permanente.</w:t>
      </w:r>
    </w:p>
    <w:p w14:paraId="481016AC"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Extranjero: turista o empresa extranjera que utiliza los servicios durante su estadía en Chile.</w:t>
      </w:r>
    </w:p>
    <w:p w14:paraId="2C429ED9"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 xml:space="preserve">El modelo de negocio de </w:t>
      </w:r>
      <w:r w:rsidRPr="00446A7B">
        <w:rPr>
          <w:rFonts w:asciiTheme="minorHAnsi" w:hAnsiTheme="minorHAnsi" w:cstheme="minorHAnsi"/>
          <w:b/>
          <w:bCs/>
          <w:color w:val="000000" w:themeColor="text1"/>
          <w:sz w:val="24"/>
          <w:szCs w:val="24"/>
          <w:lang w:val="es-CL" w:eastAsia="es-CL"/>
        </w:rPr>
        <w:t>URBAN WHEELS</w:t>
      </w:r>
      <w:r w:rsidRPr="00446A7B">
        <w:rPr>
          <w:rFonts w:asciiTheme="minorHAnsi" w:hAnsiTheme="minorHAnsi" w:cstheme="minorHAnsi"/>
          <w:color w:val="000000" w:themeColor="text1"/>
          <w:sz w:val="24"/>
          <w:szCs w:val="24"/>
          <w:lang w:val="es-CL" w:eastAsia="es-CL"/>
        </w:rPr>
        <w:t xml:space="preserve"> se fundamenta en un sistema de cobro dual: los clientes pagan un valor diario por arriendo del vehículo, más una garantía diaria que les es reintegrada al momento de la devolución en condiciones satisfactorias. El cobro parcial o total de la garantía se efectúa por las siguientes causales:</w:t>
      </w:r>
    </w:p>
    <w:p w14:paraId="12D4C6EC"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Daños mecánicos o estructurales en el vehículo producto del mal uso.</w:t>
      </w:r>
    </w:p>
    <w:p w14:paraId="07E00848"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Daños en el sistema de propulsión, batería o componentes eléctricos.</w:t>
      </w:r>
    </w:p>
    <w:p w14:paraId="38AA5CA4"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Rotura de neumáticos, frenos defectuosos u otros sistemas de seguridad.</w:t>
      </w:r>
    </w:p>
    <w:p w14:paraId="7AB0D90A" w14:textId="77777777" w:rsidR="00446A7B" w:rsidRPr="00446A7B" w:rsidRDefault="00446A7B" w:rsidP="00446A7B">
      <w:pPr>
        <w:numPr>
          <w:ilvl w:val="0"/>
          <w:numId w:val="38"/>
        </w:num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Multas por infracciones de tránsito durante el arriendo.</w:t>
      </w:r>
    </w:p>
    <w:p w14:paraId="6D835030"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color w:val="000000" w:themeColor="text1"/>
          <w:sz w:val="24"/>
          <w:szCs w:val="24"/>
          <w:lang w:val="es-CL" w:eastAsia="es-CL"/>
        </w:rPr>
        <w:t>La devolución de cualquier vehículo debe efectuarse dentro de los plazos establecidos en el contrato de arriendo. Las devoluciones fuera de plazo implican un cobro de multa por atraso, que varía según la cantidad de días excedidos. Los encargados de arriendo, además de su sueldo base, perciben una comisión por cada vehículo arrendado a su cargo, incentivando la calidad del servicio.</w:t>
      </w:r>
    </w:p>
    <w:p w14:paraId="61A82F81" w14:textId="77777777" w:rsidR="00446A7B" w:rsidRPr="00446A7B" w:rsidRDefault="00446A7B" w:rsidP="00446A7B">
      <w:pPr>
        <w:jc w:val="both"/>
        <w:rPr>
          <w:rFonts w:asciiTheme="minorHAnsi" w:hAnsiTheme="minorHAnsi" w:cstheme="minorHAnsi"/>
          <w:color w:val="000000" w:themeColor="text1"/>
          <w:sz w:val="24"/>
          <w:szCs w:val="24"/>
          <w:lang w:val="es-CL" w:eastAsia="es-CL"/>
        </w:rPr>
      </w:pPr>
      <w:r w:rsidRPr="00446A7B">
        <w:rPr>
          <w:rFonts w:asciiTheme="minorHAnsi" w:hAnsiTheme="minorHAnsi" w:cstheme="minorHAnsi"/>
          <w:b/>
          <w:bCs/>
          <w:color w:val="000000" w:themeColor="text1"/>
          <w:sz w:val="24"/>
          <w:szCs w:val="24"/>
          <w:lang w:val="es-CL" w:eastAsia="es-CL"/>
        </w:rPr>
        <w:t>URBAN WHEELS</w:t>
      </w:r>
      <w:r w:rsidRPr="00446A7B">
        <w:rPr>
          <w:rFonts w:asciiTheme="minorHAnsi" w:hAnsiTheme="minorHAnsi" w:cstheme="minorHAnsi"/>
          <w:color w:val="000000" w:themeColor="text1"/>
          <w:sz w:val="24"/>
          <w:szCs w:val="24"/>
          <w:lang w:val="es-CL" w:eastAsia="es-CL"/>
        </w:rPr>
        <w:t xml:space="preserve"> proyecta expandirse hacia otras ciudades de Chile y consolidarse como la plataforma de movilidad urbana sustentable número uno del país. Para lograr este objetivo, ha contratado los servicios de SIIT (empresa de soluciones informáticas), líder en </w:t>
      </w:r>
      <w:r w:rsidRPr="00446A7B">
        <w:rPr>
          <w:rFonts w:asciiTheme="minorHAnsi" w:hAnsiTheme="minorHAnsi" w:cstheme="minorHAnsi"/>
          <w:color w:val="000000" w:themeColor="text1"/>
          <w:sz w:val="24"/>
          <w:szCs w:val="24"/>
          <w:lang w:val="es-CL" w:eastAsia="es-CL"/>
        </w:rPr>
        <w:lastRenderedPageBreak/>
        <w:t>consultoría tecnológica, para rediseñar completamente su arquitectura de datos y desarrollar nuevas herramientas analíticas que proporcionen información crítica para la toma de decisiones estratégicas.</w:t>
      </w:r>
    </w:p>
    <w:p w14:paraId="69793543" w14:textId="77777777" w:rsidR="00083DE2" w:rsidRPr="00083DE2" w:rsidRDefault="00083DE2" w:rsidP="00083DE2">
      <w:pPr>
        <w:jc w:val="both"/>
        <w:rPr>
          <w:rFonts w:asciiTheme="minorHAnsi" w:hAnsiTheme="minorHAnsi" w:cstheme="minorHAnsi"/>
          <w:b/>
          <w:color w:val="000000" w:themeColor="text1"/>
          <w:sz w:val="24"/>
          <w:szCs w:val="24"/>
          <w:u w:val="single"/>
          <w:lang w:val="es-CL" w:eastAsia="es-CL"/>
        </w:rPr>
      </w:pPr>
    </w:p>
    <w:p w14:paraId="0BDB6F86" w14:textId="77777777" w:rsidR="00391439" w:rsidRDefault="00391439" w:rsidP="009B5B4E">
      <w:pPr>
        <w:jc w:val="both"/>
        <w:rPr>
          <w:rFonts w:asciiTheme="minorHAnsi" w:hAnsiTheme="minorHAnsi" w:cstheme="minorHAnsi"/>
          <w:color w:val="000000" w:themeColor="text1"/>
          <w:sz w:val="24"/>
          <w:szCs w:val="24"/>
          <w:lang w:val="es-CL" w:eastAsia="es-CL"/>
        </w:rPr>
      </w:pPr>
    </w:p>
    <w:sectPr w:rsidR="00391439" w:rsidSect="00C813F4">
      <w:headerReference w:type="even" r:id="rId12"/>
      <w:headerReference w:type="default" r:id="rId13"/>
      <w:footerReference w:type="even" r:id="rId14"/>
      <w:footerReference w:type="default" r:id="rId15"/>
      <w:headerReference w:type="first" r:id="rId16"/>
      <w:footerReference w:type="first" r:id="rId1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E05C" w14:textId="77777777" w:rsidR="00963094" w:rsidRDefault="00963094" w:rsidP="00B2162E">
      <w:r>
        <w:separator/>
      </w:r>
    </w:p>
  </w:endnote>
  <w:endnote w:type="continuationSeparator" w:id="0">
    <w:p w14:paraId="118A6F65" w14:textId="77777777" w:rsidR="00963094" w:rsidRDefault="009630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4035" w14:textId="77777777" w:rsidR="00DE4DE8" w:rsidRDefault="00DE4D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76697DAD" w:rsidR="00F23C6A" w:rsidRPr="004C7214" w:rsidRDefault="00F23C6A" w:rsidP="004C7214">
    <w:pPr>
      <w:pStyle w:val="Piedepgina"/>
      <w:jc w:val="right"/>
      <w:rPr>
        <w:rFonts w:ascii="Arial" w:hAnsi="Arial" w:cs="Arial"/>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CA74" w14:textId="77777777" w:rsidR="00DE4DE8" w:rsidRDefault="00DE4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AE29" w14:textId="77777777" w:rsidR="00963094" w:rsidRDefault="00963094" w:rsidP="00B2162E">
      <w:r>
        <w:separator/>
      </w:r>
    </w:p>
  </w:footnote>
  <w:footnote w:type="continuationSeparator" w:id="0">
    <w:p w14:paraId="0A9FE522" w14:textId="77777777" w:rsidR="00963094" w:rsidRDefault="009630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2B2B" w14:textId="77777777" w:rsidR="00DE4DE8" w:rsidRDefault="00DE4D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0B7A0C1" w:rsidR="00F23C6A" w:rsidRPr="00AC716E" w:rsidRDefault="00F23C6A" w:rsidP="008070B0">
    <w:pPr>
      <w:pStyle w:val="Encabezado"/>
      <w:tabs>
        <w:tab w:val="clear" w:pos="4419"/>
      </w:tabs>
      <w:jc w:val="right"/>
      <w:rPr>
        <w:rFonts w:ascii="Arial" w:hAnsi="Arial" w:cs="Arial"/>
        <w:b/>
        <w:sz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A3A1" w14:textId="77777777" w:rsidR="00DE4DE8" w:rsidRDefault="00DE4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C9D3E7F"/>
    <w:multiLevelType w:val="hybridMultilevel"/>
    <w:tmpl w:val="89E48DCC"/>
    <w:lvl w:ilvl="0" w:tplc="5F76857E">
      <w:start w:val="1"/>
      <w:numFmt w:val="bullet"/>
      <w:lvlText w:val="●"/>
      <w:lvlJc w:val="left"/>
      <w:pPr>
        <w:ind w:left="720" w:hanging="360"/>
      </w:pPr>
    </w:lvl>
    <w:lvl w:ilvl="1" w:tplc="C256D1CA">
      <w:start w:val="1"/>
      <w:numFmt w:val="bullet"/>
      <w:lvlText w:val="○"/>
      <w:lvlJc w:val="left"/>
      <w:pPr>
        <w:ind w:left="1440" w:hanging="360"/>
      </w:pPr>
    </w:lvl>
    <w:lvl w:ilvl="2" w:tplc="C55CE834">
      <w:start w:val="1"/>
      <w:numFmt w:val="bullet"/>
      <w:lvlText w:val="■"/>
      <w:lvlJc w:val="left"/>
      <w:pPr>
        <w:ind w:left="2160" w:hanging="360"/>
      </w:pPr>
    </w:lvl>
    <w:lvl w:ilvl="3" w:tplc="9FEA5B94">
      <w:start w:val="1"/>
      <w:numFmt w:val="bullet"/>
      <w:lvlText w:val="●"/>
      <w:lvlJc w:val="left"/>
      <w:pPr>
        <w:ind w:left="2880" w:hanging="360"/>
      </w:pPr>
    </w:lvl>
    <w:lvl w:ilvl="4" w:tplc="D150AAF0">
      <w:start w:val="1"/>
      <w:numFmt w:val="bullet"/>
      <w:lvlText w:val="○"/>
      <w:lvlJc w:val="left"/>
      <w:pPr>
        <w:ind w:left="3600" w:hanging="360"/>
      </w:pPr>
    </w:lvl>
    <w:lvl w:ilvl="5" w:tplc="66DC7ACA">
      <w:start w:val="1"/>
      <w:numFmt w:val="bullet"/>
      <w:lvlText w:val="■"/>
      <w:lvlJc w:val="left"/>
      <w:pPr>
        <w:ind w:left="4320" w:hanging="360"/>
      </w:pPr>
    </w:lvl>
    <w:lvl w:ilvl="6" w:tplc="2AE4BEF2">
      <w:start w:val="1"/>
      <w:numFmt w:val="bullet"/>
      <w:lvlText w:val="●"/>
      <w:lvlJc w:val="left"/>
      <w:pPr>
        <w:ind w:left="5040" w:hanging="360"/>
      </w:pPr>
    </w:lvl>
    <w:lvl w:ilvl="7" w:tplc="D4FA267A">
      <w:start w:val="1"/>
      <w:numFmt w:val="bullet"/>
      <w:lvlText w:val="●"/>
      <w:lvlJc w:val="left"/>
      <w:pPr>
        <w:ind w:left="5760" w:hanging="360"/>
      </w:pPr>
    </w:lvl>
    <w:lvl w:ilvl="8" w:tplc="7DD86CC4">
      <w:start w:val="1"/>
      <w:numFmt w:val="bullet"/>
      <w:lvlText w:val="●"/>
      <w:lvlJc w:val="left"/>
      <w:pPr>
        <w:ind w:left="6480" w:hanging="36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D0B598D"/>
    <w:multiLevelType w:val="hybridMultilevel"/>
    <w:tmpl w:val="A3EE80EE"/>
    <w:lvl w:ilvl="0" w:tplc="AFE43D26">
      <w:start w:val="1"/>
      <w:numFmt w:val="bullet"/>
      <w:lvlText w:val="●"/>
      <w:lvlJc w:val="left"/>
      <w:pPr>
        <w:ind w:left="720" w:hanging="360"/>
      </w:pPr>
    </w:lvl>
    <w:lvl w:ilvl="1" w:tplc="5A7E2DF0">
      <w:start w:val="1"/>
      <w:numFmt w:val="bullet"/>
      <w:lvlText w:val="○"/>
      <w:lvlJc w:val="left"/>
      <w:pPr>
        <w:ind w:left="1440" w:hanging="360"/>
      </w:pPr>
    </w:lvl>
    <w:lvl w:ilvl="2" w:tplc="BCE8901E">
      <w:start w:val="1"/>
      <w:numFmt w:val="bullet"/>
      <w:lvlText w:val="■"/>
      <w:lvlJc w:val="left"/>
      <w:pPr>
        <w:ind w:left="2160" w:hanging="360"/>
      </w:pPr>
    </w:lvl>
    <w:lvl w:ilvl="3" w:tplc="4022EB90">
      <w:start w:val="1"/>
      <w:numFmt w:val="bullet"/>
      <w:lvlText w:val="●"/>
      <w:lvlJc w:val="left"/>
      <w:pPr>
        <w:ind w:left="2880" w:hanging="360"/>
      </w:pPr>
    </w:lvl>
    <w:lvl w:ilvl="4" w:tplc="99642BAC">
      <w:start w:val="1"/>
      <w:numFmt w:val="bullet"/>
      <w:lvlText w:val="○"/>
      <w:lvlJc w:val="left"/>
      <w:pPr>
        <w:ind w:left="3600" w:hanging="360"/>
      </w:pPr>
    </w:lvl>
    <w:lvl w:ilvl="5" w:tplc="BB983120">
      <w:start w:val="1"/>
      <w:numFmt w:val="bullet"/>
      <w:lvlText w:val="■"/>
      <w:lvlJc w:val="left"/>
      <w:pPr>
        <w:ind w:left="4320" w:hanging="360"/>
      </w:pPr>
    </w:lvl>
    <w:lvl w:ilvl="6" w:tplc="F7EE291C">
      <w:start w:val="1"/>
      <w:numFmt w:val="bullet"/>
      <w:lvlText w:val="●"/>
      <w:lvlJc w:val="left"/>
      <w:pPr>
        <w:ind w:left="5040" w:hanging="360"/>
      </w:pPr>
    </w:lvl>
    <w:lvl w:ilvl="7" w:tplc="A5D42890">
      <w:start w:val="1"/>
      <w:numFmt w:val="bullet"/>
      <w:lvlText w:val="●"/>
      <w:lvlJc w:val="left"/>
      <w:pPr>
        <w:ind w:left="5760" w:hanging="360"/>
      </w:pPr>
    </w:lvl>
    <w:lvl w:ilvl="8" w:tplc="6CF8DE86">
      <w:start w:val="1"/>
      <w:numFmt w:val="bullet"/>
      <w:lvlText w:val="●"/>
      <w:lvlJc w:val="left"/>
      <w:pPr>
        <w:ind w:left="6480" w:hanging="360"/>
      </w:pPr>
    </w:lvl>
  </w:abstractNum>
  <w:abstractNum w:abstractNumId="37"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3528589">
    <w:abstractNumId w:val="10"/>
  </w:num>
  <w:num w:numId="2" w16cid:durableId="195386501">
    <w:abstractNumId w:val="22"/>
  </w:num>
  <w:num w:numId="3" w16cid:durableId="1842893327">
    <w:abstractNumId w:val="26"/>
  </w:num>
  <w:num w:numId="4" w16cid:durableId="2028016586">
    <w:abstractNumId w:val="13"/>
  </w:num>
  <w:num w:numId="5" w16cid:durableId="183905256">
    <w:abstractNumId w:val="9"/>
  </w:num>
  <w:num w:numId="6" w16cid:durableId="1652059621">
    <w:abstractNumId w:val="23"/>
  </w:num>
  <w:num w:numId="7" w16cid:durableId="325089814">
    <w:abstractNumId w:val="16"/>
  </w:num>
  <w:num w:numId="8" w16cid:durableId="1455829345">
    <w:abstractNumId w:val="11"/>
  </w:num>
  <w:num w:numId="9" w16cid:durableId="1591936300">
    <w:abstractNumId w:val="20"/>
  </w:num>
  <w:num w:numId="10" w16cid:durableId="2027709238">
    <w:abstractNumId w:val="7"/>
  </w:num>
  <w:num w:numId="11" w16cid:durableId="995303072">
    <w:abstractNumId w:val="5"/>
  </w:num>
  <w:num w:numId="12" w16cid:durableId="1486622383">
    <w:abstractNumId w:val="4"/>
  </w:num>
  <w:num w:numId="13" w16cid:durableId="765879844">
    <w:abstractNumId w:val="25"/>
  </w:num>
  <w:num w:numId="14" w16cid:durableId="2054957320">
    <w:abstractNumId w:val="32"/>
  </w:num>
  <w:num w:numId="15" w16cid:durableId="1294100543">
    <w:abstractNumId w:val="30"/>
  </w:num>
  <w:num w:numId="16" w16cid:durableId="902450392">
    <w:abstractNumId w:val="19"/>
  </w:num>
  <w:num w:numId="17" w16cid:durableId="1326931333">
    <w:abstractNumId w:val="8"/>
  </w:num>
  <w:num w:numId="18" w16cid:durableId="1949583504">
    <w:abstractNumId w:val="6"/>
  </w:num>
  <w:num w:numId="19" w16cid:durableId="718939886">
    <w:abstractNumId w:val="28"/>
  </w:num>
  <w:num w:numId="20" w16cid:durableId="637565422">
    <w:abstractNumId w:val="37"/>
  </w:num>
  <w:num w:numId="21" w16cid:durableId="1919362221">
    <w:abstractNumId w:val="34"/>
  </w:num>
  <w:num w:numId="22" w16cid:durableId="162552594">
    <w:abstractNumId w:val="31"/>
  </w:num>
  <w:num w:numId="23" w16cid:durableId="254829713">
    <w:abstractNumId w:val="27"/>
  </w:num>
  <w:num w:numId="24" w16cid:durableId="2018339947">
    <w:abstractNumId w:val="17"/>
  </w:num>
  <w:num w:numId="25" w16cid:durableId="789591710">
    <w:abstractNumId w:val="18"/>
  </w:num>
  <w:num w:numId="26" w16cid:durableId="764880302">
    <w:abstractNumId w:val="21"/>
  </w:num>
  <w:num w:numId="27" w16cid:durableId="1202208949">
    <w:abstractNumId w:val="14"/>
  </w:num>
  <w:num w:numId="28" w16cid:durableId="1134059589">
    <w:abstractNumId w:val="24"/>
  </w:num>
  <w:num w:numId="29" w16cid:durableId="1520971334">
    <w:abstractNumId w:val="35"/>
  </w:num>
  <w:num w:numId="30" w16cid:durableId="384529387">
    <w:abstractNumId w:val="12"/>
  </w:num>
  <w:num w:numId="31" w16cid:durableId="420028264">
    <w:abstractNumId w:val="3"/>
  </w:num>
  <w:num w:numId="32" w16cid:durableId="1986621835">
    <w:abstractNumId w:val="15"/>
  </w:num>
  <w:num w:numId="33" w16cid:durableId="874805240">
    <w:abstractNumId w:val="0"/>
  </w:num>
  <w:num w:numId="34" w16cid:durableId="1036665126">
    <w:abstractNumId w:val="33"/>
  </w:num>
  <w:num w:numId="35" w16cid:durableId="1515150537">
    <w:abstractNumId w:val="2"/>
  </w:num>
  <w:num w:numId="36" w16cid:durableId="1554389233">
    <w:abstractNumId w:val="1"/>
  </w:num>
  <w:num w:numId="37" w16cid:durableId="665209287">
    <w:abstractNumId w:val="29"/>
    <w:lvlOverride w:ilvl="0">
      <w:startOverride w:val="1"/>
    </w:lvlOverride>
  </w:num>
  <w:num w:numId="38" w16cid:durableId="1986812034">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2904"/>
    <w:rsid w:val="000052E7"/>
    <w:rsid w:val="000073E6"/>
    <w:rsid w:val="00011D77"/>
    <w:rsid w:val="00012402"/>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07A"/>
    <w:rsid w:val="000855F1"/>
    <w:rsid w:val="000863AE"/>
    <w:rsid w:val="00086DDE"/>
    <w:rsid w:val="000914C0"/>
    <w:rsid w:val="00095B37"/>
    <w:rsid w:val="000B46DD"/>
    <w:rsid w:val="000B4F43"/>
    <w:rsid w:val="000B7F38"/>
    <w:rsid w:val="000C2803"/>
    <w:rsid w:val="000C3E6C"/>
    <w:rsid w:val="000C5C59"/>
    <w:rsid w:val="000E427A"/>
    <w:rsid w:val="000E6C92"/>
    <w:rsid w:val="000F58F5"/>
    <w:rsid w:val="001018E1"/>
    <w:rsid w:val="00103C5B"/>
    <w:rsid w:val="00103D3E"/>
    <w:rsid w:val="0011616D"/>
    <w:rsid w:val="00117F11"/>
    <w:rsid w:val="00124E08"/>
    <w:rsid w:val="00124FA8"/>
    <w:rsid w:val="00125F46"/>
    <w:rsid w:val="00130D4D"/>
    <w:rsid w:val="001316EE"/>
    <w:rsid w:val="0013187B"/>
    <w:rsid w:val="00137327"/>
    <w:rsid w:val="001529B9"/>
    <w:rsid w:val="00155960"/>
    <w:rsid w:val="0016445F"/>
    <w:rsid w:val="00172AF2"/>
    <w:rsid w:val="00175049"/>
    <w:rsid w:val="00175519"/>
    <w:rsid w:val="001829C2"/>
    <w:rsid w:val="0019144D"/>
    <w:rsid w:val="00191C7C"/>
    <w:rsid w:val="00197633"/>
    <w:rsid w:val="001A2845"/>
    <w:rsid w:val="001B160A"/>
    <w:rsid w:val="001D0A4B"/>
    <w:rsid w:val="001F1473"/>
    <w:rsid w:val="001F7989"/>
    <w:rsid w:val="002021F1"/>
    <w:rsid w:val="00214F84"/>
    <w:rsid w:val="002167D7"/>
    <w:rsid w:val="00220168"/>
    <w:rsid w:val="00223A41"/>
    <w:rsid w:val="00227AE2"/>
    <w:rsid w:val="00246E1A"/>
    <w:rsid w:val="00247C1B"/>
    <w:rsid w:val="00256D4F"/>
    <w:rsid w:val="00260813"/>
    <w:rsid w:val="00263151"/>
    <w:rsid w:val="002709EC"/>
    <w:rsid w:val="00270D65"/>
    <w:rsid w:val="0027262B"/>
    <w:rsid w:val="0027411D"/>
    <w:rsid w:val="002869B8"/>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1439"/>
    <w:rsid w:val="00391E82"/>
    <w:rsid w:val="0039302E"/>
    <w:rsid w:val="00396E6E"/>
    <w:rsid w:val="003A107D"/>
    <w:rsid w:val="003A1728"/>
    <w:rsid w:val="003A2AE6"/>
    <w:rsid w:val="003A7E85"/>
    <w:rsid w:val="003B6833"/>
    <w:rsid w:val="003C0423"/>
    <w:rsid w:val="003C4081"/>
    <w:rsid w:val="003E452B"/>
    <w:rsid w:val="003E5189"/>
    <w:rsid w:val="003E7BBE"/>
    <w:rsid w:val="003F5065"/>
    <w:rsid w:val="003F737D"/>
    <w:rsid w:val="004148F2"/>
    <w:rsid w:val="00415B21"/>
    <w:rsid w:val="00430E25"/>
    <w:rsid w:val="004321AE"/>
    <w:rsid w:val="004321D9"/>
    <w:rsid w:val="004406DC"/>
    <w:rsid w:val="00444852"/>
    <w:rsid w:val="00446A7B"/>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32E25"/>
    <w:rsid w:val="00533E03"/>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B1032"/>
    <w:rsid w:val="005B182B"/>
    <w:rsid w:val="005B52EB"/>
    <w:rsid w:val="005C4AA3"/>
    <w:rsid w:val="005D117A"/>
    <w:rsid w:val="005D48EA"/>
    <w:rsid w:val="005E3DF5"/>
    <w:rsid w:val="005E7491"/>
    <w:rsid w:val="005E7D23"/>
    <w:rsid w:val="005F2B37"/>
    <w:rsid w:val="005F6181"/>
    <w:rsid w:val="006048EB"/>
    <w:rsid w:val="00605074"/>
    <w:rsid w:val="006142EB"/>
    <w:rsid w:val="00616E01"/>
    <w:rsid w:val="00617CE6"/>
    <w:rsid w:val="00617F5C"/>
    <w:rsid w:val="00620677"/>
    <w:rsid w:val="006234E9"/>
    <w:rsid w:val="00624094"/>
    <w:rsid w:val="0063205D"/>
    <w:rsid w:val="00641A73"/>
    <w:rsid w:val="006536E7"/>
    <w:rsid w:val="00661ED1"/>
    <w:rsid w:val="00661F12"/>
    <w:rsid w:val="00665C70"/>
    <w:rsid w:val="00670717"/>
    <w:rsid w:val="00683F17"/>
    <w:rsid w:val="00695440"/>
    <w:rsid w:val="006A041F"/>
    <w:rsid w:val="006A0AF4"/>
    <w:rsid w:val="006A450F"/>
    <w:rsid w:val="006A5643"/>
    <w:rsid w:val="006B0300"/>
    <w:rsid w:val="006C53AB"/>
    <w:rsid w:val="006C5697"/>
    <w:rsid w:val="006C7BEE"/>
    <w:rsid w:val="006D06E3"/>
    <w:rsid w:val="006E18E2"/>
    <w:rsid w:val="006F183E"/>
    <w:rsid w:val="006F39FF"/>
    <w:rsid w:val="006F7CFE"/>
    <w:rsid w:val="007055B6"/>
    <w:rsid w:val="007064ED"/>
    <w:rsid w:val="00707266"/>
    <w:rsid w:val="00710CA3"/>
    <w:rsid w:val="007168B5"/>
    <w:rsid w:val="00722803"/>
    <w:rsid w:val="007330BC"/>
    <w:rsid w:val="00736F7D"/>
    <w:rsid w:val="007509B7"/>
    <w:rsid w:val="00750FAF"/>
    <w:rsid w:val="00752417"/>
    <w:rsid w:val="0075779B"/>
    <w:rsid w:val="007825AA"/>
    <w:rsid w:val="007A0CA0"/>
    <w:rsid w:val="007A3B81"/>
    <w:rsid w:val="007B0EF1"/>
    <w:rsid w:val="007B31B6"/>
    <w:rsid w:val="007B351D"/>
    <w:rsid w:val="007B56B6"/>
    <w:rsid w:val="007C1CA5"/>
    <w:rsid w:val="007D4860"/>
    <w:rsid w:val="007E2FFB"/>
    <w:rsid w:val="007E3378"/>
    <w:rsid w:val="007F3CB6"/>
    <w:rsid w:val="007F426E"/>
    <w:rsid w:val="008001B2"/>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194E"/>
    <w:rsid w:val="00882469"/>
    <w:rsid w:val="00892162"/>
    <w:rsid w:val="00893CC3"/>
    <w:rsid w:val="00896721"/>
    <w:rsid w:val="008A46E8"/>
    <w:rsid w:val="008A51A2"/>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202DB"/>
    <w:rsid w:val="00925043"/>
    <w:rsid w:val="0092715D"/>
    <w:rsid w:val="00931286"/>
    <w:rsid w:val="009342E6"/>
    <w:rsid w:val="00944A1D"/>
    <w:rsid w:val="00953A89"/>
    <w:rsid w:val="00961969"/>
    <w:rsid w:val="00963094"/>
    <w:rsid w:val="00963A47"/>
    <w:rsid w:val="00964587"/>
    <w:rsid w:val="009669A4"/>
    <w:rsid w:val="00966BCB"/>
    <w:rsid w:val="00967BCF"/>
    <w:rsid w:val="00970ADE"/>
    <w:rsid w:val="00970DC4"/>
    <w:rsid w:val="00974237"/>
    <w:rsid w:val="009814A3"/>
    <w:rsid w:val="00982227"/>
    <w:rsid w:val="00982FF8"/>
    <w:rsid w:val="00984EEC"/>
    <w:rsid w:val="00994617"/>
    <w:rsid w:val="009946BE"/>
    <w:rsid w:val="009A178B"/>
    <w:rsid w:val="009B18C2"/>
    <w:rsid w:val="009B298B"/>
    <w:rsid w:val="009B5B4E"/>
    <w:rsid w:val="009B7BAE"/>
    <w:rsid w:val="009C31EF"/>
    <w:rsid w:val="009D4502"/>
    <w:rsid w:val="009D4644"/>
    <w:rsid w:val="009D4A3F"/>
    <w:rsid w:val="009E1455"/>
    <w:rsid w:val="009E5F0D"/>
    <w:rsid w:val="009E6474"/>
    <w:rsid w:val="00A12210"/>
    <w:rsid w:val="00A329AA"/>
    <w:rsid w:val="00A358CB"/>
    <w:rsid w:val="00A63596"/>
    <w:rsid w:val="00A85464"/>
    <w:rsid w:val="00AA64CA"/>
    <w:rsid w:val="00AB10A7"/>
    <w:rsid w:val="00AB40F7"/>
    <w:rsid w:val="00AC0539"/>
    <w:rsid w:val="00AC164E"/>
    <w:rsid w:val="00AC45AD"/>
    <w:rsid w:val="00AC4CDA"/>
    <w:rsid w:val="00AC716E"/>
    <w:rsid w:val="00AE5086"/>
    <w:rsid w:val="00AF0F6E"/>
    <w:rsid w:val="00AF425A"/>
    <w:rsid w:val="00B006F5"/>
    <w:rsid w:val="00B10351"/>
    <w:rsid w:val="00B12156"/>
    <w:rsid w:val="00B170B5"/>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80896"/>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35706"/>
    <w:rsid w:val="00C523F4"/>
    <w:rsid w:val="00C62220"/>
    <w:rsid w:val="00C72DCF"/>
    <w:rsid w:val="00C813F4"/>
    <w:rsid w:val="00C8171C"/>
    <w:rsid w:val="00C8183F"/>
    <w:rsid w:val="00C83D54"/>
    <w:rsid w:val="00C92FD9"/>
    <w:rsid w:val="00C9472F"/>
    <w:rsid w:val="00CA02BB"/>
    <w:rsid w:val="00CA1749"/>
    <w:rsid w:val="00CA38C5"/>
    <w:rsid w:val="00CB6601"/>
    <w:rsid w:val="00CC5B85"/>
    <w:rsid w:val="00CC7D01"/>
    <w:rsid w:val="00CF1D56"/>
    <w:rsid w:val="00D004F0"/>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B5D87"/>
    <w:rsid w:val="00DC2C92"/>
    <w:rsid w:val="00DC3F3F"/>
    <w:rsid w:val="00DC72F1"/>
    <w:rsid w:val="00DD1114"/>
    <w:rsid w:val="00DE2D75"/>
    <w:rsid w:val="00DE4DE8"/>
    <w:rsid w:val="00DE63DA"/>
    <w:rsid w:val="00DE7190"/>
    <w:rsid w:val="00E10238"/>
    <w:rsid w:val="00E13EB5"/>
    <w:rsid w:val="00E206DF"/>
    <w:rsid w:val="00E2361C"/>
    <w:rsid w:val="00E247D8"/>
    <w:rsid w:val="00E27C3B"/>
    <w:rsid w:val="00E37A79"/>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D7B2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C89715"/>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6032D-12C4-4B11-BC08-6F3BAEC9311B}">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510</Words>
  <Characters>2807</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15</cp:revision>
  <cp:lastPrinted>2021-11-25T12:30:00Z</cp:lastPrinted>
  <dcterms:created xsi:type="dcterms:W3CDTF">2024-03-07T18:55:00Z</dcterms:created>
  <dcterms:modified xsi:type="dcterms:W3CDTF">2026-06-14T21:50:00Z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