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206F7" w14:textId="77777777" w:rsidR="00781F90" w:rsidRDefault="00781F90" w:rsidP="00844363">
      <w:r>
        <w:rPr>
          <w:noProof/>
        </w:rPr>
        <w:drawing>
          <wp:anchor distT="0" distB="0" distL="114300" distR="114300" simplePos="0" relativeHeight="251658240" behindDoc="1" locked="0" layoutInCell="1" allowOverlap="1" wp14:anchorId="5D5431EE" wp14:editId="2D558BF0">
            <wp:simplePos x="0" y="0"/>
            <wp:positionH relativeFrom="column">
              <wp:posOffset>-923925</wp:posOffset>
            </wp:positionH>
            <wp:positionV relativeFrom="paragraph">
              <wp:posOffset>-878678</wp:posOffset>
            </wp:positionV>
            <wp:extent cx="7629525" cy="10782300"/>
            <wp:effectExtent l="0" t="0" r="3175" b="0"/>
            <wp:wrapNone/>
            <wp:docPr id="6019130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913058" name="Picture 601913058"/>
                    <pic:cNvPicPr/>
                  </pic:nvPicPr>
                  <pic:blipFill>
                    <a:blip r:embed="rId10">
                      <a:extLst>
                        <a:ext uri="{28A0092B-C50C-407E-A947-70E740481C1C}">
                          <a14:useLocalDpi xmlns:a14="http://schemas.microsoft.com/office/drawing/2010/main"/>
                        </a:ext>
                      </a:extLst>
                    </a:blip>
                    <a:stretch>
                      <a:fillRect/>
                    </a:stretch>
                  </pic:blipFill>
                  <pic:spPr>
                    <a:xfrm>
                      <a:off x="0" y="0"/>
                      <a:ext cx="7629525" cy="107823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1" behindDoc="1" locked="0" layoutInCell="1" allowOverlap="1" wp14:anchorId="53DA7029" wp14:editId="76E64D42">
            <wp:simplePos x="0" y="0"/>
            <wp:positionH relativeFrom="column">
              <wp:posOffset>-923925</wp:posOffset>
            </wp:positionH>
            <wp:positionV relativeFrom="paragraph">
              <wp:posOffset>-921385</wp:posOffset>
            </wp:positionV>
            <wp:extent cx="3819525" cy="10715625"/>
            <wp:effectExtent l="0" t="0" r="3175" b="3175"/>
            <wp:wrapNone/>
            <wp:docPr id="21072260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26016" name="Picture 2107226016"/>
                    <pic:cNvPicPr/>
                  </pic:nvPicPr>
                  <pic:blipFill>
                    <a:blip r:embed="rId11">
                      <a:extLst>
                        <a:ext uri="{28A0092B-C50C-407E-A947-70E740481C1C}">
                          <a14:useLocalDpi xmlns:a14="http://schemas.microsoft.com/office/drawing/2010/main"/>
                        </a:ext>
                      </a:extLst>
                    </a:blip>
                    <a:stretch>
                      <a:fillRect/>
                    </a:stretch>
                  </pic:blipFill>
                  <pic:spPr>
                    <a:xfrm>
                      <a:off x="0" y="0"/>
                      <a:ext cx="3819525" cy="10715625"/>
                    </a:xfrm>
                    <a:prstGeom prst="rect">
                      <a:avLst/>
                    </a:prstGeom>
                  </pic:spPr>
                </pic:pic>
              </a:graphicData>
            </a:graphic>
            <wp14:sizeRelH relativeFrom="page">
              <wp14:pctWidth>0</wp14:pctWidth>
            </wp14:sizeRelH>
            <wp14:sizeRelV relativeFrom="page">
              <wp14:pctHeight>0</wp14:pctHeight>
            </wp14:sizeRelV>
          </wp:anchor>
        </w:drawing>
      </w:r>
    </w:p>
    <w:p w14:paraId="27421DA1" w14:textId="77777777" w:rsidR="00781F90" w:rsidRDefault="00781F90" w:rsidP="00844363"/>
    <w:p w14:paraId="2E77728B" w14:textId="77777777" w:rsidR="00781F90" w:rsidRDefault="00781F90" w:rsidP="00844363">
      <w:r>
        <w:rPr>
          <w:noProof/>
        </w:rPr>
        <mc:AlternateContent>
          <mc:Choice Requires="wps">
            <w:drawing>
              <wp:anchor distT="0" distB="0" distL="114300" distR="114300" simplePos="0" relativeHeight="251658244" behindDoc="0" locked="0" layoutInCell="1" allowOverlap="1" wp14:anchorId="5A0864EC" wp14:editId="760B9E5C">
                <wp:simplePos x="0" y="0"/>
                <wp:positionH relativeFrom="column">
                  <wp:posOffset>-328295</wp:posOffset>
                </wp:positionH>
                <wp:positionV relativeFrom="paragraph">
                  <wp:posOffset>5113019</wp:posOffset>
                </wp:positionV>
                <wp:extent cx="2531745" cy="551180"/>
                <wp:effectExtent l="0" t="0" r="0" b="0"/>
                <wp:wrapNone/>
                <wp:docPr id="547667310" name="TextBox 10"/>
                <wp:cNvGraphicFramePr/>
                <a:graphic xmlns:a="http://schemas.openxmlformats.org/drawingml/2006/main">
                  <a:graphicData uri="http://schemas.microsoft.com/office/word/2010/wordprocessingShape">
                    <wps:wsp>
                      <wps:cNvSpPr txBox="1"/>
                      <wps:spPr>
                        <a:xfrm>
                          <a:off x="0" y="0"/>
                          <a:ext cx="2531745" cy="551180"/>
                        </a:xfrm>
                        <a:prstGeom prst="rect">
                          <a:avLst/>
                        </a:prstGeom>
                      </wps:spPr>
                      <wps:txbx>
                        <w:txbxContent>
                          <w:p w14:paraId="703D6239" w14:textId="77777777" w:rsidR="00781F90" w:rsidRPr="00143D76" w:rsidRDefault="00781F90" w:rsidP="00F1372D">
                            <w:pPr>
                              <w:spacing w:after="0"/>
                              <w:rPr>
                                <w:rFonts w:ascii="Open Sans" w:eastAsia="Roboto" w:hAnsi="Open Sans" w:cs="Open Sans"/>
                                <w:color w:val="FFFFFF"/>
                                <w:kern w:val="24"/>
                              </w:rPr>
                            </w:pPr>
                            <w:r w:rsidRPr="00143D76">
                              <w:rPr>
                                <w:rFonts w:ascii="Open Sans" w:eastAsia="Roboto" w:hAnsi="Open Sans" w:cs="Open Sans"/>
                                <w:color w:val="FFFFFF"/>
                                <w:kern w:val="24"/>
                              </w:rPr>
                              <w:t>Version: 2.5</w:t>
                            </w:r>
                          </w:p>
                          <w:p w14:paraId="7DEE1CE3" w14:textId="77777777" w:rsidR="00781F90" w:rsidRPr="00143D76" w:rsidRDefault="00781F90" w:rsidP="00F1372D">
                            <w:pPr>
                              <w:spacing w:after="0"/>
                              <w:rPr>
                                <w:rFonts w:ascii="Open Sans" w:eastAsia="Roboto" w:hAnsi="Open Sans" w:cs="Open Sans"/>
                                <w:color w:val="FFFFFF"/>
                                <w:kern w:val="24"/>
                              </w:rPr>
                            </w:pPr>
                            <w:r w:rsidRPr="00143D76">
                              <w:rPr>
                                <w:rFonts w:ascii="Open Sans" w:eastAsia="Roboto" w:hAnsi="Open Sans" w:cs="Open Sans"/>
                                <w:color w:val="FFFFFF"/>
                                <w:kern w:val="24"/>
                              </w:rPr>
                              <w:t>Author: I. Johnson</w:t>
                            </w:r>
                          </w:p>
                          <w:p w14:paraId="32D73E28" w14:textId="77777777" w:rsidR="00781F90" w:rsidRPr="00143D76" w:rsidRDefault="00781F90" w:rsidP="00F1372D">
                            <w:pPr>
                              <w:spacing w:after="0"/>
                              <w:rPr>
                                <w:rFonts w:ascii="Open Sans" w:eastAsia="Roboto" w:hAnsi="Open Sans" w:cs="Open Sans"/>
                                <w:color w:val="FFFFFF"/>
                                <w:kern w:val="24"/>
                              </w:rPr>
                            </w:pPr>
                            <w:r w:rsidRPr="00143D76">
                              <w:rPr>
                                <w:rFonts w:ascii="Open Sans" w:eastAsia="Roboto" w:hAnsi="Open Sans" w:cs="Open Sans"/>
                                <w:color w:val="FFFFFF"/>
                                <w:kern w:val="24"/>
                              </w:rPr>
                              <w:t>Date: 22 May 2026</w:t>
                            </w:r>
                          </w:p>
                        </w:txbxContent>
                      </wps:txbx>
                      <wps:bodyPr lIns="0" tIns="0" rIns="0" bIns="0" rtlCol="0" anchor="t">
                        <a:spAutoFit/>
                      </wps:bodyPr>
                    </wps:wsp>
                  </a:graphicData>
                </a:graphic>
              </wp:anchor>
            </w:drawing>
          </mc:Choice>
          <mc:Fallback>
            <w:pict>
              <v:shapetype w14:anchorId="5A0864EC" id="_x0000_t202" coordsize="21600,21600" o:spt="202" path="m,l,21600r21600,l21600,xe">
                <v:stroke joinstyle="miter"/>
                <v:path gradientshapeok="t" o:connecttype="rect"/>
              </v:shapetype>
              <v:shape id="TextBox 10" o:spid="_x0000_s1026" type="#_x0000_t202" style="position:absolute;margin-left:-25.85pt;margin-top:402.6pt;width:199.35pt;height:43.4pt;z-index:2516582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" filled="f" stroked="f">
                <v:textbox style="mso-fit-shape-to-text:t" inset="0,0,0,0">
                  <w:txbxContent>
                    <w:p w14:paraId="703D6239" w14:textId="77777777" w:rsidR="00781F90" w:rsidRPr="00143D76" w:rsidRDefault="00781F90" w:rsidP="00F1372D">
                      <w:pPr>
                        <w:spacing w:after="0"/>
                        <w:rPr>
                          <w:rFonts w:ascii="Open Sans" w:eastAsia="Roboto" w:hAnsi="Open Sans" w:cs="Open Sans"/>
                          <w:color w:val="FFFFFF"/>
                          <w:kern w:val="24"/>
                        </w:rPr>
                      </w:pPr>
                      <w:r w:rsidRPr="00143D76">
                        <w:rPr>
                          <w:rFonts w:ascii="Open Sans" w:eastAsia="Roboto" w:hAnsi="Open Sans" w:cs="Open Sans"/>
                          <w:color w:val="FFFFFF"/>
                          <w:kern w:val="24"/>
                        </w:rPr>
                        <w:t xml:space="preserve">Version: </w:t>
                      </w:r>
                      <w:r w:rsidRPr="00143D76">
                        <w:rPr>
                          <w:rFonts w:ascii="Open Sans" w:eastAsia="Roboto" w:hAnsi="Open Sans" w:cs="Open Sans"/>
                          <w:color w:val="FFFFFF"/>
                          <w:kern w:val="24"/>
                        </w:rPr>
                        <w:t>2.5</w:t>
                      </w:r>
                    </w:p>
                    <w:p w14:paraId="7DEE1CE3" w14:textId="77777777" w:rsidR="00781F90" w:rsidRPr="00143D76" w:rsidRDefault="00781F90" w:rsidP="00F1372D">
                      <w:pPr>
                        <w:spacing w:after="0"/>
                        <w:rPr>
                          <w:rFonts w:ascii="Open Sans" w:eastAsia="Roboto" w:hAnsi="Open Sans" w:cs="Open Sans"/>
                          <w:color w:val="FFFFFF"/>
                          <w:kern w:val="24"/>
                        </w:rPr>
                      </w:pPr>
                      <w:r w:rsidRPr="00143D76">
                        <w:rPr>
                          <w:rFonts w:ascii="Open Sans" w:eastAsia="Roboto" w:hAnsi="Open Sans" w:cs="Open Sans"/>
                          <w:color w:val="FFFFFF"/>
                          <w:kern w:val="24"/>
                        </w:rPr>
                        <w:t>Author</w:t>
                      </w:r>
                      <w:r w:rsidRPr="00143D76">
                        <w:rPr>
                          <w:rFonts w:ascii="Open Sans" w:eastAsia="Roboto" w:hAnsi="Open Sans" w:cs="Open Sans"/>
                          <w:color w:val="FFFFFF"/>
                          <w:kern w:val="24"/>
                        </w:rPr>
                        <w:t>: I. Johnson</w:t>
                      </w:r>
                    </w:p>
                    <w:p w14:paraId="32D73E28" w14:textId="77777777" w:rsidR="00781F90" w:rsidRPr="00143D76" w:rsidRDefault="00781F90" w:rsidP="00F1372D">
                      <w:pPr>
                        <w:spacing w:after="0"/>
                        <w:rPr>
                          <w:rFonts w:ascii="Open Sans" w:eastAsia="Roboto" w:hAnsi="Open Sans" w:cs="Open Sans"/>
                          <w:color w:val="FFFFFF"/>
                          <w:kern w:val="24"/>
                        </w:rPr>
                      </w:pPr>
                      <w:r w:rsidRPr="00143D76">
                        <w:rPr>
                          <w:rFonts w:ascii="Open Sans" w:eastAsia="Roboto" w:hAnsi="Open Sans" w:cs="Open Sans"/>
                          <w:color w:val="FFFFFF"/>
                          <w:kern w:val="24"/>
                        </w:rPr>
                        <w:t>Date: 22 May 2026</w:t>
                      </w:r>
                    </w:p>
                  </w:txbxContent>
                </v:textbox>
              </v:shape>
            </w:pict>
          </mc:Fallback>
        </mc:AlternateContent>
      </w:r>
      <w:r>
        <w:rPr>
          <w:noProof/>
        </w:rPr>
        <w:drawing>
          <wp:anchor distT="0" distB="0" distL="114300" distR="114300" simplePos="0" relativeHeight="251658242" behindDoc="0" locked="0" layoutInCell="1" allowOverlap="1" wp14:anchorId="7E9BADED" wp14:editId="3417CB81">
            <wp:simplePos x="0" y="0"/>
            <wp:positionH relativeFrom="column">
              <wp:posOffset>-500280</wp:posOffset>
            </wp:positionH>
            <wp:positionV relativeFrom="paragraph">
              <wp:posOffset>1050758</wp:posOffset>
            </wp:positionV>
            <wp:extent cx="1578543" cy="1123683"/>
            <wp:effectExtent l="0" t="0" r="0" b="0"/>
            <wp:wrapNone/>
            <wp:docPr id="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78543" cy="1123683"/>
                    </a:xfrm>
                    <a:prstGeom prst="rect">
                      <a:avLst/>
                    </a:prstGeom>
                  </pic:spPr>
                </pic:pic>
              </a:graphicData>
            </a:graphic>
            <wp14:sizeRelH relativeFrom="margin">
              <wp14:pctWidth>0</wp14:pctWidth>
            </wp14:sizeRelH>
            <wp14:sizeRelV relativeFrom="margin">
              <wp14:pctHeight>0</wp14:pctHeight>
            </wp14:sizeRelV>
          </wp:anchor>
        </w:drawing>
      </w:r>
    </w:p>
    <w:p w14:paraId="37721C28" w14:textId="77777777" w:rsidR="00781F90" w:rsidRDefault="00781F90" w:rsidP="00844363">
      <w:r>
        <w:rPr>
          <w:noProof/>
        </w:rPr>
        <mc:AlternateContent>
          <mc:Choice Requires="wps">
            <w:drawing>
              <wp:anchor distT="0" distB="0" distL="114300" distR="114300" simplePos="0" relativeHeight="251658243" behindDoc="0" locked="0" layoutInCell="1" allowOverlap="1" wp14:anchorId="0708A9A8" wp14:editId="372E3F99">
                <wp:simplePos x="0" y="0"/>
                <wp:positionH relativeFrom="column">
                  <wp:posOffset>-328295</wp:posOffset>
                </wp:positionH>
                <wp:positionV relativeFrom="paragraph">
                  <wp:posOffset>3868420</wp:posOffset>
                </wp:positionV>
                <wp:extent cx="2531745" cy="604519"/>
                <wp:effectExtent l="0" t="0" r="0" b="0"/>
                <wp:wrapNone/>
                <wp:docPr id="10" name="TextBox 10"/>
                <wp:cNvGraphicFramePr/>
                <a:graphic xmlns:a="http://schemas.openxmlformats.org/drawingml/2006/main">
                  <a:graphicData uri="http://schemas.microsoft.com/office/word/2010/wordprocessingShape">
                    <wps:wsp>
                      <wps:cNvSpPr txBox="1"/>
                      <wps:spPr>
                        <a:xfrm>
                          <a:off x="0" y="0"/>
                          <a:ext cx="2531745" cy="604519"/>
                        </a:xfrm>
                        <a:prstGeom prst="rect">
                          <a:avLst/>
                        </a:prstGeom>
                      </wps:spPr>
                      <wps:txbx>
                        <w:txbxContent>
                          <w:p w14:paraId="4FD25653" w14:textId="77777777" w:rsidR="00781F90" w:rsidRPr="002B0C29" w:rsidRDefault="00781F90" w:rsidP="00CC3FAB">
                            <w:pPr>
                              <w:spacing w:line="559" w:lineRule="exact"/>
                              <w:rPr>
                                <w:rFonts w:ascii="Roboto" w:eastAsia="Roboto" w:hAnsi="Roboto"/>
                                <w:color w:val="FFFFFF"/>
                                <w:kern w:val="24"/>
                              </w:rPr>
                            </w:pPr>
                            <w:r w:rsidRPr="002B0C29">
                              <w:rPr>
                                <w:rFonts w:ascii="Roboto" w:eastAsia="Roboto" w:hAnsi="Roboto"/>
                                <w:color w:val="FFFFFF"/>
                                <w:kern w:val="24"/>
                              </w:rPr>
                              <w:t>Core Messaging Framework</w:t>
                            </w:r>
                          </w:p>
                        </w:txbxContent>
                      </wps:txbx>
                      <wps:bodyPr lIns="0" tIns="0" rIns="0" bIns="0" rtlCol="0" anchor="t">
                        <a:spAutoFit/>
                      </wps:bodyPr>
                    </wps:wsp>
                  </a:graphicData>
                </a:graphic>
              </wp:anchor>
            </w:drawing>
          </mc:Choice>
          <mc:Fallback>
            <w:pict>
              <v:shape w14:anchorId="0708A9A8" id="_x0000_s1027" type="#_x0000_t202" style="position:absolute;margin-left:-25.85pt;margin-top:304.6pt;width:199.35pt;height:47.6pt;z-index:25165824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" filled="f" stroked="f">
                <v:textbox style="mso-fit-shape-to-text:t" inset="0,0,0,0">
                  <w:txbxContent>
                    <w:p w14:paraId="4FD25653" w14:textId="77777777" w:rsidR="00781F90" w:rsidRPr="002B0C29" w:rsidRDefault="00781F90" w:rsidP="00CC3FAB">
                      <w:pPr>
                        <w:spacing w:line="559" w:lineRule="exact"/>
                        <w:rPr>
                          <w:rFonts w:ascii="Roboto" w:eastAsia="Roboto" w:hAnsi="Roboto"/>
                          <w:color w:val="FFFFFF"/>
                          <w:kern w:val="24"/>
                        </w:rPr>
                      </w:pPr>
                      <w:r w:rsidRPr="002B0C29">
                        <w:rPr>
                          <w:rFonts w:ascii="Roboto" w:eastAsia="Roboto" w:hAnsi="Roboto"/>
                          <w:color w:val="FFFFFF"/>
                          <w:kern w:val="24"/>
                        </w:rPr>
                        <w:t>Core Messaging Framework</w:t>
                      </w:r>
                    </w:p>
                  </w:txbxContent>
                </v:textbox>
              </v:shape>
            </w:pict>
          </mc:Fallback>
        </mc:AlternateContent>
      </w:r>
      <w:r>
        <w:rPr>
          <w:noProof/>
        </w:rPr>
        <mc:AlternateContent>
          <mc:Choice Requires="wps">
            <w:drawing>
              <wp:anchor distT="0" distB="0" distL="114300" distR="114300" simplePos="0" relativeHeight="251658245" behindDoc="0" locked="0" layoutInCell="1" allowOverlap="1" wp14:anchorId="7ED9759E" wp14:editId="479DB0A2">
                <wp:simplePos x="0" y="0"/>
                <wp:positionH relativeFrom="column">
                  <wp:posOffset>-328295</wp:posOffset>
                </wp:positionH>
                <wp:positionV relativeFrom="paragraph">
                  <wp:posOffset>2882900</wp:posOffset>
                </wp:positionV>
                <wp:extent cx="2531745" cy="711200"/>
                <wp:effectExtent l="0" t="0" r="0" b="0"/>
                <wp:wrapNone/>
                <wp:docPr id="342009547" name="TextBox 10"/>
                <wp:cNvGraphicFramePr/>
                <a:graphic xmlns:a="http://schemas.openxmlformats.org/drawingml/2006/main">
                  <a:graphicData uri="http://schemas.microsoft.com/office/word/2010/wordprocessingShape">
                    <wps:wsp>
                      <wps:cNvSpPr txBox="1"/>
                      <wps:spPr>
                        <a:xfrm>
                          <a:off x="0" y="0"/>
                          <a:ext cx="2531745" cy="711200"/>
                        </a:xfrm>
                        <a:prstGeom prst="rect">
                          <a:avLst/>
                        </a:prstGeom>
                      </wps:spPr>
                      <wps:txbx>
                        <w:txbxContent>
                          <w:p w14:paraId="55DB95ED" w14:textId="77777777" w:rsidR="00781F90" w:rsidRPr="00B112CD" w:rsidRDefault="00781F90" w:rsidP="00B112CD">
                            <w:pPr>
                              <w:spacing w:line="240" w:lineRule="auto"/>
                              <w:rPr>
                                <w:rFonts w:ascii="Open Sans" w:eastAsia="Roboto" w:hAnsi="Open Sans" w:cs="Open Sans"/>
                                <w:color w:val="FFFFFF"/>
                                <w:kern w:val="24"/>
                                <w:sz w:val="56"/>
                                <w:szCs w:val="56"/>
                              </w:rPr>
                            </w:pPr>
                            <w:r>
                              <w:rPr>
                                <w:rFonts w:ascii="Open Sans" w:eastAsia="Roboto" w:hAnsi="Open Sans" w:cs="Open Sans"/>
                                <w:color w:val="FFFFFF"/>
                                <w:kern w:val="24"/>
                                <w:sz w:val="40"/>
                                <w:szCs w:val="40"/>
                              </w:rPr>
                              <w:t>TXN Core Messaging</w:t>
                            </w:r>
                          </w:p>
                        </w:txbxContent>
                      </wps:txbx>
                      <wps:bodyPr lIns="0" tIns="0" rIns="0" bIns="0" rtlCol="0" anchor="t">
                        <a:spAutoFit/>
                      </wps:bodyPr>
                    </wps:wsp>
                  </a:graphicData>
                </a:graphic>
              </wp:anchor>
            </w:drawing>
          </mc:Choice>
          <mc:Fallback>
            <w:pict>
              <v:shape w14:anchorId="7ED9759E" id="_x0000_s1028" type="#_x0000_t202" style="position:absolute;margin-left:-25.85pt;margin-top:227pt;width:199.35pt;height:56pt;z-index:25165824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" filled="f" stroked="f">
                <v:textbox style="mso-fit-shape-to-text:t" inset="0,0,0,0">
                  <w:txbxContent>
                    <w:p w14:paraId="55DB95ED" w14:textId="77777777" w:rsidR="00781F90" w:rsidRPr="00B112CD" w:rsidRDefault="00781F90" w:rsidP="00B112CD">
                      <w:pPr>
                        <w:spacing w:line="240" w:lineRule="auto"/>
                        <w:rPr>
                          <w:rFonts w:ascii="Open Sans" w:eastAsia="Roboto" w:hAnsi="Open Sans" w:cs="Open Sans"/>
                          <w:color w:val="FFFFFF"/>
                          <w:kern w:val="24"/>
                          <w:sz w:val="56"/>
                          <w:szCs w:val="56"/>
                        </w:rPr>
                      </w:pPr>
                      <w:r>
                        <w:rPr>
                          <w:rFonts w:ascii="Open Sans" w:eastAsia="Roboto" w:hAnsi="Open Sans" w:cs="Open Sans"/>
                          <w:color w:val="FFFFFF"/>
                          <w:kern w:val="24"/>
                          <w:sz w:val="40"/>
                          <w:szCs w:val="40"/>
                        </w:rPr>
                        <w:t>TXN Core Messaging</w:t>
                      </w:r>
                    </w:p>
                  </w:txbxContent>
                </v:textbox>
              </v:shape>
            </w:pict>
          </mc:Fallback>
        </mc:AlternateContent>
      </w:r>
    </w:p>
    <w:p w14:paraId="2FAF0652" w14:textId="77777777" w:rsidR="00860B82" w:rsidRDefault="00781F90">
      <w:r>
        <w:br w:type="page"/>
      </w:r>
    </w:p>
    <w:sdt>
      <w:sdtPr>
        <w:alias w:val="Contents"/>
        <w:id w:val="-1779012908"/>
      </w:sdtPr>
      <w:sdtContent>
        <w:p w14:paraId="68923ED2" w14:textId="77777777" w:rsidR="008A7D03" w:rsidRDefault="00781F90">
          <w:pPr>
            <w:pStyle w:val="TOC1"/>
            <w:tabs>
              <w:tab w:val="right" w:leader="dot" w:pos="9016"/>
            </w:tabs>
            <w:rPr>
              <w:noProof/>
            </w:rPr>
          </w:pPr>
          <w:r>
            <w:fldChar w:fldCharType="begin"/>
          </w:r>
          <w:r>
            <w:instrText>TOC \h \o "1-3"</w:instrText>
          </w:r>
          <w:r>
            <w:fldChar w:fldCharType="separate"/>
          </w:r>
          <w:hyperlink w:anchor="_Toc230333918" w:history="1">
            <w:r w:rsidR="008A7D03" w:rsidRPr="00C65A77">
              <w:rPr>
                <w:rStyle w:val="Hyperlink"/>
                <w:noProof/>
              </w:rPr>
              <w:t>1. Document Control</w:t>
            </w:r>
            <w:r w:rsidR="008A7D03">
              <w:rPr>
                <w:noProof/>
              </w:rPr>
              <w:tab/>
            </w:r>
            <w:r w:rsidR="008A7D03">
              <w:rPr>
                <w:noProof/>
              </w:rPr>
              <w:fldChar w:fldCharType="begin"/>
            </w:r>
            <w:r w:rsidR="008A7D03">
              <w:rPr>
                <w:noProof/>
              </w:rPr>
              <w:instrText xml:space="preserve"> PAGEREF _Toc230333918 \h </w:instrText>
            </w:r>
            <w:r w:rsidR="008A7D03">
              <w:rPr>
                <w:noProof/>
              </w:rPr>
            </w:r>
            <w:r w:rsidR="008A7D03">
              <w:rPr>
                <w:noProof/>
              </w:rPr>
              <w:fldChar w:fldCharType="separate"/>
            </w:r>
            <w:r w:rsidR="008A7D03">
              <w:rPr>
                <w:noProof/>
              </w:rPr>
              <w:t>1</w:t>
            </w:r>
            <w:r w:rsidR="008A7D03">
              <w:rPr>
                <w:noProof/>
              </w:rPr>
              <w:fldChar w:fldCharType="end"/>
            </w:r>
          </w:hyperlink>
        </w:p>
        <w:p w14:paraId="4D80DF9F" w14:textId="77777777" w:rsidR="008A7D03" w:rsidRDefault="008A7D03">
          <w:pPr>
            <w:pStyle w:val="TOC1"/>
            <w:tabs>
              <w:tab w:val="right" w:leader="dot" w:pos="9016"/>
            </w:tabs>
            <w:rPr>
              <w:noProof/>
            </w:rPr>
          </w:pPr>
          <w:hyperlink w:anchor="_Toc230333919" w:history="1">
            <w:r w:rsidRPr="00C65A77">
              <w:rPr>
                <w:rStyle w:val="Hyperlink"/>
                <w:noProof/>
              </w:rPr>
              <w:t>2. Purpose and how to use this document</w:t>
            </w:r>
            <w:r>
              <w:rPr>
                <w:noProof/>
              </w:rPr>
              <w:tab/>
            </w:r>
            <w:r>
              <w:rPr>
                <w:noProof/>
              </w:rPr>
              <w:fldChar w:fldCharType="begin"/>
            </w:r>
            <w:r>
              <w:rPr>
                <w:noProof/>
              </w:rPr>
              <w:instrText xml:space="preserve"> PAGEREF _Toc230333919 \h </w:instrText>
            </w:r>
            <w:r>
              <w:rPr>
                <w:noProof/>
              </w:rPr>
            </w:r>
            <w:r>
              <w:rPr>
                <w:noProof/>
              </w:rPr>
              <w:fldChar w:fldCharType="separate"/>
            </w:r>
            <w:r>
              <w:rPr>
                <w:noProof/>
              </w:rPr>
              <w:t>1</w:t>
            </w:r>
            <w:r>
              <w:rPr>
                <w:noProof/>
              </w:rPr>
              <w:fldChar w:fldCharType="end"/>
            </w:r>
          </w:hyperlink>
        </w:p>
        <w:p w14:paraId="640FAEBA" w14:textId="77777777" w:rsidR="008A7D03" w:rsidRDefault="008A7D03">
          <w:pPr>
            <w:pStyle w:val="TOC2"/>
            <w:tabs>
              <w:tab w:val="right" w:leader="dot" w:pos="9016"/>
            </w:tabs>
            <w:rPr>
              <w:noProof/>
            </w:rPr>
          </w:pPr>
          <w:hyperlink w:anchor="_Toc230333920" w:history="1">
            <w:r w:rsidRPr="00C65A77">
              <w:rPr>
                <w:rStyle w:val="Hyperlink"/>
                <w:noProof/>
              </w:rPr>
              <w:t>2.1 Scope</w:t>
            </w:r>
            <w:r>
              <w:rPr>
                <w:noProof/>
              </w:rPr>
              <w:tab/>
            </w:r>
            <w:r>
              <w:rPr>
                <w:noProof/>
              </w:rPr>
              <w:fldChar w:fldCharType="begin"/>
            </w:r>
            <w:r>
              <w:rPr>
                <w:noProof/>
              </w:rPr>
              <w:instrText xml:space="preserve"> PAGEREF _Toc230333920 \h </w:instrText>
            </w:r>
            <w:r>
              <w:rPr>
                <w:noProof/>
              </w:rPr>
            </w:r>
            <w:r>
              <w:rPr>
                <w:noProof/>
              </w:rPr>
              <w:fldChar w:fldCharType="separate"/>
            </w:r>
            <w:r>
              <w:rPr>
                <w:noProof/>
              </w:rPr>
              <w:t>1</w:t>
            </w:r>
            <w:r>
              <w:rPr>
                <w:noProof/>
              </w:rPr>
              <w:fldChar w:fldCharType="end"/>
            </w:r>
          </w:hyperlink>
        </w:p>
        <w:p w14:paraId="48AEF8DA" w14:textId="77777777" w:rsidR="008A7D03" w:rsidRDefault="008A7D03">
          <w:pPr>
            <w:pStyle w:val="TOC2"/>
            <w:tabs>
              <w:tab w:val="right" w:leader="dot" w:pos="9016"/>
            </w:tabs>
            <w:rPr>
              <w:noProof/>
            </w:rPr>
          </w:pPr>
          <w:hyperlink w:anchor="_Toc230333921" w:history="1">
            <w:r w:rsidRPr="00C65A77">
              <w:rPr>
                <w:rStyle w:val="Hyperlink"/>
                <w:noProof/>
              </w:rPr>
              <w:t>2.2 Out of scope</w:t>
            </w:r>
            <w:r>
              <w:rPr>
                <w:noProof/>
              </w:rPr>
              <w:tab/>
            </w:r>
            <w:r>
              <w:rPr>
                <w:noProof/>
              </w:rPr>
              <w:fldChar w:fldCharType="begin"/>
            </w:r>
            <w:r>
              <w:rPr>
                <w:noProof/>
              </w:rPr>
              <w:instrText xml:space="preserve"> PAGEREF _Toc230333921 \h </w:instrText>
            </w:r>
            <w:r>
              <w:rPr>
                <w:noProof/>
              </w:rPr>
            </w:r>
            <w:r>
              <w:rPr>
                <w:noProof/>
              </w:rPr>
              <w:fldChar w:fldCharType="separate"/>
            </w:r>
            <w:r>
              <w:rPr>
                <w:noProof/>
              </w:rPr>
              <w:t>1</w:t>
            </w:r>
            <w:r>
              <w:rPr>
                <w:noProof/>
              </w:rPr>
              <w:fldChar w:fldCharType="end"/>
            </w:r>
          </w:hyperlink>
        </w:p>
        <w:p w14:paraId="7B8D9085" w14:textId="77777777" w:rsidR="008A7D03" w:rsidRDefault="008A7D03">
          <w:pPr>
            <w:pStyle w:val="TOC2"/>
            <w:tabs>
              <w:tab w:val="right" w:leader="dot" w:pos="9016"/>
            </w:tabs>
            <w:rPr>
              <w:noProof/>
            </w:rPr>
          </w:pPr>
          <w:hyperlink w:anchor="_Toc230333922" w:history="1">
            <w:r w:rsidRPr="00C65A77">
              <w:rPr>
                <w:rStyle w:val="Hyperlink"/>
                <w:noProof/>
              </w:rPr>
              <w:t>2.3 Source documents</w:t>
            </w:r>
            <w:r>
              <w:rPr>
                <w:noProof/>
              </w:rPr>
              <w:tab/>
            </w:r>
            <w:r>
              <w:rPr>
                <w:noProof/>
              </w:rPr>
              <w:fldChar w:fldCharType="begin"/>
            </w:r>
            <w:r>
              <w:rPr>
                <w:noProof/>
              </w:rPr>
              <w:instrText xml:space="preserve"> PAGEREF _Toc230333922 \h </w:instrText>
            </w:r>
            <w:r>
              <w:rPr>
                <w:noProof/>
              </w:rPr>
            </w:r>
            <w:r>
              <w:rPr>
                <w:noProof/>
              </w:rPr>
              <w:fldChar w:fldCharType="separate"/>
            </w:r>
            <w:r>
              <w:rPr>
                <w:noProof/>
              </w:rPr>
              <w:t>1</w:t>
            </w:r>
            <w:r>
              <w:rPr>
                <w:noProof/>
              </w:rPr>
              <w:fldChar w:fldCharType="end"/>
            </w:r>
          </w:hyperlink>
        </w:p>
        <w:p w14:paraId="00EE298B" w14:textId="77777777" w:rsidR="008A7D03" w:rsidRDefault="008A7D03">
          <w:pPr>
            <w:pStyle w:val="TOC2"/>
            <w:tabs>
              <w:tab w:val="right" w:leader="dot" w:pos="9016"/>
            </w:tabs>
            <w:rPr>
              <w:noProof/>
            </w:rPr>
          </w:pPr>
          <w:hyperlink w:anchor="_Toc230333923" w:history="1">
            <w:r w:rsidRPr="00C65A77">
              <w:rPr>
                <w:rStyle w:val="Hyperlink"/>
                <w:noProof/>
              </w:rPr>
              <w:t>2.4 How to contribute</w:t>
            </w:r>
            <w:r>
              <w:rPr>
                <w:noProof/>
              </w:rPr>
              <w:tab/>
            </w:r>
            <w:r>
              <w:rPr>
                <w:noProof/>
              </w:rPr>
              <w:fldChar w:fldCharType="begin"/>
            </w:r>
            <w:r>
              <w:rPr>
                <w:noProof/>
              </w:rPr>
              <w:instrText xml:space="preserve"> PAGEREF _Toc230333923 \h </w:instrText>
            </w:r>
            <w:r>
              <w:rPr>
                <w:noProof/>
              </w:rPr>
            </w:r>
            <w:r>
              <w:rPr>
                <w:noProof/>
              </w:rPr>
              <w:fldChar w:fldCharType="separate"/>
            </w:r>
            <w:r>
              <w:rPr>
                <w:noProof/>
              </w:rPr>
              <w:t>1</w:t>
            </w:r>
            <w:r>
              <w:rPr>
                <w:noProof/>
              </w:rPr>
              <w:fldChar w:fldCharType="end"/>
            </w:r>
          </w:hyperlink>
        </w:p>
        <w:p w14:paraId="4BBC6A46" w14:textId="77777777" w:rsidR="008A7D03" w:rsidRDefault="008A7D03">
          <w:pPr>
            <w:pStyle w:val="TOC1"/>
            <w:tabs>
              <w:tab w:val="right" w:leader="dot" w:pos="9016"/>
            </w:tabs>
            <w:rPr>
              <w:noProof/>
            </w:rPr>
          </w:pPr>
          <w:hyperlink w:anchor="_Toc230333924" w:history="1">
            <w:r w:rsidRPr="00C65A77">
              <w:rPr>
                <w:rStyle w:val="Hyperlink"/>
                <w:noProof/>
              </w:rPr>
              <w:t>3. ICP and audience segments</w:t>
            </w:r>
            <w:r>
              <w:rPr>
                <w:noProof/>
              </w:rPr>
              <w:tab/>
            </w:r>
            <w:r>
              <w:rPr>
                <w:noProof/>
              </w:rPr>
              <w:fldChar w:fldCharType="begin"/>
            </w:r>
            <w:r>
              <w:rPr>
                <w:noProof/>
              </w:rPr>
              <w:instrText xml:space="preserve"> PAGEREF _Toc230333924 \h </w:instrText>
            </w:r>
            <w:r>
              <w:rPr>
                <w:noProof/>
              </w:rPr>
            </w:r>
            <w:r>
              <w:rPr>
                <w:noProof/>
              </w:rPr>
              <w:fldChar w:fldCharType="separate"/>
            </w:r>
            <w:r>
              <w:rPr>
                <w:noProof/>
              </w:rPr>
              <w:t>1</w:t>
            </w:r>
            <w:r>
              <w:rPr>
                <w:noProof/>
              </w:rPr>
              <w:fldChar w:fldCharType="end"/>
            </w:r>
          </w:hyperlink>
        </w:p>
        <w:p w14:paraId="1645E2CA" w14:textId="77777777" w:rsidR="008A7D03" w:rsidRDefault="008A7D03">
          <w:pPr>
            <w:pStyle w:val="TOC2"/>
            <w:tabs>
              <w:tab w:val="right" w:leader="dot" w:pos="9016"/>
            </w:tabs>
            <w:rPr>
              <w:noProof/>
            </w:rPr>
          </w:pPr>
          <w:hyperlink w:anchor="_Toc230333925" w:history="1">
            <w:r w:rsidRPr="00C65A77">
              <w:rPr>
                <w:rStyle w:val="Hyperlink"/>
                <w:noProof/>
              </w:rPr>
              <w:t>3.1 In-scope segments</w:t>
            </w:r>
            <w:r>
              <w:rPr>
                <w:noProof/>
              </w:rPr>
              <w:tab/>
            </w:r>
            <w:r>
              <w:rPr>
                <w:noProof/>
              </w:rPr>
              <w:fldChar w:fldCharType="begin"/>
            </w:r>
            <w:r>
              <w:rPr>
                <w:noProof/>
              </w:rPr>
              <w:instrText xml:space="preserve"> PAGEREF _Toc230333925 \h </w:instrText>
            </w:r>
            <w:r>
              <w:rPr>
                <w:noProof/>
              </w:rPr>
            </w:r>
            <w:r>
              <w:rPr>
                <w:noProof/>
              </w:rPr>
              <w:fldChar w:fldCharType="separate"/>
            </w:r>
            <w:r>
              <w:rPr>
                <w:noProof/>
              </w:rPr>
              <w:t>1</w:t>
            </w:r>
            <w:r>
              <w:rPr>
                <w:noProof/>
              </w:rPr>
              <w:fldChar w:fldCharType="end"/>
            </w:r>
          </w:hyperlink>
        </w:p>
        <w:p w14:paraId="121A18C8" w14:textId="77777777" w:rsidR="008A7D03" w:rsidRDefault="008A7D03">
          <w:pPr>
            <w:pStyle w:val="TOC2"/>
            <w:tabs>
              <w:tab w:val="right" w:leader="dot" w:pos="9016"/>
            </w:tabs>
            <w:rPr>
              <w:noProof/>
            </w:rPr>
          </w:pPr>
          <w:hyperlink w:anchor="_Toc230333926" w:history="1">
            <w:r w:rsidRPr="00C65A77">
              <w:rPr>
                <w:rStyle w:val="Hyperlink"/>
                <w:noProof/>
              </w:rPr>
              <w:t>3.2 Who this isn't for</w:t>
            </w:r>
            <w:r>
              <w:rPr>
                <w:noProof/>
              </w:rPr>
              <w:tab/>
            </w:r>
            <w:r>
              <w:rPr>
                <w:noProof/>
              </w:rPr>
              <w:fldChar w:fldCharType="begin"/>
            </w:r>
            <w:r>
              <w:rPr>
                <w:noProof/>
              </w:rPr>
              <w:instrText xml:space="preserve"> PAGEREF _Toc230333926 \h </w:instrText>
            </w:r>
            <w:r>
              <w:rPr>
                <w:noProof/>
              </w:rPr>
            </w:r>
            <w:r>
              <w:rPr>
                <w:noProof/>
              </w:rPr>
              <w:fldChar w:fldCharType="separate"/>
            </w:r>
            <w:r>
              <w:rPr>
                <w:noProof/>
              </w:rPr>
              <w:t>1</w:t>
            </w:r>
            <w:r>
              <w:rPr>
                <w:noProof/>
              </w:rPr>
              <w:fldChar w:fldCharType="end"/>
            </w:r>
          </w:hyperlink>
        </w:p>
        <w:p w14:paraId="0E356961" w14:textId="77777777" w:rsidR="008A7D03" w:rsidRDefault="008A7D03">
          <w:pPr>
            <w:pStyle w:val="TOC2"/>
            <w:tabs>
              <w:tab w:val="right" w:leader="dot" w:pos="9016"/>
            </w:tabs>
            <w:rPr>
              <w:noProof/>
            </w:rPr>
          </w:pPr>
          <w:hyperlink w:anchor="_Toc230333927" w:history="1">
            <w:r w:rsidRPr="00C65A77">
              <w:rPr>
                <w:rStyle w:val="Hyperlink"/>
                <w:noProof/>
              </w:rPr>
              <w:t>3.3 Persona and role references</w:t>
            </w:r>
            <w:r>
              <w:rPr>
                <w:noProof/>
              </w:rPr>
              <w:tab/>
            </w:r>
            <w:r>
              <w:rPr>
                <w:noProof/>
              </w:rPr>
              <w:fldChar w:fldCharType="begin"/>
            </w:r>
            <w:r>
              <w:rPr>
                <w:noProof/>
              </w:rPr>
              <w:instrText xml:space="preserve"> PAGEREF _Toc230333927 \h </w:instrText>
            </w:r>
            <w:r>
              <w:rPr>
                <w:noProof/>
              </w:rPr>
            </w:r>
            <w:r>
              <w:rPr>
                <w:noProof/>
              </w:rPr>
              <w:fldChar w:fldCharType="separate"/>
            </w:r>
            <w:r>
              <w:rPr>
                <w:noProof/>
              </w:rPr>
              <w:t>1</w:t>
            </w:r>
            <w:r>
              <w:rPr>
                <w:noProof/>
              </w:rPr>
              <w:fldChar w:fldCharType="end"/>
            </w:r>
          </w:hyperlink>
        </w:p>
        <w:p w14:paraId="321874F9" w14:textId="77777777" w:rsidR="008A7D03" w:rsidRDefault="008A7D03">
          <w:pPr>
            <w:pStyle w:val="TOC1"/>
            <w:tabs>
              <w:tab w:val="right" w:leader="dot" w:pos="9016"/>
            </w:tabs>
            <w:rPr>
              <w:noProof/>
            </w:rPr>
          </w:pPr>
          <w:hyperlink w:anchor="_Toc230333928" w:history="1">
            <w:r w:rsidRPr="00C65A77">
              <w:rPr>
                <w:rStyle w:val="Hyperlink"/>
                <w:noProof/>
              </w:rPr>
              <w:t>4. Positioning statement</w:t>
            </w:r>
            <w:r>
              <w:rPr>
                <w:noProof/>
              </w:rPr>
              <w:tab/>
            </w:r>
            <w:r>
              <w:rPr>
                <w:noProof/>
              </w:rPr>
              <w:fldChar w:fldCharType="begin"/>
            </w:r>
            <w:r>
              <w:rPr>
                <w:noProof/>
              </w:rPr>
              <w:instrText xml:space="preserve"> PAGEREF _Toc230333928 \h </w:instrText>
            </w:r>
            <w:r>
              <w:rPr>
                <w:noProof/>
              </w:rPr>
            </w:r>
            <w:r>
              <w:rPr>
                <w:noProof/>
              </w:rPr>
              <w:fldChar w:fldCharType="separate"/>
            </w:r>
            <w:r>
              <w:rPr>
                <w:noProof/>
              </w:rPr>
              <w:t>1</w:t>
            </w:r>
            <w:r>
              <w:rPr>
                <w:noProof/>
              </w:rPr>
              <w:fldChar w:fldCharType="end"/>
            </w:r>
          </w:hyperlink>
        </w:p>
        <w:p w14:paraId="6F4C39EA" w14:textId="77777777" w:rsidR="008A7D03" w:rsidRDefault="008A7D03">
          <w:pPr>
            <w:pStyle w:val="TOC2"/>
            <w:tabs>
              <w:tab w:val="right" w:leader="dot" w:pos="9016"/>
            </w:tabs>
            <w:rPr>
              <w:noProof/>
            </w:rPr>
          </w:pPr>
          <w:hyperlink w:anchor="_Toc230333929" w:history="1">
            <w:r w:rsidRPr="00C65A77">
              <w:rPr>
                <w:rStyle w:val="Hyperlink"/>
                <w:noProof/>
              </w:rPr>
              <w:t>4.1 Positioning statement (v2.5)</w:t>
            </w:r>
            <w:r>
              <w:rPr>
                <w:noProof/>
              </w:rPr>
              <w:tab/>
            </w:r>
            <w:r>
              <w:rPr>
                <w:noProof/>
              </w:rPr>
              <w:fldChar w:fldCharType="begin"/>
            </w:r>
            <w:r>
              <w:rPr>
                <w:noProof/>
              </w:rPr>
              <w:instrText xml:space="preserve"> PAGEREF _Toc230333929 \h </w:instrText>
            </w:r>
            <w:r>
              <w:rPr>
                <w:noProof/>
              </w:rPr>
            </w:r>
            <w:r>
              <w:rPr>
                <w:noProof/>
              </w:rPr>
              <w:fldChar w:fldCharType="separate"/>
            </w:r>
            <w:r>
              <w:rPr>
                <w:noProof/>
              </w:rPr>
              <w:t>1</w:t>
            </w:r>
            <w:r>
              <w:rPr>
                <w:noProof/>
              </w:rPr>
              <w:fldChar w:fldCharType="end"/>
            </w:r>
          </w:hyperlink>
        </w:p>
        <w:p w14:paraId="5A56AE75" w14:textId="77777777" w:rsidR="008A7D03" w:rsidRDefault="008A7D03">
          <w:pPr>
            <w:pStyle w:val="TOC2"/>
            <w:tabs>
              <w:tab w:val="right" w:leader="dot" w:pos="9016"/>
            </w:tabs>
            <w:rPr>
              <w:noProof/>
            </w:rPr>
          </w:pPr>
          <w:hyperlink w:anchor="_Toc230333930" w:history="1">
            <w:r w:rsidRPr="00C65A77">
              <w:rPr>
                <w:rStyle w:val="Hyperlink"/>
                <w:noProof/>
              </w:rPr>
              <w:t>4.2 Companion short forms</w:t>
            </w:r>
            <w:r>
              <w:rPr>
                <w:noProof/>
              </w:rPr>
              <w:tab/>
            </w:r>
            <w:r>
              <w:rPr>
                <w:noProof/>
              </w:rPr>
              <w:fldChar w:fldCharType="begin"/>
            </w:r>
            <w:r>
              <w:rPr>
                <w:noProof/>
              </w:rPr>
              <w:instrText xml:space="preserve"> PAGEREF _Toc230333930 \h </w:instrText>
            </w:r>
            <w:r>
              <w:rPr>
                <w:noProof/>
              </w:rPr>
            </w:r>
            <w:r>
              <w:rPr>
                <w:noProof/>
              </w:rPr>
              <w:fldChar w:fldCharType="separate"/>
            </w:r>
            <w:r>
              <w:rPr>
                <w:noProof/>
              </w:rPr>
              <w:t>1</w:t>
            </w:r>
            <w:r>
              <w:rPr>
                <w:noProof/>
              </w:rPr>
              <w:fldChar w:fldCharType="end"/>
            </w:r>
          </w:hyperlink>
        </w:p>
        <w:p w14:paraId="4A6FA049" w14:textId="77777777" w:rsidR="008A7D03" w:rsidRDefault="008A7D03">
          <w:pPr>
            <w:pStyle w:val="TOC1"/>
            <w:tabs>
              <w:tab w:val="right" w:leader="dot" w:pos="9016"/>
            </w:tabs>
            <w:rPr>
              <w:noProof/>
            </w:rPr>
          </w:pPr>
          <w:hyperlink w:anchor="_Toc230333931" w:history="1">
            <w:r w:rsidRPr="00C65A77">
              <w:rPr>
                <w:rStyle w:val="Hyperlink"/>
                <w:noProof/>
              </w:rPr>
              <w:t>5. Customer pains and TXN solutions</w:t>
            </w:r>
            <w:r>
              <w:rPr>
                <w:noProof/>
              </w:rPr>
              <w:tab/>
            </w:r>
            <w:r>
              <w:rPr>
                <w:noProof/>
              </w:rPr>
              <w:fldChar w:fldCharType="begin"/>
            </w:r>
            <w:r>
              <w:rPr>
                <w:noProof/>
              </w:rPr>
              <w:instrText xml:space="preserve"> PAGEREF _Toc230333931 \h </w:instrText>
            </w:r>
            <w:r>
              <w:rPr>
                <w:noProof/>
              </w:rPr>
            </w:r>
            <w:r>
              <w:rPr>
                <w:noProof/>
              </w:rPr>
              <w:fldChar w:fldCharType="separate"/>
            </w:r>
            <w:r>
              <w:rPr>
                <w:noProof/>
              </w:rPr>
              <w:t>1</w:t>
            </w:r>
            <w:r>
              <w:rPr>
                <w:noProof/>
              </w:rPr>
              <w:fldChar w:fldCharType="end"/>
            </w:r>
          </w:hyperlink>
        </w:p>
        <w:p w14:paraId="3764EBEF" w14:textId="77777777" w:rsidR="008A7D03" w:rsidRDefault="008A7D03">
          <w:pPr>
            <w:pStyle w:val="TOC1"/>
            <w:tabs>
              <w:tab w:val="right" w:leader="dot" w:pos="9016"/>
            </w:tabs>
            <w:rPr>
              <w:noProof/>
            </w:rPr>
          </w:pPr>
          <w:hyperlink w:anchor="_Toc230333932" w:history="1">
            <w:r w:rsidRPr="00C65A77">
              <w:rPr>
                <w:rStyle w:val="Hyperlink"/>
                <w:noProof/>
              </w:rPr>
              <w:t>6. Messaging pillars</w:t>
            </w:r>
            <w:r>
              <w:rPr>
                <w:noProof/>
              </w:rPr>
              <w:tab/>
            </w:r>
            <w:r>
              <w:rPr>
                <w:noProof/>
              </w:rPr>
              <w:fldChar w:fldCharType="begin"/>
            </w:r>
            <w:r>
              <w:rPr>
                <w:noProof/>
              </w:rPr>
              <w:instrText xml:space="preserve"> PAGEREF _Toc230333932 \h </w:instrText>
            </w:r>
            <w:r>
              <w:rPr>
                <w:noProof/>
              </w:rPr>
            </w:r>
            <w:r>
              <w:rPr>
                <w:noProof/>
              </w:rPr>
              <w:fldChar w:fldCharType="separate"/>
            </w:r>
            <w:r>
              <w:rPr>
                <w:noProof/>
              </w:rPr>
              <w:t>1</w:t>
            </w:r>
            <w:r>
              <w:rPr>
                <w:noProof/>
              </w:rPr>
              <w:fldChar w:fldCharType="end"/>
            </w:r>
          </w:hyperlink>
        </w:p>
        <w:p w14:paraId="35BBFA61" w14:textId="77777777" w:rsidR="008A7D03" w:rsidRDefault="008A7D03">
          <w:pPr>
            <w:pStyle w:val="TOC2"/>
            <w:tabs>
              <w:tab w:val="right" w:leader="dot" w:pos="9016"/>
            </w:tabs>
            <w:rPr>
              <w:noProof/>
            </w:rPr>
          </w:pPr>
          <w:hyperlink w:anchor="_Toc230333933" w:history="1">
            <w:r w:rsidRPr="00C65A77">
              <w:rPr>
                <w:rStyle w:val="Hyperlink"/>
                <w:noProof/>
              </w:rPr>
              <w:t>6.1 Pillar 1: Launch and evolve products faster</w:t>
            </w:r>
            <w:r>
              <w:rPr>
                <w:noProof/>
              </w:rPr>
              <w:tab/>
            </w:r>
            <w:r>
              <w:rPr>
                <w:noProof/>
              </w:rPr>
              <w:fldChar w:fldCharType="begin"/>
            </w:r>
            <w:r>
              <w:rPr>
                <w:noProof/>
              </w:rPr>
              <w:instrText xml:space="preserve"> PAGEREF _Toc230333933 \h </w:instrText>
            </w:r>
            <w:r>
              <w:rPr>
                <w:noProof/>
              </w:rPr>
            </w:r>
            <w:r>
              <w:rPr>
                <w:noProof/>
              </w:rPr>
              <w:fldChar w:fldCharType="separate"/>
            </w:r>
            <w:r>
              <w:rPr>
                <w:noProof/>
              </w:rPr>
              <w:t>1</w:t>
            </w:r>
            <w:r>
              <w:rPr>
                <w:noProof/>
              </w:rPr>
              <w:fldChar w:fldCharType="end"/>
            </w:r>
          </w:hyperlink>
        </w:p>
        <w:p w14:paraId="07812AD1" w14:textId="77777777" w:rsidR="008A7D03" w:rsidRDefault="008A7D03">
          <w:pPr>
            <w:pStyle w:val="TOC2"/>
            <w:tabs>
              <w:tab w:val="right" w:leader="dot" w:pos="9016"/>
            </w:tabs>
            <w:rPr>
              <w:noProof/>
            </w:rPr>
          </w:pPr>
          <w:hyperlink w:anchor="_Toc230333934" w:history="1">
            <w:r w:rsidRPr="00C65A77">
              <w:rPr>
                <w:rStyle w:val="Hyperlink"/>
                <w:noProof/>
              </w:rPr>
              <w:t>6.2 Pillar 2: Focus effort on creating customer value</w:t>
            </w:r>
            <w:r>
              <w:rPr>
                <w:noProof/>
              </w:rPr>
              <w:tab/>
            </w:r>
            <w:r>
              <w:rPr>
                <w:noProof/>
              </w:rPr>
              <w:fldChar w:fldCharType="begin"/>
            </w:r>
            <w:r>
              <w:rPr>
                <w:noProof/>
              </w:rPr>
              <w:instrText xml:space="preserve"> PAGEREF _Toc230333934 \h </w:instrText>
            </w:r>
            <w:r>
              <w:rPr>
                <w:noProof/>
              </w:rPr>
            </w:r>
            <w:r>
              <w:rPr>
                <w:noProof/>
              </w:rPr>
              <w:fldChar w:fldCharType="separate"/>
            </w:r>
            <w:r>
              <w:rPr>
                <w:noProof/>
              </w:rPr>
              <w:t>1</w:t>
            </w:r>
            <w:r>
              <w:rPr>
                <w:noProof/>
              </w:rPr>
              <w:fldChar w:fldCharType="end"/>
            </w:r>
          </w:hyperlink>
        </w:p>
        <w:p w14:paraId="015443A9" w14:textId="77777777" w:rsidR="008A7D03" w:rsidRDefault="008A7D03">
          <w:pPr>
            <w:pStyle w:val="TOC2"/>
            <w:tabs>
              <w:tab w:val="right" w:leader="dot" w:pos="9016"/>
            </w:tabs>
            <w:rPr>
              <w:noProof/>
            </w:rPr>
          </w:pPr>
          <w:hyperlink w:anchor="_Toc230333935" w:history="1">
            <w:r w:rsidRPr="00C65A77">
              <w:rPr>
                <w:rStyle w:val="Hyperlink"/>
                <w:noProof/>
              </w:rPr>
              <w:t>6.3 Pillar 3: Provide customers with experiences that delight</w:t>
            </w:r>
            <w:r>
              <w:rPr>
                <w:noProof/>
              </w:rPr>
              <w:tab/>
            </w:r>
            <w:r>
              <w:rPr>
                <w:noProof/>
              </w:rPr>
              <w:fldChar w:fldCharType="begin"/>
            </w:r>
            <w:r>
              <w:rPr>
                <w:noProof/>
              </w:rPr>
              <w:instrText xml:space="preserve"> PAGEREF _Toc230333935 \h </w:instrText>
            </w:r>
            <w:r>
              <w:rPr>
                <w:noProof/>
              </w:rPr>
            </w:r>
            <w:r>
              <w:rPr>
                <w:noProof/>
              </w:rPr>
              <w:fldChar w:fldCharType="separate"/>
            </w:r>
            <w:r>
              <w:rPr>
                <w:noProof/>
              </w:rPr>
              <w:t>1</w:t>
            </w:r>
            <w:r>
              <w:rPr>
                <w:noProof/>
              </w:rPr>
              <w:fldChar w:fldCharType="end"/>
            </w:r>
          </w:hyperlink>
        </w:p>
        <w:p w14:paraId="18B4528F" w14:textId="77777777" w:rsidR="008A7D03" w:rsidRDefault="008A7D03">
          <w:pPr>
            <w:pStyle w:val="TOC2"/>
            <w:tabs>
              <w:tab w:val="right" w:leader="dot" w:pos="9016"/>
            </w:tabs>
            <w:rPr>
              <w:noProof/>
            </w:rPr>
          </w:pPr>
          <w:hyperlink w:anchor="_Toc230333936" w:history="1">
            <w:r w:rsidRPr="00C65A77">
              <w:rPr>
                <w:rStyle w:val="Hyperlink"/>
                <w:noProof/>
              </w:rPr>
              <w:t>6.4 Pillar 4: Peace of mind on security and operational resilience</w:t>
            </w:r>
            <w:r>
              <w:rPr>
                <w:noProof/>
              </w:rPr>
              <w:tab/>
            </w:r>
            <w:r>
              <w:rPr>
                <w:noProof/>
              </w:rPr>
              <w:fldChar w:fldCharType="begin"/>
            </w:r>
            <w:r>
              <w:rPr>
                <w:noProof/>
              </w:rPr>
              <w:instrText xml:space="preserve"> PAGEREF _Toc230333936 \h </w:instrText>
            </w:r>
            <w:r>
              <w:rPr>
                <w:noProof/>
              </w:rPr>
            </w:r>
            <w:r>
              <w:rPr>
                <w:noProof/>
              </w:rPr>
              <w:fldChar w:fldCharType="separate"/>
            </w:r>
            <w:r>
              <w:rPr>
                <w:noProof/>
              </w:rPr>
              <w:t>1</w:t>
            </w:r>
            <w:r>
              <w:rPr>
                <w:noProof/>
              </w:rPr>
              <w:fldChar w:fldCharType="end"/>
            </w:r>
          </w:hyperlink>
        </w:p>
        <w:p w14:paraId="58CFF936" w14:textId="77777777" w:rsidR="008A7D03" w:rsidRDefault="008A7D03">
          <w:pPr>
            <w:pStyle w:val="TOC2"/>
            <w:tabs>
              <w:tab w:val="right" w:leader="dot" w:pos="9016"/>
            </w:tabs>
            <w:rPr>
              <w:noProof/>
            </w:rPr>
          </w:pPr>
          <w:hyperlink w:anchor="_Toc230333937" w:history="1">
            <w:r w:rsidRPr="00C65A77">
              <w:rPr>
                <w:rStyle w:val="Hyperlink"/>
                <w:noProof/>
              </w:rPr>
              <w:t>6.5 Pillar 5: Manage card program efficiently and effectively</w:t>
            </w:r>
            <w:r>
              <w:rPr>
                <w:noProof/>
              </w:rPr>
              <w:tab/>
            </w:r>
            <w:r>
              <w:rPr>
                <w:noProof/>
              </w:rPr>
              <w:fldChar w:fldCharType="begin"/>
            </w:r>
            <w:r>
              <w:rPr>
                <w:noProof/>
              </w:rPr>
              <w:instrText xml:space="preserve"> PAGEREF _Toc230333937 \h </w:instrText>
            </w:r>
            <w:r>
              <w:rPr>
                <w:noProof/>
              </w:rPr>
            </w:r>
            <w:r>
              <w:rPr>
                <w:noProof/>
              </w:rPr>
              <w:fldChar w:fldCharType="separate"/>
            </w:r>
            <w:r>
              <w:rPr>
                <w:noProof/>
              </w:rPr>
              <w:t>1</w:t>
            </w:r>
            <w:r>
              <w:rPr>
                <w:noProof/>
              </w:rPr>
              <w:fldChar w:fldCharType="end"/>
            </w:r>
          </w:hyperlink>
        </w:p>
        <w:p w14:paraId="3D9879FA" w14:textId="77777777" w:rsidR="008A7D03" w:rsidRDefault="008A7D03">
          <w:pPr>
            <w:pStyle w:val="TOC1"/>
            <w:tabs>
              <w:tab w:val="right" w:leader="dot" w:pos="9016"/>
            </w:tabs>
            <w:rPr>
              <w:noProof/>
            </w:rPr>
          </w:pPr>
          <w:hyperlink w:anchor="_Toc230333938" w:history="1">
            <w:r w:rsidRPr="00C65A77">
              <w:rPr>
                <w:rStyle w:val="Hyperlink"/>
                <w:noProof/>
              </w:rPr>
              <w:t>7. Why, how, and what</w:t>
            </w:r>
            <w:r>
              <w:rPr>
                <w:noProof/>
              </w:rPr>
              <w:tab/>
            </w:r>
            <w:r>
              <w:rPr>
                <w:noProof/>
              </w:rPr>
              <w:fldChar w:fldCharType="begin"/>
            </w:r>
            <w:r>
              <w:rPr>
                <w:noProof/>
              </w:rPr>
              <w:instrText xml:space="preserve"> PAGEREF _Toc230333938 \h </w:instrText>
            </w:r>
            <w:r>
              <w:rPr>
                <w:noProof/>
              </w:rPr>
            </w:r>
            <w:r>
              <w:rPr>
                <w:noProof/>
              </w:rPr>
              <w:fldChar w:fldCharType="separate"/>
            </w:r>
            <w:r>
              <w:rPr>
                <w:noProof/>
              </w:rPr>
              <w:t>1</w:t>
            </w:r>
            <w:r>
              <w:rPr>
                <w:noProof/>
              </w:rPr>
              <w:fldChar w:fldCharType="end"/>
            </w:r>
          </w:hyperlink>
        </w:p>
        <w:p w14:paraId="1D8C3687" w14:textId="77777777" w:rsidR="008A7D03" w:rsidRDefault="008A7D03">
          <w:pPr>
            <w:pStyle w:val="TOC1"/>
            <w:tabs>
              <w:tab w:val="right" w:leader="dot" w:pos="9016"/>
            </w:tabs>
            <w:rPr>
              <w:noProof/>
            </w:rPr>
          </w:pPr>
          <w:hyperlink w:anchor="_Toc230333939" w:history="1">
            <w:r w:rsidRPr="00C65A77">
              <w:rPr>
                <w:rStyle w:val="Hyperlink"/>
                <w:noProof/>
              </w:rPr>
              <w:t>8. Elevator pitches</w:t>
            </w:r>
            <w:r>
              <w:rPr>
                <w:noProof/>
              </w:rPr>
              <w:tab/>
            </w:r>
            <w:r>
              <w:rPr>
                <w:noProof/>
              </w:rPr>
              <w:fldChar w:fldCharType="begin"/>
            </w:r>
            <w:r>
              <w:rPr>
                <w:noProof/>
              </w:rPr>
              <w:instrText xml:space="preserve"> PAGEREF _Toc230333939 \h </w:instrText>
            </w:r>
            <w:r>
              <w:rPr>
                <w:noProof/>
              </w:rPr>
            </w:r>
            <w:r>
              <w:rPr>
                <w:noProof/>
              </w:rPr>
              <w:fldChar w:fldCharType="separate"/>
            </w:r>
            <w:r>
              <w:rPr>
                <w:noProof/>
              </w:rPr>
              <w:t>1</w:t>
            </w:r>
            <w:r>
              <w:rPr>
                <w:noProof/>
              </w:rPr>
              <w:fldChar w:fldCharType="end"/>
            </w:r>
          </w:hyperlink>
        </w:p>
        <w:p w14:paraId="27149031" w14:textId="77777777" w:rsidR="008A7D03" w:rsidRDefault="008A7D03">
          <w:pPr>
            <w:pStyle w:val="TOC2"/>
            <w:tabs>
              <w:tab w:val="right" w:leader="dot" w:pos="9016"/>
            </w:tabs>
            <w:rPr>
              <w:noProof/>
            </w:rPr>
          </w:pPr>
          <w:hyperlink w:anchor="_Toc230333940" w:history="1">
            <w:r w:rsidRPr="00C65A77">
              <w:rPr>
                <w:rStyle w:val="Hyperlink"/>
                <w:noProof/>
              </w:rPr>
              <w:t>8.1 One-liner</w:t>
            </w:r>
            <w:r>
              <w:rPr>
                <w:noProof/>
              </w:rPr>
              <w:tab/>
            </w:r>
            <w:r>
              <w:rPr>
                <w:noProof/>
              </w:rPr>
              <w:fldChar w:fldCharType="begin"/>
            </w:r>
            <w:r>
              <w:rPr>
                <w:noProof/>
              </w:rPr>
              <w:instrText xml:space="preserve"> PAGEREF _Toc230333940 \h </w:instrText>
            </w:r>
            <w:r>
              <w:rPr>
                <w:noProof/>
              </w:rPr>
            </w:r>
            <w:r>
              <w:rPr>
                <w:noProof/>
              </w:rPr>
              <w:fldChar w:fldCharType="separate"/>
            </w:r>
            <w:r>
              <w:rPr>
                <w:noProof/>
              </w:rPr>
              <w:t>1</w:t>
            </w:r>
            <w:r>
              <w:rPr>
                <w:noProof/>
              </w:rPr>
              <w:fldChar w:fldCharType="end"/>
            </w:r>
          </w:hyperlink>
        </w:p>
        <w:p w14:paraId="5AEC75A6" w14:textId="77777777" w:rsidR="008A7D03" w:rsidRDefault="008A7D03">
          <w:pPr>
            <w:pStyle w:val="TOC2"/>
            <w:tabs>
              <w:tab w:val="right" w:leader="dot" w:pos="9016"/>
            </w:tabs>
            <w:rPr>
              <w:noProof/>
            </w:rPr>
          </w:pPr>
          <w:hyperlink w:anchor="_Toc230333941" w:history="1">
            <w:r w:rsidRPr="00C65A77">
              <w:rPr>
                <w:rStyle w:val="Hyperlink"/>
                <w:noProof/>
              </w:rPr>
              <w:t>8.2 30-second pitch</w:t>
            </w:r>
            <w:r>
              <w:rPr>
                <w:noProof/>
              </w:rPr>
              <w:tab/>
            </w:r>
            <w:r>
              <w:rPr>
                <w:noProof/>
              </w:rPr>
              <w:fldChar w:fldCharType="begin"/>
            </w:r>
            <w:r>
              <w:rPr>
                <w:noProof/>
              </w:rPr>
              <w:instrText xml:space="preserve"> PAGEREF _Toc230333941 \h </w:instrText>
            </w:r>
            <w:r>
              <w:rPr>
                <w:noProof/>
              </w:rPr>
            </w:r>
            <w:r>
              <w:rPr>
                <w:noProof/>
              </w:rPr>
              <w:fldChar w:fldCharType="separate"/>
            </w:r>
            <w:r>
              <w:rPr>
                <w:noProof/>
              </w:rPr>
              <w:t>1</w:t>
            </w:r>
            <w:r>
              <w:rPr>
                <w:noProof/>
              </w:rPr>
              <w:fldChar w:fldCharType="end"/>
            </w:r>
          </w:hyperlink>
        </w:p>
        <w:p w14:paraId="3C6A56F1" w14:textId="77777777" w:rsidR="008A7D03" w:rsidRDefault="008A7D03">
          <w:pPr>
            <w:pStyle w:val="TOC2"/>
            <w:tabs>
              <w:tab w:val="right" w:leader="dot" w:pos="9016"/>
            </w:tabs>
            <w:rPr>
              <w:noProof/>
            </w:rPr>
          </w:pPr>
          <w:hyperlink w:anchor="_Toc230333942" w:history="1">
            <w:r w:rsidRPr="00C65A77">
              <w:rPr>
                <w:rStyle w:val="Hyperlink"/>
                <w:noProof/>
              </w:rPr>
              <w:t>8.3 Two-minute pitch (structure)</w:t>
            </w:r>
            <w:r>
              <w:rPr>
                <w:noProof/>
              </w:rPr>
              <w:tab/>
            </w:r>
            <w:r>
              <w:rPr>
                <w:noProof/>
              </w:rPr>
              <w:fldChar w:fldCharType="begin"/>
            </w:r>
            <w:r>
              <w:rPr>
                <w:noProof/>
              </w:rPr>
              <w:instrText xml:space="preserve"> PAGEREF _Toc230333942 \h </w:instrText>
            </w:r>
            <w:r>
              <w:rPr>
                <w:noProof/>
              </w:rPr>
            </w:r>
            <w:r>
              <w:rPr>
                <w:noProof/>
              </w:rPr>
              <w:fldChar w:fldCharType="separate"/>
            </w:r>
            <w:r>
              <w:rPr>
                <w:noProof/>
              </w:rPr>
              <w:t>1</w:t>
            </w:r>
            <w:r>
              <w:rPr>
                <w:noProof/>
              </w:rPr>
              <w:fldChar w:fldCharType="end"/>
            </w:r>
          </w:hyperlink>
        </w:p>
        <w:p w14:paraId="56963C22" w14:textId="77777777" w:rsidR="008A7D03" w:rsidRDefault="008A7D03">
          <w:pPr>
            <w:pStyle w:val="TOC1"/>
            <w:tabs>
              <w:tab w:val="right" w:leader="dot" w:pos="9016"/>
            </w:tabs>
            <w:rPr>
              <w:noProof/>
            </w:rPr>
          </w:pPr>
          <w:hyperlink w:anchor="_Toc230333943" w:history="1">
            <w:r w:rsidRPr="00C65A77">
              <w:rPr>
                <w:rStyle w:val="Hyperlink"/>
                <w:noProof/>
              </w:rPr>
              <w:t>9. Proof points library</w:t>
            </w:r>
            <w:r>
              <w:rPr>
                <w:noProof/>
              </w:rPr>
              <w:tab/>
            </w:r>
            <w:r>
              <w:rPr>
                <w:noProof/>
              </w:rPr>
              <w:fldChar w:fldCharType="begin"/>
            </w:r>
            <w:r>
              <w:rPr>
                <w:noProof/>
              </w:rPr>
              <w:instrText xml:space="preserve"> PAGEREF _Toc230333943 \h </w:instrText>
            </w:r>
            <w:r>
              <w:rPr>
                <w:noProof/>
              </w:rPr>
            </w:r>
            <w:r>
              <w:rPr>
                <w:noProof/>
              </w:rPr>
              <w:fldChar w:fldCharType="separate"/>
            </w:r>
            <w:r>
              <w:rPr>
                <w:noProof/>
              </w:rPr>
              <w:t>1</w:t>
            </w:r>
            <w:r>
              <w:rPr>
                <w:noProof/>
              </w:rPr>
              <w:fldChar w:fldCharType="end"/>
            </w:r>
          </w:hyperlink>
        </w:p>
        <w:p w14:paraId="5C8DC35C" w14:textId="77777777" w:rsidR="008A7D03" w:rsidRDefault="008A7D03">
          <w:pPr>
            <w:pStyle w:val="TOC2"/>
            <w:tabs>
              <w:tab w:val="right" w:leader="dot" w:pos="9016"/>
            </w:tabs>
            <w:rPr>
              <w:noProof/>
            </w:rPr>
          </w:pPr>
          <w:hyperlink w:anchor="_Toc230333944" w:history="1">
            <w:r w:rsidRPr="00C65A77">
              <w:rPr>
                <w:rStyle w:val="Hyperlink"/>
                <w:noProof/>
              </w:rPr>
              <w:t>9.1 Champion (CPO / Head of Product) proof</w:t>
            </w:r>
            <w:r>
              <w:rPr>
                <w:noProof/>
              </w:rPr>
              <w:tab/>
            </w:r>
            <w:r>
              <w:rPr>
                <w:noProof/>
              </w:rPr>
              <w:fldChar w:fldCharType="begin"/>
            </w:r>
            <w:r>
              <w:rPr>
                <w:noProof/>
              </w:rPr>
              <w:instrText xml:space="preserve"> PAGEREF _Toc230333944 \h </w:instrText>
            </w:r>
            <w:r>
              <w:rPr>
                <w:noProof/>
              </w:rPr>
            </w:r>
            <w:r>
              <w:rPr>
                <w:noProof/>
              </w:rPr>
              <w:fldChar w:fldCharType="separate"/>
            </w:r>
            <w:r>
              <w:rPr>
                <w:noProof/>
              </w:rPr>
              <w:t>1</w:t>
            </w:r>
            <w:r>
              <w:rPr>
                <w:noProof/>
              </w:rPr>
              <w:fldChar w:fldCharType="end"/>
            </w:r>
          </w:hyperlink>
        </w:p>
        <w:p w14:paraId="458C868D" w14:textId="77777777" w:rsidR="008A7D03" w:rsidRDefault="008A7D03">
          <w:pPr>
            <w:pStyle w:val="TOC2"/>
            <w:tabs>
              <w:tab w:val="right" w:leader="dot" w:pos="9016"/>
            </w:tabs>
            <w:rPr>
              <w:noProof/>
            </w:rPr>
          </w:pPr>
          <w:hyperlink w:anchor="_Toc230333945" w:history="1">
            <w:r w:rsidRPr="00C65A77">
              <w:rPr>
                <w:rStyle w:val="Hyperlink"/>
                <w:noProof/>
              </w:rPr>
              <w:t>9.2 Primary User (CTO / Head of Engineering) proof</w:t>
            </w:r>
            <w:r>
              <w:rPr>
                <w:noProof/>
              </w:rPr>
              <w:tab/>
            </w:r>
            <w:r>
              <w:rPr>
                <w:noProof/>
              </w:rPr>
              <w:fldChar w:fldCharType="begin"/>
            </w:r>
            <w:r>
              <w:rPr>
                <w:noProof/>
              </w:rPr>
              <w:instrText xml:space="preserve"> PAGEREF _Toc230333945 \h </w:instrText>
            </w:r>
            <w:r>
              <w:rPr>
                <w:noProof/>
              </w:rPr>
            </w:r>
            <w:r>
              <w:rPr>
                <w:noProof/>
              </w:rPr>
              <w:fldChar w:fldCharType="separate"/>
            </w:r>
            <w:r>
              <w:rPr>
                <w:noProof/>
              </w:rPr>
              <w:t>1</w:t>
            </w:r>
            <w:r>
              <w:rPr>
                <w:noProof/>
              </w:rPr>
              <w:fldChar w:fldCharType="end"/>
            </w:r>
          </w:hyperlink>
        </w:p>
        <w:p w14:paraId="3B1298CE" w14:textId="77777777" w:rsidR="008A7D03" w:rsidRDefault="008A7D03">
          <w:pPr>
            <w:pStyle w:val="TOC2"/>
            <w:tabs>
              <w:tab w:val="right" w:leader="dot" w:pos="9016"/>
            </w:tabs>
            <w:rPr>
              <w:noProof/>
            </w:rPr>
          </w:pPr>
          <w:hyperlink w:anchor="_Toc230333946" w:history="1">
            <w:r w:rsidRPr="00C65A77">
              <w:rPr>
                <w:rStyle w:val="Hyperlink"/>
                <w:noProof/>
              </w:rPr>
              <w:t>9.3 Economic Buyer (CFO, CEO) proof</w:t>
            </w:r>
            <w:r>
              <w:rPr>
                <w:noProof/>
              </w:rPr>
              <w:tab/>
            </w:r>
            <w:r>
              <w:rPr>
                <w:noProof/>
              </w:rPr>
              <w:fldChar w:fldCharType="begin"/>
            </w:r>
            <w:r>
              <w:rPr>
                <w:noProof/>
              </w:rPr>
              <w:instrText xml:space="preserve"> PAGEREF _Toc230333946 \h </w:instrText>
            </w:r>
            <w:r>
              <w:rPr>
                <w:noProof/>
              </w:rPr>
            </w:r>
            <w:r>
              <w:rPr>
                <w:noProof/>
              </w:rPr>
              <w:fldChar w:fldCharType="separate"/>
            </w:r>
            <w:r>
              <w:rPr>
                <w:noProof/>
              </w:rPr>
              <w:t>1</w:t>
            </w:r>
            <w:r>
              <w:rPr>
                <w:noProof/>
              </w:rPr>
              <w:fldChar w:fldCharType="end"/>
            </w:r>
          </w:hyperlink>
        </w:p>
        <w:p w14:paraId="537CD88C" w14:textId="77777777" w:rsidR="008A7D03" w:rsidRDefault="008A7D03">
          <w:pPr>
            <w:pStyle w:val="TOC2"/>
            <w:tabs>
              <w:tab w:val="right" w:leader="dot" w:pos="9016"/>
            </w:tabs>
            <w:rPr>
              <w:noProof/>
            </w:rPr>
          </w:pPr>
          <w:hyperlink w:anchor="_Toc230333947" w:history="1">
            <w:r w:rsidRPr="00C65A77">
              <w:rPr>
                <w:rStyle w:val="Hyperlink"/>
                <w:noProof/>
              </w:rPr>
              <w:t>9.4 All-persona proof</w:t>
            </w:r>
            <w:r>
              <w:rPr>
                <w:noProof/>
              </w:rPr>
              <w:tab/>
            </w:r>
            <w:r>
              <w:rPr>
                <w:noProof/>
              </w:rPr>
              <w:fldChar w:fldCharType="begin"/>
            </w:r>
            <w:r>
              <w:rPr>
                <w:noProof/>
              </w:rPr>
              <w:instrText xml:space="preserve"> PAGEREF _Toc230333947 \h </w:instrText>
            </w:r>
            <w:r>
              <w:rPr>
                <w:noProof/>
              </w:rPr>
            </w:r>
            <w:r>
              <w:rPr>
                <w:noProof/>
              </w:rPr>
              <w:fldChar w:fldCharType="separate"/>
            </w:r>
            <w:r>
              <w:rPr>
                <w:noProof/>
              </w:rPr>
              <w:t>1</w:t>
            </w:r>
            <w:r>
              <w:rPr>
                <w:noProof/>
              </w:rPr>
              <w:fldChar w:fldCharType="end"/>
            </w:r>
          </w:hyperlink>
        </w:p>
        <w:p w14:paraId="778C5829" w14:textId="77777777" w:rsidR="008A7D03" w:rsidRDefault="008A7D03">
          <w:pPr>
            <w:pStyle w:val="TOC1"/>
            <w:tabs>
              <w:tab w:val="right" w:leader="dot" w:pos="9016"/>
            </w:tabs>
            <w:rPr>
              <w:noProof/>
            </w:rPr>
          </w:pPr>
          <w:hyperlink w:anchor="_Toc230333948" w:history="1">
            <w:r w:rsidRPr="00C65A77">
              <w:rPr>
                <w:rStyle w:val="Hyperlink"/>
                <w:noProof/>
              </w:rPr>
              <w:t>10. Tone of voice</w:t>
            </w:r>
            <w:r>
              <w:rPr>
                <w:noProof/>
              </w:rPr>
              <w:tab/>
            </w:r>
            <w:r>
              <w:rPr>
                <w:noProof/>
              </w:rPr>
              <w:fldChar w:fldCharType="begin"/>
            </w:r>
            <w:r>
              <w:rPr>
                <w:noProof/>
              </w:rPr>
              <w:instrText xml:space="preserve"> PAGEREF _Toc230333948 \h </w:instrText>
            </w:r>
            <w:r>
              <w:rPr>
                <w:noProof/>
              </w:rPr>
            </w:r>
            <w:r>
              <w:rPr>
                <w:noProof/>
              </w:rPr>
              <w:fldChar w:fldCharType="separate"/>
            </w:r>
            <w:r>
              <w:rPr>
                <w:noProof/>
              </w:rPr>
              <w:t>1</w:t>
            </w:r>
            <w:r>
              <w:rPr>
                <w:noProof/>
              </w:rPr>
              <w:fldChar w:fldCharType="end"/>
            </w:r>
          </w:hyperlink>
        </w:p>
        <w:p w14:paraId="5E1F0CE9" w14:textId="77777777" w:rsidR="008A7D03" w:rsidRDefault="008A7D03">
          <w:pPr>
            <w:pStyle w:val="TOC1"/>
            <w:tabs>
              <w:tab w:val="right" w:leader="dot" w:pos="9016"/>
            </w:tabs>
            <w:rPr>
              <w:noProof/>
            </w:rPr>
          </w:pPr>
          <w:hyperlink w:anchor="_Toc230333949" w:history="1">
            <w:r w:rsidRPr="00C65A77">
              <w:rPr>
                <w:rStyle w:val="Hyperlink"/>
                <w:noProof/>
              </w:rPr>
              <w:t>11. Boilerplate blocks</w:t>
            </w:r>
            <w:r>
              <w:rPr>
                <w:noProof/>
              </w:rPr>
              <w:tab/>
            </w:r>
            <w:r>
              <w:rPr>
                <w:noProof/>
              </w:rPr>
              <w:fldChar w:fldCharType="begin"/>
            </w:r>
            <w:r>
              <w:rPr>
                <w:noProof/>
              </w:rPr>
              <w:instrText xml:space="preserve"> PAGEREF _Toc230333949 \h </w:instrText>
            </w:r>
            <w:r>
              <w:rPr>
                <w:noProof/>
              </w:rPr>
            </w:r>
            <w:r>
              <w:rPr>
                <w:noProof/>
              </w:rPr>
              <w:fldChar w:fldCharType="separate"/>
            </w:r>
            <w:r>
              <w:rPr>
                <w:noProof/>
              </w:rPr>
              <w:t>1</w:t>
            </w:r>
            <w:r>
              <w:rPr>
                <w:noProof/>
              </w:rPr>
              <w:fldChar w:fldCharType="end"/>
            </w:r>
          </w:hyperlink>
        </w:p>
        <w:p w14:paraId="683F35C3" w14:textId="77777777" w:rsidR="008A7D03" w:rsidRDefault="008A7D03">
          <w:pPr>
            <w:pStyle w:val="TOC1"/>
            <w:tabs>
              <w:tab w:val="right" w:leader="dot" w:pos="9016"/>
            </w:tabs>
            <w:rPr>
              <w:noProof/>
            </w:rPr>
          </w:pPr>
          <w:hyperlink w:anchor="_Toc230333950" w:history="1">
            <w:r w:rsidRPr="00C65A77">
              <w:rPr>
                <w:rStyle w:val="Hyperlink"/>
                <w:noProof/>
              </w:rPr>
              <w:t>12. Competitive positioning snapshot</w:t>
            </w:r>
            <w:r>
              <w:rPr>
                <w:noProof/>
              </w:rPr>
              <w:tab/>
            </w:r>
            <w:r>
              <w:rPr>
                <w:noProof/>
              </w:rPr>
              <w:fldChar w:fldCharType="begin"/>
            </w:r>
            <w:r>
              <w:rPr>
                <w:noProof/>
              </w:rPr>
              <w:instrText xml:space="preserve"> PAGEREF _Toc230333950 \h </w:instrText>
            </w:r>
            <w:r>
              <w:rPr>
                <w:noProof/>
              </w:rPr>
            </w:r>
            <w:r>
              <w:rPr>
                <w:noProof/>
              </w:rPr>
              <w:fldChar w:fldCharType="separate"/>
            </w:r>
            <w:r>
              <w:rPr>
                <w:noProof/>
              </w:rPr>
              <w:t>1</w:t>
            </w:r>
            <w:r>
              <w:rPr>
                <w:noProof/>
              </w:rPr>
              <w:fldChar w:fldCharType="end"/>
            </w:r>
          </w:hyperlink>
        </w:p>
        <w:p w14:paraId="5BFE61FD" w14:textId="77777777" w:rsidR="008A7D03" w:rsidRDefault="008A7D03">
          <w:pPr>
            <w:pStyle w:val="TOC2"/>
            <w:tabs>
              <w:tab w:val="right" w:leader="dot" w:pos="9016"/>
            </w:tabs>
            <w:rPr>
              <w:noProof/>
            </w:rPr>
          </w:pPr>
          <w:hyperlink w:anchor="_Toc230333951" w:history="1">
            <w:r w:rsidRPr="00C65A77">
              <w:rPr>
                <w:rStyle w:val="Hyperlink"/>
                <w:noProof/>
              </w:rPr>
              <w:t>12.1 Differentiation snapshot</w:t>
            </w:r>
            <w:r>
              <w:rPr>
                <w:noProof/>
              </w:rPr>
              <w:tab/>
            </w:r>
            <w:r>
              <w:rPr>
                <w:noProof/>
              </w:rPr>
              <w:fldChar w:fldCharType="begin"/>
            </w:r>
            <w:r>
              <w:rPr>
                <w:noProof/>
              </w:rPr>
              <w:instrText xml:space="preserve"> PAGEREF _Toc230333951 \h </w:instrText>
            </w:r>
            <w:r>
              <w:rPr>
                <w:noProof/>
              </w:rPr>
            </w:r>
            <w:r>
              <w:rPr>
                <w:noProof/>
              </w:rPr>
              <w:fldChar w:fldCharType="separate"/>
            </w:r>
            <w:r>
              <w:rPr>
                <w:noProof/>
              </w:rPr>
              <w:t>1</w:t>
            </w:r>
            <w:r>
              <w:rPr>
                <w:noProof/>
              </w:rPr>
              <w:fldChar w:fldCharType="end"/>
            </w:r>
          </w:hyperlink>
        </w:p>
        <w:p w14:paraId="4902132E" w14:textId="77777777" w:rsidR="008A7D03" w:rsidRDefault="008A7D03">
          <w:pPr>
            <w:pStyle w:val="TOC2"/>
            <w:tabs>
              <w:tab w:val="right" w:leader="dot" w:pos="9016"/>
            </w:tabs>
            <w:rPr>
              <w:noProof/>
            </w:rPr>
          </w:pPr>
          <w:hyperlink w:anchor="_Toc230333952" w:history="1">
            <w:r w:rsidRPr="00C65A77">
              <w:rPr>
                <w:rStyle w:val="Hyperlink"/>
                <w:noProof/>
              </w:rPr>
              <w:t>12.2 Competitor detail</w:t>
            </w:r>
            <w:r>
              <w:rPr>
                <w:noProof/>
              </w:rPr>
              <w:tab/>
            </w:r>
            <w:r>
              <w:rPr>
                <w:noProof/>
              </w:rPr>
              <w:fldChar w:fldCharType="begin"/>
            </w:r>
            <w:r>
              <w:rPr>
                <w:noProof/>
              </w:rPr>
              <w:instrText xml:space="preserve"> PAGEREF _Toc230333952 \h </w:instrText>
            </w:r>
            <w:r>
              <w:rPr>
                <w:noProof/>
              </w:rPr>
            </w:r>
            <w:r>
              <w:rPr>
                <w:noProof/>
              </w:rPr>
              <w:fldChar w:fldCharType="separate"/>
            </w:r>
            <w:r>
              <w:rPr>
                <w:noProof/>
              </w:rPr>
              <w:t>1</w:t>
            </w:r>
            <w:r>
              <w:rPr>
                <w:noProof/>
              </w:rPr>
              <w:fldChar w:fldCharType="end"/>
            </w:r>
          </w:hyperlink>
        </w:p>
        <w:p w14:paraId="6FA6B79B" w14:textId="77777777" w:rsidR="008A7D03" w:rsidRDefault="008A7D03">
          <w:pPr>
            <w:pStyle w:val="TOC1"/>
            <w:tabs>
              <w:tab w:val="right" w:leader="dot" w:pos="9016"/>
            </w:tabs>
            <w:rPr>
              <w:noProof/>
            </w:rPr>
          </w:pPr>
          <w:hyperlink w:anchor="_Toc230333953" w:history="1">
            <w:r w:rsidRPr="00C65A77">
              <w:rPr>
                <w:rStyle w:val="Hyperlink"/>
                <w:noProof/>
              </w:rPr>
              <w:t>13. Sub-sector and stage applications</w:t>
            </w:r>
            <w:r>
              <w:rPr>
                <w:noProof/>
              </w:rPr>
              <w:tab/>
            </w:r>
            <w:r>
              <w:rPr>
                <w:noProof/>
              </w:rPr>
              <w:fldChar w:fldCharType="begin"/>
            </w:r>
            <w:r>
              <w:rPr>
                <w:noProof/>
              </w:rPr>
              <w:instrText xml:space="preserve"> PAGEREF _Toc230333953 \h </w:instrText>
            </w:r>
            <w:r>
              <w:rPr>
                <w:noProof/>
              </w:rPr>
            </w:r>
            <w:r>
              <w:rPr>
                <w:noProof/>
              </w:rPr>
              <w:fldChar w:fldCharType="separate"/>
            </w:r>
            <w:r>
              <w:rPr>
                <w:noProof/>
              </w:rPr>
              <w:t>1</w:t>
            </w:r>
            <w:r>
              <w:rPr>
                <w:noProof/>
              </w:rPr>
              <w:fldChar w:fldCharType="end"/>
            </w:r>
          </w:hyperlink>
        </w:p>
        <w:p w14:paraId="69DEA4BA" w14:textId="77777777" w:rsidR="008A7D03" w:rsidRDefault="008A7D03">
          <w:pPr>
            <w:pStyle w:val="TOC1"/>
            <w:tabs>
              <w:tab w:val="right" w:leader="dot" w:pos="9016"/>
            </w:tabs>
            <w:rPr>
              <w:noProof/>
            </w:rPr>
          </w:pPr>
          <w:hyperlink w:anchor="_Toc230333954" w:history="1">
            <w:r w:rsidRPr="00C65A77">
              <w:rPr>
                <w:rStyle w:val="Hyperlink"/>
                <w:noProof/>
              </w:rPr>
              <w:t>14. Tier calibration guidance</w:t>
            </w:r>
            <w:r>
              <w:rPr>
                <w:noProof/>
              </w:rPr>
              <w:tab/>
            </w:r>
            <w:r>
              <w:rPr>
                <w:noProof/>
              </w:rPr>
              <w:fldChar w:fldCharType="begin"/>
            </w:r>
            <w:r>
              <w:rPr>
                <w:noProof/>
              </w:rPr>
              <w:instrText xml:space="preserve"> PAGEREF _Toc230333954 \h </w:instrText>
            </w:r>
            <w:r>
              <w:rPr>
                <w:noProof/>
              </w:rPr>
            </w:r>
            <w:r>
              <w:rPr>
                <w:noProof/>
              </w:rPr>
              <w:fldChar w:fldCharType="separate"/>
            </w:r>
            <w:r>
              <w:rPr>
                <w:noProof/>
              </w:rPr>
              <w:t>1</w:t>
            </w:r>
            <w:r>
              <w:rPr>
                <w:noProof/>
              </w:rPr>
              <w:fldChar w:fldCharType="end"/>
            </w:r>
          </w:hyperlink>
        </w:p>
        <w:p w14:paraId="1D62514F" w14:textId="77777777" w:rsidR="008A7D03" w:rsidRDefault="008A7D03">
          <w:pPr>
            <w:pStyle w:val="TOC2"/>
            <w:tabs>
              <w:tab w:val="right" w:leader="dot" w:pos="9016"/>
            </w:tabs>
            <w:rPr>
              <w:noProof/>
            </w:rPr>
          </w:pPr>
          <w:hyperlink w:anchor="_Toc230333955" w:history="1">
            <w:r w:rsidRPr="00C65A77">
              <w:rPr>
                <w:rStyle w:val="Hyperlink"/>
                <w:noProof/>
              </w:rPr>
              <w:t>14.1 Tier-level messaging approach</w:t>
            </w:r>
            <w:r>
              <w:rPr>
                <w:noProof/>
              </w:rPr>
              <w:tab/>
            </w:r>
            <w:r>
              <w:rPr>
                <w:noProof/>
              </w:rPr>
              <w:fldChar w:fldCharType="begin"/>
            </w:r>
            <w:r>
              <w:rPr>
                <w:noProof/>
              </w:rPr>
              <w:instrText xml:space="preserve"> PAGEREF _Toc230333955 \h </w:instrText>
            </w:r>
            <w:r>
              <w:rPr>
                <w:noProof/>
              </w:rPr>
            </w:r>
            <w:r>
              <w:rPr>
                <w:noProof/>
              </w:rPr>
              <w:fldChar w:fldCharType="separate"/>
            </w:r>
            <w:r>
              <w:rPr>
                <w:noProof/>
              </w:rPr>
              <w:t>1</w:t>
            </w:r>
            <w:r>
              <w:rPr>
                <w:noProof/>
              </w:rPr>
              <w:fldChar w:fldCharType="end"/>
            </w:r>
          </w:hyperlink>
        </w:p>
        <w:p w14:paraId="5FD60017" w14:textId="77777777" w:rsidR="008A7D03" w:rsidRDefault="008A7D03">
          <w:pPr>
            <w:pStyle w:val="TOC2"/>
            <w:tabs>
              <w:tab w:val="right" w:leader="dot" w:pos="9016"/>
            </w:tabs>
            <w:rPr>
              <w:noProof/>
            </w:rPr>
          </w:pPr>
          <w:hyperlink w:anchor="_Toc230333956" w:history="1">
            <w:r w:rsidRPr="00C65A77">
              <w:rPr>
                <w:rStyle w:val="Hyperlink"/>
                <w:noProof/>
              </w:rPr>
              <w:t>14.2 Pillar-to-tier weighting</w:t>
            </w:r>
            <w:r>
              <w:rPr>
                <w:noProof/>
              </w:rPr>
              <w:tab/>
            </w:r>
            <w:r>
              <w:rPr>
                <w:noProof/>
              </w:rPr>
              <w:fldChar w:fldCharType="begin"/>
            </w:r>
            <w:r>
              <w:rPr>
                <w:noProof/>
              </w:rPr>
              <w:instrText xml:space="preserve"> PAGEREF _Toc230333956 \h </w:instrText>
            </w:r>
            <w:r>
              <w:rPr>
                <w:noProof/>
              </w:rPr>
            </w:r>
            <w:r>
              <w:rPr>
                <w:noProof/>
              </w:rPr>
              <w:fldChar w:fldCharType="separate"/>
            </w:r>
            <w:r>
              <w:rPr>
                <w:noProof/>
              </w:rPr>
              <w:t>1</w:t>
            </w:r>
            <w:r>
              <w:rPr>
                <w:noProof/>
              </w:rPr>
              <w:fldChar w:fldCharType="end"/>
            </w:r>
          </w:hyperlink>
        </w:p>
        <w:p w14:paraId="2FCE5BA2" w14:textId="77777777" w:rsidR="008A7D03" w:rsidRDefault="008A7D03">
          <w:pPr>
            <w:pStyle w:val="TOC1"/>
            <w:tabs>
              <w:tab w:val="right" w:leader="dot" w:pos="9016"/>
            </w:tabs>
            <w:rPr>
              <w:noProof/>
            </w:rPr>
          </w:pPr>
          <w:hyperlink w:anchor="_Toc230333957" w:history="1">
            <w:r w:rsidRPr="00C65A77">
              <w:rPr>
                <w:rStyle w:val="Hyperlink"/>
                <w:noProof/>
              </w:rPr>
              <w:t>15. Appendix A: Change log versus v2.1</w:t>
            </w:r>
            <w:r>
              <w:rPr>
                <w:noProof/>
              </w:rPr>
              <w:tab/>
            </w:r>
            <w:r>
              <w:rPr>
                <w:noProof/>
              </w:rPr>
              <w:fldChar w:fldCharType="begin"/>
            </w:r>
            <w:r>
              <w:rPr>
                <w:noProof/>
              </w:rPr>
              <w:instrText xml:space="preserve"> PAGEREF _Toc230333957 \h </w:instrText>
            </w:r>
            <w:r>
              <w:rPr>
                <w:noProof/>
              </w:rPr>
            </w:r>
            <w:r>
              <w:rPr>
                <w:noProof/>
              </w:rPr>
              <w:fldChar w:fldCharType="separate"/>
            </w:r>
            <w:r>
              <w:rPr>
                <w:noProof/>
              </w:rPr>
              <w:t>1</w:t>
            </w:r>
            <w:r>
              <w:rPr>
                <w:noProof/>
              </w:rPr>
              <w:fldChar w:fldCharType="end"/>
            </w:r>
          </w:hyperlink>
        </w:p>
        <w:p w14:paraId="1A9E1133" w14:textId="77777777" w:rsidR="00860B82" w:rsidRDefault="00781F90">
          <w:r>
            <w:fldChar w:fldCharType="end"/>
          </w:r>
        </w:p>
      </w:sdtContent>
    </w:sdt>
    <w:p w14:paraId="3D067F9C" w14:textId="77777777" w:rsidR="00860B82" w:rsidRDefault="00781F90">
      <w:r>
        <w:br w:type="page"/>
      </w:r>
    </w:p>
    <w:p w14:paraId="3D5A5259" w14:textId="77777777" w:rsidR="00860B82" w:rsidRDefault="00781F90">
      <w:pPr>
        <w:pStyle w:val="Heading1"/>
      </w:pPr>
      <w:bookmarkStart w:id="0" w:name="_Toc230333918"/>
      <w:r>
        <w:lastRenderedPageBreak/>
        <w:t>1. Document Control</w:t>
      </w:r>
      <w:bookmarkEnd w:id="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8"/>
        <w:gridCol w:w="1290"/>
        <w:gridCol w:w="1428"/>
        <w:gridCol w:w="5390"/>
      </w:tblGrid>
      <w:tr w:rsidR="00860B82" w14:paraId="3535CA39" w14:textId="77777777">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003865"/>
            <w:tcMar>
              <w:top w:w="80" w:type="dxa"/>
              <w:left w:w="120" w:type="dxa"/>
              <w:bottom w:w="80" w:type="dxa"/>
              <w:right w:w="120" w:type="dxa"/>
            </w:tcMar>
          </w:tcPr>
          <w:p w14:paraId="4D15EF88" w14:textId="77777777" w:rsidR="00860B82" w:rsidRDefault="00781F90">
            <w:pPr>
              <w:spacing w:after="60" w:line="300" w:lineRule="auto"/>
            </w:pPr>
            <w:r>
              <w:rPr>
                <w:b/>
                <w:bCs/>
                <w:color w:val="FFFFFF"/>
                <w:sz w:val="20"/>
                <w:szCs w:val="20"/>
              </w:rPr>
              <w:t>Version</w:t>
            </w:r>
          </w:p>
        </w:tc>
        <w:tc>
          <w:tcPr>
            <w:tcW w:w="1200" w:type="dxa"/>
            <w:tcBorders>
              <w:top w:val="single" w:sz="1" w:space="0" w:color="CCCCCC"/>
              <w:left w:val="single" w:sz="1" w:space="0" w:color="CCCCCC"/>
              <w:bottom w:val="single" w:sz="1" w:space="0" w:color="CCCCCC"/>
              <w:right w:val="single" w:sz="1" w:space="0" w:color="CCCCCC"/>
            </w:tcBorders>
            <w:shd w:val="clear" w:color="auto" w:fill="003865"/>
            <w:tcMar>
              <w:top w:w="80" w:type="dxa"/>
              <w:left w:w="120" w:type="dxa"/>
              <w:bottom w:w="80" w:type="dxa"/>
              <w:right w:w="120" w:type="dxa"/>
            </w:tcMar>
          </w:tcPr>
          <w:p w14:paraId="5D930E05" w14:textId="77777777" w:rsidR="00860B82" w:rsidRDefault="00781F90">
            <w:pPr>
              <w:spacing w:after="60" w:line="300" w:lineRule="auto"/>
            </w:pPr>
            <w:r>
              <w:rPr>
                <w:b/>
                <w:bCs/>
                <w:color w:val="FFFFFF"/>
                <w:sz w:val="20"/>
                <w:szCs w:val="20"/>
              </w:rPr>
              <w:t>Date</w:t>
            </w:r>
          </w:p>
        </w:tc>
        <w:tc>
          <w:tcPr>
            <w:tcW w:w="1500" w:type="dxa"/>
            <w:tcBorders>
              <w:top w:val="single" w:sz="1" w:space="0" w:color="CCCCCC"/>
              <w:left w:val="single" w:sz="1" w:space="0" w:color="CCCCCC"/>
              <w:bottom w:val="single" w:sz="1" w:space="0" w:color="CCCCCC"/>
              <w:right w:val="single" w:sz="1" w:space="0" w:color="CCCCCC"/>
            </w:tcBorders>
            <w:shd w:val="clear" w:color="auto" w:fill="003865"/>
            <w:tcMar>
              <w:top w:w="80" w:type="dxa"/>
              <w:left w:w="120" w:type="dxa"/>
              <w:bottom w:w="80" w:type="dxa"/>
              <w:right w:w="120" w:type="dxa"/>
            </w:tcMar>
          </w:tcPr>
          <w:p w14:paraId="6D8DB8F2" w14:textId="77777777" w:rsidR="00860B82" w:rsidRDefault="00781F90">
            <w:pPr>
              <w:spacing w:after="60" w:line="300" w:lineRule="auto"/>
            </w:pPr>
            <w:r>
              <w:rPr>
                <w:b/>
                <w:bCs/>
                <w:color w:val="FFFFFF"/>
                <w:sz w:val="20"/>
                <w:szCs w:val="20"/>
              </w:rPr>
              <w:t>Author</w:t>
            </w:r>
          </w:p>
        </w:tc>
        <w:tc>
          <w:tcPr>
            <w:tcW w:w="5526" w:type="dxa"/>
            <w:tcBorders>
              <w:top w:val="single" w:sz="1" w:space="0" w:color="CCCCCC"/>
              <w:left w:val="single" w:sz="1" w:space="0" w:color="CCCCCC"/>
              <w:bottom w:val="single" w:sz="1" w:space="0" w:color="CCCCCC"/>
              <w:right w:val="single" w:sz="1" w:space="0" w:color="CCCCCC"/>
            </w:tcBorders>
            <w:shd w:val="clear" w:color="auto" w:fill="003865"/>
            <w:tcMar>
              <w:top w:w="80" w:type="dxa"/>
              <w:left w:w="120" w:type="dxa"/>
              <w:bottom w:w="80" w:type="dxa"/>
              <w:right w:w="120" w:type="dxa"/>
            </w:tcMar>
          </w:tcPr>
          <w:p w14:paraId="70FD01AA" w14:textId="77777777" w:rsidR="00860B82" w:rsidRDefault="00781F90">
            <w:pPr>
              <w:spacing w:after="60" w:line="300" w:lineRule="auto"/>
            </w:pPr>
            <w:r>
              <w:rPr>
                <w:b/>
                <w:bCs/>
                <w:color w:val="FFFFFF"/>
                <w:sz w:val="20"/>
                <w:szCs w:val="20"/>
              </w:rPr>
              <w:t>Description</w:t>
            </w:r>
          </w:p>
        </w:tc>
      </w:tr>
      <w:tr w:rsidR="00860B82" w14:paraId="2DFD0806"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9BC319" w14:textId="77777777" w:rsidR="00860B82" w:rsidRDefault="00781F90">
            <w:pPr>
              <w:spacing w:after="60" w:line="300" w:lineRule="auto"/>
            </w:pPr>
            <w:r>
              <w:rPr>
                <w:sz w:val="20"/>
                <w:szCs w:val="20"/>
              </w:rPr>
              <w:t>2.5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98807B" w14:textId="77777777" w:rsidR="00860B82" w:rsidRDefault="00781F90">
            <w:pPr>
              <w:spacing w:after="60" w:line="300" w:lineRule="auto"/>
            </w:pPr>
            <w:r>
              <w:rPr>
                <w:sz w:val="20"/>
                <w:szCs w:val="20"/>
              </w:rPr>
              <w:t>22/05/2026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85C5D3" w14:textId="77777777" w:rsidR="00860B82" w:rsidRDefault="00781F90">
            <w:pPr>
              <w:spacing w:after="60" w:line="300" w:lineRule="auto"/>
            </w:pPr>
            <w:r>
              <w:rPr>
                <w:sz w:val="20"/>
                <w:szCs w:val="20"/>
              </w:rPr>
              <w:t>I. Johnson</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31302" w14:textId="77777777" w:rsidR="00860B82" w:rsidRDefault="00781F90">
            <w:pPr>
              <w:spacing w:after="60" w:line="300" w:lineRule="auto"/>
            </w:pPr>
            <w:r>
              <w:rPr>
                <w:sz w:val="20"/>
                <w:szCs w:val="20"/>
              </w:rPr>
              <w:t>Two changes: (1) Source documents (Section 2.3) — TXN_JV_Messaging_Framework_v2.1.docx added as canonical reference for JV ownership messaging. The framework owns the approved formulations for Direct Transact and Paycorp, banned phrases, the four messaging tests, and talking points for handling ownership questions. (2) Tone of Voice (Section 10) — JV ownership language row added, codifying 'Direct Transact, our co-founding owner' and 'Paycorp, our co-founding owner' as the canonical external designations, listing key banned phrases (built on, powered by, bank-grade, parent group, underlying infrastructure, 50 years combined), and establishing the return-to-TXN principle. Closes the source trail for JV-derived proof points already present in Sections 6.4, 7, 9.4, and 11.</w:t>
            </w:r>
          </w:p>
        </w:tc>
      </w:tr>
      <w:tr w:rsidR="00860B82" w14:paraId="6296A93D" w14:textId="77777777">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298EEB" w14:textId="77777777" w:rsidR="00860B82" w:rsidRDefault="00781F90">
            <w:pPr>
              <w:spacing w:after="60" w:line="300" w:lineRule="auto"/>
            </w:pPr>
            <w:r>
              <w:rPr>
                <w:sz w:val="20"/>
                <w:szCs w:val="20"/>
              </w:rPr>
              <w:t>2.4</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CA4D0" w14:textId="77777777" w:rsidR="00860B82" w:rsidRDefault="00781F90">
            <w:pPr>
              <w:spacing w:after="60" w:line="300" w:lineRule="auto"/>
            </w:pPr>
            <w:r>
              <w:rPr>
                <w:sz w:val="20"/>
                <w:szCs w:val="20"/>
              </w:rPr>
              <w:t>21/05/2026</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2B986D" w14:textId="77777777" w:rsidR="00860B82" w:rsidRDefault="00781F90">
            <w:pPr>
              <w:spacing w:after="60" w:line="300" w:lineRule="auto"/>
            </w:pPr>
            <w:r>
              <w:rPr>
                <w:sz w:val="20"/>
                <w:szCs w:val="20"/>
              </w:rPr>
              <w:t>I. Johnson</w:t>
            </w:r>
          </w:p>
        </w:tc>
        <w:tc>
          <w:tcPr>
            <w:tcW w:w="5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8377C6" w14:textId="77777777" w:rsidR="00860B82" w:rsidRDefault="00781F90">
            <w:pPr>
              <w:spacing w:after="60" w:line="300" w:lineRule="auto"/>
            </w:pPr>
            <w:r>
              <w:rPr>
                <w:sz w:val="20"/>
                <w:szCs w:val="20"/>
              </w:rPr>
              <w:t xml:space="preserve">Four changes: (1) Hero line — 'Issuer processing that moves at the speed of your product.' replaced with 'Intelligence built in. Complexity taken out.' across Sections 4.2, 8.1, and 11. Speed retained as a client outcome in website subhead and proof points; not used as the lead differentiator. (2) Source documents (Section 2.3) — TXN_AI_Messaging_Framework_v1.0.docx added as canonical AI messaging reference. (3) Tone of Voice (Section 10) — AI messaging anchor row added. (4) Minor fixes: remaining capitalised 'Programme' and 'Programmes' instances corrected to 'Program' and 'Programs' in Sections 6.3, 8.3, and 10 (case-sensitive </w:t>
            </w:r>
            <w:proofErr w:type="spellStart"/>
            <w:r>
              <w:rPr>
                <w:sz w:val="20"/>
                <w:szCs w:val="20"/>
              </w:rPr>
              <w:t>replace_all</w:t>
            </w:r>
            <w:proofErr w:type="spellEnd"/>
            <w:r>
              <w:rPr>
                <w:sz w:val="20"/>
                <w:szCs w:val="20"/>
              </w:rPr>
              <w:t xml:space="preserve"> in v2.3 missed these).</w:t>
            </w:r>
          </w:p>
        </w:tc>
      </w:tr>
      <w:tr w:rsidR="00860B82" w14:paraId="15F506C4"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E77FD9" w14:textId="77777777" w:rsidR="00860B82" w:rsidRDefault="00781F90">
            <w:pPr>
              <w:spacing w:after="60" w:line="300" w:lineRule="auto"/>
            </w:pPr>
            <w:r>
              <w:rPr>
                <w:sz w:val="20"/>
                <w:szCs w:val="20"/>
              </w:rPr>
              <w:t>2.3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2076E1" w14:textId="77777777" w:rsidR="00860B82" w:rsidRDefault="00781F90">
            <w:pPr>
              <w:spacing w:after="60" w:line="300" w:lineRule="auto"/>
            </w:pPr>
            <w:r>
              <w:rPr>
                <w:sz w:val="20"/>
                <w:szCs w:val="20"/>
              </w:rPr>
              <w:t>20/05/2026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7D87C8" w14:textId="77777777" w:rsidR="00860B82" w:rsidRDefault="00781F90">
            <w:pPr>
              <w:spacing w:after="60" w:line="300" w:lineRule="auto"/>
            </w:pPr>
            <w:r>
              <w:rPr>
                <w:sz w:val="20"/>
                <w:szCs w:val="20"/>
              </w:rPr>
              <w:t>I. Johnson</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CEC8AB" w14:textId="77777777" w:rsidR="00860B82" w:rsidRDefault="00781F90">
            <w:pPr>
              <w:spacing w:after="60" w:line="300" w:lineRule="auto"/>
            </w:pPr>
            <w:r>
              <w:rPr>
                <w:sz w:val="20"/>
                <w:szCs w:val="20"/>
              </w:rPr>
              <w:t xml:space="preserve">Three changes: (1) Section 2.3 updated — TXN_AI_Target_Outcomes_Framework_v1.0.docx added as an upstream source document. (2) AI identity language — 'AI-first developer experience' replaced throughout with 'intelligent developer and operator experience that removes the complexity of managing </w:t>
            </w:r>
            <w:r>
              <w:rPr>
                <w:sz w:val="20"/>
                <w:szCs w:val="20"/>
              </w:rPr>
              <w:lastRenderedPageBreak/>
              <w:t>card programs'. AI is positioned as the mechanism delivering outcomes, not as TXN's identity claim. (3) Spelling standardised — 'programme/programmes' replaced with 'program/programs' throughout to match platform UI. Tone of Voice (Section 10) updated to codify this as a standing rule.</w:t>
            </w:r>
          </w:p>
        </w:tc>
      </w:tr>
      <w:tr w:rsidR="00860B82" w14:paraId="18702EB6" w14:textId="77777777">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113AFB" w14:textId="77777777" w:rsidR="00860B82" w:rsidRDefault="00781F90">
            <w:pPr>
              <w:spacing w:after="60" w:line="300" w:lineRule="auto"/>
            </w:pPr>
            <w:r>
              <w:rPr>
                <w:sz w:val="20"/>
                <w:szCs w:val="20"/>
              </w:rPr>
              <w:lastRenderedPageBreak/>
              <w:t>2.2</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10AEB6" w14:textId="77777777" w:rsidR="00860B82" w:rsidRDefault="00781F90">
            <w:pPr>
              <w:spacing w:after="60" w:line="300" w:lineRule="auto"/>
            </w:pPr>
            <w:r>
              <w:rPr>
                <w:sz w:val="20"/>
                <w:szCs w:val="20"/>
              </w:rPr>
              <w:t>20/05/2026</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0B5BCE" w14:textId="77777777" w:rsidR="00860B82" w:rsidRDefault="00781F90">
            <w:pPr>
              <w:spacing w:after="60" w:line="300" w:lineRule="auto"/>
            </w:pPr>
            <w:r>
              <w:rPr>
                <w:sz w:val="20"/>
                <w:szCs w:val="20"/>
              </w:rPr>
              <w:t>I. Johnson</w:t>
            </w:r>
          </w:p>
        </w:tc>
        <w:tc>
          <w:tcPr>
            <w:tcW w:w="5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CD9F97" w14:textId="77777777" w:rsidR="00860B82" w:rsidRDefault="00781F90">
            <w:pPr>
              <w:spacing w:after="60" w:line="300" w:lineRule="auto"/>
            </w:pPr>
            <w:r>
              <w:rPr>
                <w:sz w:val="20"/>
                <w:szCs w:val="20"/>
              </w:rPr>
              <w:t>Ownership terminology update: Direct Transact: 'our partner' replaced with 'Direct Transact, our co-founding owner' throughout. DT is a 50% co-founding owner of TXN. Paycorp: 'parent group' replaced with 'Paycorp, our co-founding owner' throughout. Paycorp holds equal 50% ownership.</w:t>
            </w:r>
          </w:p>
        </w:tc>
      </w:tr>
      <w:tr w:rsidR="00860B82" w14:paraId="7BAB8581"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BCC134" w14:textId="77777777" w:rsidR="00860B82" w:rsidRDefault="00781F90">
            <w:pPr>
              <w:spacing w:after="60" w:line="300" w:lineRule="auto"/>
            </w:pPr>
            <w:r>
              <w:rPr>
                <w:sz w:val="20"/>
                <w:szCs w:val="20"/>
              </w:rPr>
              <w:t>2.1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4CAD80" w14:textId="77777777" w:rsidR="00860B82" w:rsidRDefault="00781F90">
            <w:pPr>
              <w:spacing w:after="60" w:line="300" w:lineRule="auto"/>
            </w:pPr>
            <w:r>
              <w:rPr>
                <w:sz w:val="20"/>
                <w:szCs w:val="20"/>
              </w:rPr>
              <w:t>22/04/2026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A8D787" w14:textId="77777777" w:rsidR="00860B82" w:rsidRDefault="00781F90">
            <w:pPr>
              <w:spacing w:after="60" w:line="300" w:lineRule="auto"/>
            </w:pPr>
            <w:r>
              <w:rPr>
                <w:sz w:val="20"/>
                <w:szCs w:val="20"/>
              </w:rPr>
              <w:t>I. Johnson</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610938" w14:textId="77777777" w:rsidR="00860B82" w:rsidRDefault="00781F90">
            <w:pPr>
              <w:spacing w:after="60" w:line="300" w:lineRule="auto"/>
            </w:pPr>
            <w:r>
              <w:rPr>
                <w:sz w:val="20"/>
                <w:szCs w:val="20"/>
              </w:rPr>
              <w:t>Alignment pass against ICP v0.3 and Persona scaffolds. Sections 2-5 rewritten. Section 5 adds pillar-to-persona mapping. Section 8 proof points restructured by persona. Section 11 adds Episode Six and Pismo. Section 12 rebuilt around sub-sectors. New Section 13: tier calibration.</w:t>
            </w:r>
          </w:p>
        </w:tc>
      </w:tr>
    </w:tbl>
    <w:p w14:paraId="7E2D8FBC" w14:textId="77777777" w:rsidR="00860B82" w:rsidRDefault="00781F90">
      <w:r>
        <w:br w:type="page"/>
      </w:r>
    </w:p>
    <w:p w14:paraId="34F01276" w14:textId="77777777" w:rsidR="00860B82" w:rsidRDefault="00781F90">
      <w:pPr>
        <w:pStyle w:val="Heading1"/>
      </w:pPr>
      <w:bookmarkStart w:id="1" w:name="_Toc230333919"/>
      <w:r>
        <w:lastRenderedPageBreak/>
        <w:t>2. Purpose and how to use this document</w:t>
      </w:r>
      <w:bookmarkEnd w:id="1"/>
    </w:p>
    <w:p w14:paraId="790119BF" w14:textId="77777777" w:rsidR="00860B82" w:rsidRDefault="00781F90">
      <w:r>
        <w:t>TXN Core Messaging is the single source of truth for how TXN describes itself, its value, and its position in the market. It is the document other GTM, marketing, sales, and partner-enablement artefacts should derive from, not the reverse.</w:t>
      </w:r>
    </w:p>
    <w:p w14:paraId="3A45AF45" w14:textId="77777777" w:rsidR="00860B82" w:rsidRDefault="00781F90">
      <w:r>
        <w:t>Use this document when you need to write website copy, build a sales deck, draft a press release, brief an agency or freelancer, onboard a new seller or marketer, prime an AI tool with TXN voice, or respond to an RFP. If something in this document feels wrong, propose a change; do not quietly deviate.</w:t>
      </w:r>
    </w:p>
    <w:p w14:paraId="1E61BFB6" w14:textId="77777777" w:rsidR="00860B82" w:rsidRDefault="00781F90">
      <w:pPr>
        <w:pStyle w:val="Heading2"/>
      </w:pPr>
      <w:bookmarkStart w:id="2" w:name="_Toc230333920"/>
      <w:r>
        <w:t>2.1 Scope</w:t>
      </w:r>
      <w:bookmarkEnd w:id="2"/>
    </w:p>
    <w:p w14:paraId="27047432" w14:textId="77777777" w:rsidR="00860B82" w:rsidRDefault="00781F90">
      <w:pPr>
        <w:pStyle w:val="ListParagraph"/>
        <w:numPr>
          <w:ilvl w:val="0"/>
          <w:numId w:val="2"/>
        </w:numPr>
      </w:pPr>
      <w:r>
        <w:t>Horizontal (all sub-sector) messaging, positioning, pillars, tone, and boilerplate for TXN's in-scope European market.</w:t>
      </w:r>
    </w:p>
    <w:p w14:paraId="70EA7C26" w14:textId="77777777" w:rsidR="00860B82" w:rsidRDefault="00781F90">
      <w:pPr>
        <w:pStyle w:val="ListParagraph"/>
        <w:numPr>
          <w:ilvl w:val="0"/>
          <w:numId w:val="2"/>
        </w:numPr>
      </w:pPr>
      <w:r>
        <w:t xml:space="preserve">Competitive positioning summary. The full competitive landscape lives in </w:t>
      </w:r>
      <w:proofErr w:type="spellStart"/>
      <w:r>
        <w:t>Competitive_Landscape</w:t>
      </w:r>
      <w:proofErr w:type="spellEnd"/>
      <w:r>
        <w:t>; this document holds the summary and differentiation snapshot.</w:t>
      </w:r>
    </w:p>
    <w:p w14:paraId="6EA9C3C6" w14:textId="77777777" w:rsidR="00860B82" w:rsidRDefault="00781F90">
      <w:pPr>
        <w:pStyle w:val="ListParagraph"/>
        <w:numPr>
          <w:ilvl w:val="0"/>
          <w:numId w:val="2"/>
        </w:numPr>
      </w:pPr>
      <w:r>
        <w:t>Cross-links to sub-sector and stage applications (Digital Banking, Expense Management, Lending, FX, BaaS, and stage-based variants).</w:t>
      </w:r>
    </w:p>
    <w:p w14:paraId="01C87A72" w14:textId="77777777" w:rsidR="00860B82" w:rsidRDefault="00860B82">
      <w:pPr>
        <w:spacing w:after="0" w:line="240" w:lineRule="auto"/>
      </w:pPr>
    </w:p>
    <w:p w14:paraId="030E101B" w14:textId="77777777" w:rsidR="00860B82" w:rsidRDefault="00781F90">
      <w:pPr>
        <w:pStyle w:val="Heading2"/>
      </w:pPr>
      <w:bookmarkStart w:id="3" w:name="_Toc230333921"/>
      <w:r>
        <w:t>2.2 Out of scope</w:t>
      </w:r>
      <w:bookmarkEnd w:id="3"/>
    </w:p>
    <w:p w14:paraId="4D8C8120" w14:textId="77777777" w:rsidR="00860B82" w:rsidRDefault="00781F90">
      <w:pPr>
        <w:pStyle w:val="ListParagraph"/>
        <w:numPr>
          <w:ilvl w:val="0"/>
          <w:numId w:val="2"/>
        </w:numPr>
      </w:pPr>
      <w:r>
        <w:t>Product specifications, architecture, and technical documentation (see Product docs library).</w:t>
      </w:r>
    </w:p>
    <w:p w14:paraId="224284A2" w14:textId="77777777" w:rsidR="00860B82" w:rsidRDefault="00781F90">
      <w:pPr>
        <w:pStyle w:val="ListParagraph"/>
        <w:numPr>
          <w:ilvl w:val="0"/>
          <w:numId w:val="2"/>
        </w:numPr>
      </w:pPr>
      <w:r>
        <w:t>Partner co-marketing content (see Partnerships library).</w:t>
      </w:r>
    </w:p>
    <w:p w14:paraId="6CE70F25" w14:textId="77777777" w:rsidR="00860B82" w:rsidRDefault="00781F90">
      <w:pPr>
        <w:pStyle w:val="ListParagraph"/>
        <w:numPr>
          <w:ilvl w:val="0"/>
          <w:numId w:val="2"/>
        </w:numPr>
      </w:pPr>
      <w:r>
        <w:t>Campaign-specific copy (see Marketing / Campaigns folder).</w:t>
      </w:r>
    </w:p>
    <w:p w14:paraId="773CE58A" w14:textId="77777777" w:rsidR="00860B82" w:rsidRDefault="00860B82">
      <w:pPr>
        <w:spacing w:after="0" w:line="240" w:lineRule="auto"/>
      </w:pPr>
    </w:p>
    <w:p w14:paraId="763EDCEF" w14:textId="77777777" w:rsidR="00860B82" w:rsidRDefault="00781F90">
      <w:pPr>
        <w:pStyle w:val="Heading2"/>
      </w:pPr>
      <w:bookmarkStart w:id="4" w:name="_Toc230333922"/>
      <w:r>
        <w:t>2.3 Source documents</w:t>
      </w:r>
      <w:bookmarkEnd w:id="4"/>
    </w:p>
    <w:p w14:paraId="64AEBC20" w14:textId="77777777" w:rsidR="00860B82" w:rsidRDefault="00781F90">
      <w:r>
        <w:lastRenderedPageBreak/>
        <w:t>This document reads downstream of the ICP and Persona work. Any future change to Core Messaging should check consistency against:</w:t>
      </w:r>
    </w:p>
    <w:p w14:paraId="1E7408D8" w14:textId="77777777" w:rsidR="00860B82" w:rsidRDefault="00781F90">
      <w:pPr>
        <w:pStyle w:val="ListParagraph"/>
        <w:numPr>
          <w:ilvl w:val="0"/>
          <w:numId w:val="2"/>
        </w:numPr>
      </w:pPr>
      <w:r>
        <w:t>TXN_GTM_ICP_Definition_v0.3 (who TXN sells to; scoring framework; tiering; anti-profile).</w:t>
      </w:r>
    </w:p>
    <w:p w14:paraId="64840B8D" w14:textId="77777777" w:rsidR="00860B82" w:rsidRDefault="00781F90">
      <w:pPr>
        <w:pStyle w:val="ListParagraph"/>
        <w:numPr>
          <w:ilvl w:val="0"/>
          <w:numId w:val="2"/>
        </w:numPr>
      </w:pPr>
      <w:r>
        <w:t>TXN_GTM_Persona_Champion_v0.1 (CPO / Head of Product).</w:t>
      </w:r>
    </w:p>
    <w:p w14:paraId="38BC0C32" w14:textId="77777777" w:rsidR="00860B82" w:rsidRDefault="00781F90">
      <w:pPr>
        <w:pStyle w:val="ListParagraph"/>
        <w:numPr>
          <w:ilvl w:val="0"/>
          <w:numId w:val="2"/>
        </w:numPr>
      </w:pPr>
      <w:r>
        <w:t>TXN_GTM_Persona_Economic_Buyer_v0.1 (CFO primary; CEO / Founder secondary).</w:t>
      </w:r>
    </w:p>
    <w:p w14:paraId="212CAA31" w14:textId="77777777" w:rsidR="00860B82" w:rsidRDefault="00781F90">
      <w:pPr>
        <w:pStyle w:val="ListParagraph"/>
        <w:numPr>
          <w:ilvl w:val="0"/>
          <w:numId w:val="2"/>
        </w:numPr>
      </w:pPr>
      <w:r>
        <w:t>TXN_GTM_Persona_Primary_User_v0.1 (CTO / Head of Engineering).</w:t>
      </w:r>
    </w:p>
    <w:p w14:paraId="4989CCFA" w14:textId="77777777" w:rsidR="00860B82" w:rsidRDefault="00781F90">
      <w:pPr>
        <w:pStyle w:val="ListParagraph"/>
        <w:numPr>
          <w:ilvl w:val="0"/>
          <w:numId w:val="2"/>
        </w:numPr>
      </w:pPr>
      <w:r>
        <w:t>TXN_Role_Based_Messaging_(V1).pptx (full DACI framework across all five deal-relevant roles).</w:t>
      </w:r>
    </w:p>
    <w:p w14:paraId="46896EFB" w14:textId="77777777" w:rsidR="00860B82" w:rsidRDefault="00781F90">
      <w:pPr>
        <w:pStyle w:val="ListParagraph"/>
        <w:numPr>
          <w:ilvl w:val="0"/>
          <w:numId w:val="2"/>
        </w:numPr>
      </w:pPr>
      <w:r>
        <w:t>TXN_AI_Target_Outcomes_Framework_v1.0.docx (AI outcome definitions for clients and the TXN business; AI success metrics. Location: 07_GTM/03_Positioning_&amp;_Messaging/. Any AI-related messaging in this document should align to the outcome definitions in this document, not lead with technology claims).</w:t>
      </w:r>
    </w:p>
    <w:p w14:paraId="21737D0F" w14:textId="77777777" w:rsidR="00860B82" w:rsidRDefault="00781F90">
      <w:pPr>
        <w:pStyle w:val="ListParagraph"/>
        <w:numPr>
          <w:ilvl w:val="0"/>
          <w:numId w:val="2"/>
        </w:numPr>
      </w:pPr>
      <w:r>
        <w:t>TXN_AI_Messaging_Framework_v1.0.docx (AI messaging anchor phrase, asset-by-asset copy adaptations, outcome mapping, and application rules for AI positioning across all GTM assets. Location: 07_GTM/03_Positioning_&amp;_Messaging/. Use when writing AI-related copy for any TXN asset. The approved anchor phrase is 'Intelligence built in. Complexity taken out.' — it is owned here and should not be varied).</w:t>
      </w:r>
    </w:p>
    <w:p w14:paraId="6691752C" w14:textId="77777777" w:rsidR="00860B82" w:rsidRDefault="00781F90">
      <w:pPr>
        <w:pStyle w:val="ListParagraph"/>
        <w:numPr>
          <w:ilvl w:val="0"/>
          <w:numId w:val="2"/>
        </w:numPr>
      </w:pPr>
      <w:r>
        <w:t>TXN_JV_Messaging_Framework_v2.1.docx (JV ownership messaging: approved formulations for Direct Transact and Paycorp, banned phrases, the four messaging tests, and talking points for handling ownership questions. Location: 07_GTM/03_Positioning_&amp;_Messaging/. Use when writing any copy that references the ownership structure, co-founding owners, or processing heritage. The canonical external designations are 'Direct Transact, our co-founding owner' and 'Paycorp, our co-founding owner'. Full approved and banned formulations are owned in this document; this document applies them).</w:t>
      </w:r>
    </w:p>
    <w:p w14:paraId="7549192F" w14:textId="77777777" w:rsidR="00860B82" w:rsidRDefault="00860B82">
      <w:pPr>
        <w:spacing w:after="0" w:line="240" w:lineRule="auto"/>
      </w:pPr>
    </w:p>
    <w:p w14:paraId="1058181D" w14:textId="77777777" w:rsidR="00860B82" w:rsidRDefault="00781F90">
      <w:pPr>
        <w:pStyle w:val="Heading2"/>
      </w:pPr>
      <w:bookmarkStart w:id="5" w:name="_Toc230333923"/>
      <w:r>
        <w:lastRenderedPageBreak/>
        <w:t>2.4 How to contribute</w:t>
      </w:r>
      <w:bookmarkEnd w:id="5"/>
    </w:p>
    <w:p w14:paraId="1EA1C390" w14:textId="77777777" w:rsidR="00860B82" w:rsidRDefault="00781F90">
      <w:pPr>
        <w:pStyle w:val="ListParagraph"/>
        <w:numPr>
          <w:ilvl w:val="0"/>
          <w:numId w:val="2"/>
        </w:numPr>
      </w:pPr>
      <w:r>
        <w:t>Propose changes to the owner (Ian Johnson, until a dedicated Marketing lead is in seat) with a short rationale.</w:t>
      </w:r>
    </w:p>
    <w:p w14:paraId="3ED8398A" w14:textId="77777777" w:rsidR="00860B82" w:rsidRDefault="00781F90">
      <w:pPr>
        <w:pStyle w:val="ListParagraph"/>
        <w:numPr>
          <w:ilvl w:val="0"/>
          <w:numId w:val="2"/>
        </w:numPr>
      </w:pPr>
      <w:r>
        <w:t>Version bump on any material change; prior version is archived in 99_Archive/.</w:t>
      </w:r>
    </w:p>
    <w:p w14:paraId="08242EE4" w14:textId="77777777" w:rsidR="00860B82" w:rsidRDefault="00781F90">
      <w:pPr>
        <w:pStyle w:val="ListParagraph"/>
        <w:numPr>
          <w:ilvl w:val="0"/>
          <w:numId w:val="2"/>
        </w:numPr>
      </w:pPr>
      <w:r>
        <w:t xml:space="preserve">Quarterly review cadence </w:t>
      </w:r>
      <w:proofErr w:type="gramStart"/>
      <w:r>
        <w:t>minimum;</w:t>
      </w:r>
      <w:proofErr w:type="gramEnd"/>
      <w:r>
        <w:t xml:space="preserve"> sooner if product positioning or ICP materially shifts.</w:t>
      </w:r>
    </w:p>
    <w:p w14:paraId="6F278671" w14:textId="77777777" w:rsidR="00860B82" w:rsidRDefault="00860B82">
      <w:pPr>
        <w:spacing w:after="0" w:line="240" w:lineRule="auto"/>
      </w:pPr>
    </w:p>
    <w:p w14:paraId="5A5D7DEF" w14:textId="77777777" w:rsidR="00860B82" w:rsidRDefault="00781F90">
      <w:r>
        <w:br w:type="page"/>
      </w:r>
    </w:p>
    <w:p w14:paraId="4FB50E6B" w14:textId="77777777" w:rsidR="00860B82" w:rsidRDefault="00781F90">
      <w:pPr>
        <w:pStyle w:val="Heading1"/>
      </w:pPr>
      <w:bookmarkStart w:id="6" w:name="_Toc230333924"/>
      <w:r>
        <w:lastRenderedPageBreak/>
        <w:t>3. ICP and audience segments</w:t>
      </w:r>
      <w:bookmarkEnd w:id="6"/>
    </w:p>
    <w:p w14:paraId="6FF6FB7B" w14:textId="77777777" w:rsidR="00860B82" w:rsidRDefault="00781F90">
      <w:r>
        <w:t>TXN serves a specific slice of the card issuer processing market: European fintechs, digital banks, and embedded finance companies with 20 to 2,000 employees that are either launching a new card program or migrating an existing program from an incumbent processor. The full ICP is defined in TXN_GTM_ICP_Definition_v0.3. This section summarises the audience segments Core Messaging addresses.</w:t>
      </w:r>
    </w:p>
    <w:p w14:paraId="711A8B00" w14:textId="77777777" w:rsidR="00860B82" w:rsidRDefault="00781F90">
      <w:pPr>
        <w:pStyle w:val="Heading2"/>
      </w:pPr>
      <w:bookmarkStart w:id="7" w:name="_Toc230333925"/>
      <w:r>
        <w:t>3.1 In-scope segments</w:t>
      </w:r>
      <w:bookmarkEnd w:id="7"/>
    </w:p>
    <w:p w14:paraId="22537FCE" w14:textId="77777777" w:rsidR="00860B82" w:rsidRDefault="00781F90">
      <w:r>
        <w:t>Three segment clusters carry most of the in-scope addressable market. The primary segmentation axis is sub-sector, not company stage, because most ICP-fit companies sit clearly in one of these three clusters regardless of stage.</w:t>
      </w:r>
    </w:p>
    <w:p w14:paraId="785ABE9A" w14:textId="77777777" w:rsidR="00860B82" w:rsidRDefault="00860B82">
      <w:pPr>
        <w:spacing w:after="0" w:line="24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860B82" w14:paraId="57801F4E"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03865"/>
            <w:tcMar>
              <w:top w:w="80" w:type="dxa"/>
              <w:left w:w="120" w:type="dxa"/>
              <w:bottom w:w="80" w:type="dxa"/>
              <w:right w:w="120" w:type="dxa"/>
            </w:tcMar>
          </w:tcPr>
          <w:p w14:paraId="4C4EFFB3" w14:textId="77777777" w:rsidR="00860B82" w:rsidRDefault="00781F90">
            <w:pPr>
              <w:spacing w:after="60" w:line="300" w:lineRule="auto"/>
            </w:pPr>
            <w:r>
              <w:rPr>
                <w:b/>
                <w:bCs/>
                <w:color w:val="FFFFFF"/>
                <w:sz w:val="20"/>
                <w:szCs w:val="20"/>
              </w:rPr>
              <w:t>Segment cluster</w:t>
            </w:r>
          </w:p>
        </w:tc>
        <w:tc>
          <w:tcPr>
            <w:tcW w:w="6526" w:type="dxa"/>
            <w:tcBorders>
              <w:top w:val="single" w:sz="1" w:space="0" w:color="CCCCCC"/>
              <w:left w:val="single" w:sz="1" w:space="0" w:color="CCCCCC"/>
              <w:bottom w:val="single" w:sz="1" w:space="0" w:color="CCCCCC"/>
              <w:right w:val="single" w:sz="1" w:space="0" w:color="CCCCCC"/>
            </w:tcBorders>
            <w:shd w:val="clear" w:color="auto" w:fill="003865"/>
            <w:tcMar>
              <w:top w:w="80" w:type="dxa"/>
              <w:left w:w="120" w:type="dxa"/>
              <w:bottom w:w="80" w:type="dxa"/>
              <w:right w:w="120" w:type="dxa"/>
            </w:tcMar>
          </w:tcPr>
          <w:p w14:paraId="0DB44322" w14:textId="77777777" w:rsidR="00860B82" w:rsidRDefault="00781F90">
            <w:pPr>
              <w:spacing w:after="60" w:line="300" w:lineRule="auto"/>
            </w:pPr>
            <w:r>
              <w:rPr>
                <w:b/>
                <w:bCs/>
                <w:color w:val="FFFFFF"/>
                <w:sz w:val="20"/>
                <w:szCs w:val="20"/>
              </w:rPr>
              <w:t>What matters to them</w:t>
            </w:r>
          </w:p>
        </w:tc>
      </w:tr>
      <w:tr w:rsidR="00860B82" w14:paraId="309CD03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3DD6C3" w14:textId="77777777" w:rsidR="00860B82" w:rsidRDefault="00781F90">
            <w:pPr>
              <w:spacing w:after="60" w:line="300" w:lineRule="auto"/>
            </w:pPr>
            <w:r>
              <w:rPr>
                <w:sz w:val="20"/>
                <w:szCs w:val="20"/>
              </w:rPr>
              <w:t>Digital Banking and Neobanks</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64F878" w14:textId="77777777" w:rsidR="00860B82" w:rsidRDefault="00781F90">
            <w:pPr>
              <w:spacing w:after="60" w:line="300" w:lineRule="auto"/>
            </w:pPr>
            <w:r>
              <w:rPr>
                <w:sz w:val="20"/>
                <w:szCs w:val="20"/>
              </w:rPr>
              <w:t>Product differentiation, cardholder experience, speed of feature launch, unit economics. The highest-priority sub-sector under ICP v0.3 Section 4.2, with the strongest competitor reference base (22 published client references across the six named competitors). Companies at this segment compete hard on product, and the processor's capability either enables or constrains that competition.</w:t>
            </w:r>
          </w:p>
        </w:tc>
      </w:tr>
      <w:tr w:rsidR="00860B82" w14:paraId="42F767B0"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EC7F70" w14:textId="77777777" w:rsidR="00860B82" w:rsidRDefault="00781F90">
            <w:pPr>
              <w:spacing w:after="60" w:line="300" w:lineRule="auto"/>
            </w:pPr>
            <w:r>
              <w:rPr>
                <w:sz w:val="20"/>
                <w:szCs w:val="20"/>
              </w:rPr>
              <w:t>Commercial Card and Expense Management</w:t>
            </w:r>
          </w:p>
        </w:tc>
        <w:tc>
          <w:tcPr>
            <w:tcW w:w="6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E19AAB" w14:textId="77777777" w:rsidR="00860B82" w:rsidRDefault="00781F90">
            <w:pPr>
              <w:spacing w:after="60" w:line="300" w:lineRule="auto"/>
            </w:pPr>
            <w:r>
              <w:rPr>
                <w:sz w:val="20"/>
                <w:szCs w:val="20"/>
              </w:rPr>
              <w:t>Cost base at scale, platform reliability, program consolidation, reconciliation efficiency. Product differentiation matters less here than operational fit and margin. Expense management platforms and corporate card programs live or die on unit economics and scheme fee discipline.</w:t>
            </w:r>
          </w:p>
        </w:tc>
      </w:tr>
      <w:tr w:rsidR="00860B82" w14:paraId="391EABD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51B56A" w14:textId="77777777" w:rsidR="00860B82" w:rsidRDefault="00781F90">
            <w:pPr>
              <w:spacing w:after="60" w:line="300" w:lineRule="auto"/>
            </w:pPr>
            <w:r>
              <w:rPr>
                <w:sz w:val="20"/>
                <w:szCs w:val="20"/>
              </w:rPr>
              <w:t>Lending, FX, and Embedded Finance</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A95B41" w14:textId="77777777" w:rsidR="00860B82" w:rsidRDefault="00781F90">
            <w:pPr>
              <w:spacing w:after="60" w:line="300" w:lineRule="auto"/>
            </w:pPr>
            <w:r>
              <w:rPr>
                <w:sz w:val="20"/>
                <w:szCs w:val="20"/>
              </w:rPr>
              <w:t>Flexibility across use cases, integration simplicity, real-time data, cross-border support, scheme and BIN sponsor flexibility. A card program is one surface of a broader product, so the processor must support varied unit economics and allow the customer to keep control of their proposition.</w:t>
            </w:r>
          </w:p>
        </w:tc>
      </w:tr>
    </w:tbl>
    <w:p w14:paraId="68B37880" w14:textId="77777777" w:rsidR="00860B82" w:rsidRDefault="00860B82">
      <w:pPr>
        <w:spacing w:after="0" w:line="240" w:lineRule="auto"/>
      </w:pPr>
    </w:p>
    <w:p w14:paraId="4822AA14" w14:textId="77777777" w:rsidR="00860B82" w:rsidRDefault="00781F90">
      <w:r>
        <w:t xml:space="preserve">All three segments operate in the EEA plus the United Kingdom. Outbound priority is driven by the phasing in ICP v0.3 Section 4.4: MVP markets (Poland, Czech Republic, Romania, </w:t>
      </w:r>
      <w:r>
        <w:lastRenderedPageBreak/>
        <w:t>Hungary), Phase 1a (Southern Europe), Phase 1b (Western Europe), and the rest of EEA plus UK as opportunistic.</w:t>
      </w:r>
    </w:p>
    <w:p w14:paraId="74E3AA76" w14:textId="77777777" w:rsidR="00860B82" w:rsidRDefault="00781F90">
      <w:pPr>
        <w:pStyle w:val="Heading2"/>
      </w:pPr>
      <w:bookmarkStart w:id="8" w:name="_Toc230333926"/>
      <w:r>
        <w:t>3.2 Who this isn't for</w:t>
      </w:r>
      <w:bookmarkEnd w:id="8"/>
    </w:p>
    <w:p w14:paraId="5D0F71F8" w14:textId="77777777" w:rsidR="00860B82" w:rsidRDefault="00781F90">
      <w:r>
        <w:t>Core Messaging is not written for the audiences in the ICP v0.3 Section 7 anti-profile. Marketing and sales effort against these audiences is explicitly discouraged:</w:t>
      </w:r>
    </w:p>
    <w:p w14:paraId="34940FBC" w14:textId="77777777" w:rsidR="00860B82" w:rsidRDefault="00781F90">
      <w:pPr>
        <w:pStyle w:val="ListParagraph"/>
        <w:numPr>
          <w:ilvl w:val="0"/>
          <w:numId w:val="2"/>
        </w:numPr>
      </w:pPr>
      <w:r>
        <w:t>Tier 1 banks (for example Barclays, BNP Paribas, HSBC, Deutsche Bank).</w:t>
      </w:r>
    </w:p>
    <w:p w14:paraId="2F2C7491" w14:textId="77777777" w:rsidR="00860B82" w:rsidRDefault="00781F90">
      <w:pPr>
        <w:pStyle w:val="ListParagraph"/>
        <w:numPr>
          <w:ilvl w:val="0"/>
          <w:numId w:val="2"/>
        </w:numPr>
      </w:pPr>
      <w:r>
        <w:t>Governments and local governments, including state-owned enterprises.</w:t>
      </w:r>
    </w:p>
    <w:p w14:paraId="5780AD46" w14:textId="77777777" w:rsidR="00860B82" w:rsidRDefault="00781F90">
      <w:pPr>
        <w:pStyle w:val="ListParagraph"/>
        <w:numPr>
          <w:ilvl w:val="0"/>
          <w:numId w:val="2"/>
        </w:numPr>
      </w:pPr>
      <w:r>
        <w:t>Sub-scale operators running very small card programs in small geographic markets.</w:t>
      </w:r>
    </w:p>
    <w:p w14:paraId="7E844505" w14:textId="77777777" w:rsidR="00860B82" w:rsidRDefault="00781F90">
      <w:pPr>
        <w:pStyle w:val="ListParagraph"/>
        <w:numPr>
          <w:ilvl w:val="0"/>
          <w:numId w:val="2"/>
        </w:numPr>
      </w:pPr>
      <w:r>
        <w:t>Petrol retail companies (bespoke fuel card dynamics sit outside TXN's value proposition).</w:t>
      </w:r>
    </w:p>
    <w:p w14:paraId="3358D4EB" w14:textId="77777777" w:rsidR="00860B82" w:rsidRDefault="00781F90">
      <w:pPr>
        <w:pStyle w:val="ListParagraph"/>
        <w:numPr>
          <w:ilvl w:val="0"/>
          <w:numId w:val="2"/>
        </w:numPr>
      </w:pPr>
      <w:r>
        <w:t>Companies looking for bespoke, non-platform-based solutions where the IP rests with the company.</w:t>
      </w:r>
    </w:p>
    <w:p w14:paraId="71ECF7D6" w14:textId="77777777" w:rsidR="00860B82" w:rsidRDefault="00781F90">
      <w:pPr>
        <w:pStyle w:val="ListParagraph"/>
        <w:numPr>
          <w:ilvl w:val="0"/>
          <w:numId w:val="2"/>
        </w:numPr>
      </w:pPr>
      <w:r>
        <w:t>Companies looking for on-premises hosting.</w:t>
      </w:r>
    </w:p>
    <w:p w14:paraId="2AECBCFD" w14:textId="77777777" w:rsidR="00860B82" w:rsidRDefault="00781F90">
      <w:pPr>
        <w:pStyle w:val="ListParagraph"/>
        <w:numPr>
          <w:ilvl w:val="0"/>
          <w:numId w:val="2"/>
        </w:numPr>
      </w:pPr>
      <w:r>
        <w:t>Companies with limited capital for investment and operational expenses.</w:t>
      </w:r>
    </w:p>
    <w:p w14:paraId="571AED22" w14:textId="77777777" w:rsidR="00860B82" w:rsidRDefault="00781F90">
      <w:pPr>
        <w:pStyle w:val="ListParagraph"/>
        <w:numPr>
          <w:ilvl w:val="0"/>
          <w:numId w:val="2"/>
        </w:numPr>
      </w:pPr>
      <w:r>
        <w:t>Companies in administration, insolvency, or pending wind-down.</w:t>
      </w:r>
    </w:p>
    <w:p w14:paraId="3F08062C" w14:textId="77777777" w:rsidR="00860B82" w:rsidRDefault="00781F90">
      <w:pPr>
        <w:pStyle w:val="ListParagraph"/>
        <w:numPr>
          <w:ilvl w:val="0"/>
          <w:numId w:val="2"/>
        </w:numPr>
      </w:pPr>
      <w:r>
        <w:t>Companies under sanctions exposure or reported to be in regulatory difficulty.</w:t>
      </w:r>
    </w:p>
    <w:p w14:paraId="31E19123" w14:textId="77777777" w:rsidR="00860B82" w:rsidRDefault="00860B82">
      <w:pPr>
        <w:spacing w:after="0" w:line="240" w:lineRule="auto"/>
      </w:pPr>
    </w:p>
    <w:p w14:paraId="3589CCAC" w14:textId="77777777" w:rsidR="00860B82" w:rsidRDefault="00781F90">
      <w:r>
        <w:t>Inbound enquiries from anti-profile audiences are politely declined or deferred and recorded against the account in the Qualification Matrix.</w:t>
      </w:r>
    </w:p>
    <w:p w14:paraId="027DBDFA" w14:textId="77777777" w:rsidR="00860B82" w:rsidRDefault="00781F90">
      <w:pPr>
        <w:pStyle w:val="Heading2"/>
      </w:pPr>
      <w:bookmarkStart w:id="9" w:name="_Toc230333927"/>
      <w:r>
        <w:t>3.3 Persona and role references</w:t>
      </w:r>
      <w:bookmarkEnd w:id="9"/>
    </w:p>
    <w:p w14:paraId="2CEDCAFB" w14:textId="77777777" w:rsidR="00860B82" w:rsidRDefault="00781F90">
      <w:r>
        <w:t xml:space="preserve">Three persona archetypes drive decision-making inside the in-scope segments. Each has a dedicated profile document; all three sit within </w:t>
      </w:r>
      <w:proofErr w:type="spellStart"/>
      <w:r>
        <w:t>ICP_&amp;_Personas</w:t>
      </w:r>
      <w:proofErr w:type="spellEnd"/>
      <w:r>
        <w:t xml:space="preserve"> in the library.</w:t>
      </w:r>
    </w:p>
    <w:p w14:paraId="3990CAA4" w14:textId="77777777" w:rsidR="00860B82" w:rsidRDefault="00781F90">
      <w:pPr>
        <w:pStyle w:val="ListParagraph"/>
        <w:numPr>
          <w:ilvl w:val="0"/>
          <w:numId w:val="2"/>
        </w:numPr>
      </w:pPr>
      <w:r>
        <w:t>Champion: CPO or Head of Product. DACI Contributor. Shapes requirements, pushes the deal forward internally. Has the clearest upside from a processor change. See TXN_GTM_Persona_Champion_v0.1.</w:t>
      </w:r>
    </w:p>
    <w:p w14:paraId="02BABCB0" w14:textId="77777777" w:rsidR="00860B82" w:rsidRDefault="00781F90">
      <w:pPr>
        <w:pStyle w:val="ListParagraph"/>
        <w:numPr>
          <w:ilvl w:val="0"/>
          <w:numId w:val="2"/>
        </w:numPr>
      </w:pPr>
      <w:r>
        <w:lastRenderedPageBreak/>
        <w:t>Economic Buyer: CFO as primary, CEO or Founder as secondary for strategic deals. DACI Approver with veto on commercial viability. Most deals fail at this gate. See TXN_GTM_Persona_Economic_Buyer_v0.1.</w:t>
      </w:r>
    </w:p>
    <w:p w14:paraId="50E56DE0" w14:textId="77777777" w:rsidR="00860B82" w:rsidRDefault="00781F90">
      <w:pPr>
        <w:pStyle w:val="ListParagraph"/>
        <w:numPr>
          <w:ilvl w:val="0"/>
          <w:numId w:val="2"/>
        </w:numPr>
      </w:pPr>
      <w:r>
        <w:t>Primary User: CTO or Head of Engineering. DACI Approver with technical veto. The engineering team is the primary integrator and operator of TXN's APIs. See TXN_GTM_Persona_Primary_User_v0.1.</w:t>
      </w:r>
    </w:p>
    <w:p w14:paraId="0CB4FE3A" w14:textId="77777777" w:rsidR="00860B82" w:rsidRDefault="00860B82">
      <w:pPr>
        <w:spacing w:after="0" w:line="240" w:lineRule="auto"/>
      </w:pPr>
    </w:p>
    <w:p w14:paraId="1689A501" w14:textId="77777777" w:rsidR="00860B82" w:rsidRDefault="00781F90">
      <w:r>
        <w:t xml:space="preserve">Role-level positioning across all five deal-relevant roles (CTO, CPO, Head of Payments, CFO, Risk and Compliance) is held in </w:t>
      </w:r>
      <w:proofErr w:type="spellStart"/>
      <w:r>
        <w:t>TXN_Role_Based_Messaging</w:t>
      </w:r>
      <w:proofErr w:type="spellEnd"/>
      <w:r>
        <w:t>_(V1). Head of Payments (Driver in DACI) and Risk and Compliance (Contributor) are not one of the three primary archetypes but are critical supporting roles in most deals.</w:t>
      </w:r>
    </w:p>
    <w:p w14:paraId="398BD81A" w14:textId="77777777" w:rsidR="00860B82" w:rsidRDefault="00781F90">
      <w:r>
        <w:br w:type="page"/>
      </w:r>
    </w:p>
    <w:p w14:paraId="44EE34E3" w14:textId="77777777" w:rsidR="00860B82" w:rsidRDefault="00781F90">
      <w:pPr>
        <w:pStyle w:val="Heading1"/>
      </w:pPr>
      <w:bookmarkStart w:id="10" w:name="_Toc230333928"/>
      <w:r>
        <w:lastRenderedPageBreak/>
        <w:t>4. Positioning statement</w:t>
      </w:r>
      <w:bookmarkEnd w:id="10"/>
    </w:p>
    <w:p w14:paraId="016FC155" w14:textId="77777777" w:rsidR="00860B82" w:rsidRDefault="00781F90">
      <w:r>
        <w:t>The positioning statement is the single sentence every other piece of messaging should trace back to. The short forms below are for reuse in website, social, and press contexts.</w:t>
      </w:r>
    </w:p>
    <w:p w14:paraId="37589DB1" w14:textId="77777777" w:rsidR="00860B82" w:rsidRDefault="00781F90">
      <w:pPr>
        <w:pStyle w:val="Heading2"/>
      </w:pPr>
      <w:bookmarkStart w:id="11" w:name="_Toc230333929"/>
      <w:r>
        <w:t>4.1 Positioning statement (v2.5)</w:t>
      </w:r>
      <w:bookmarkEnd w:id="11"/>
    </w:p>
    <w:p w14:paraId="5DA65189" w14:textId="77777777" w:rsidR="00860B82" w:rsidRDefault="00781F90">
      <w:r>
        <w:t>For European fintechs, digital banks, and embedded finance companies that need to launch and scale card programs faster without compromising on platform reliability, TXN is a next-generation issuer-processing platform that combines an intelligent developer and operator experience that removes the complexity of managing card programs with 25 years of proven processing heritage from Direct Transact, our co-founding owner. Unlike legacy processors that force a choice between flexibility and reliability, or first-wave modern platforms that sacrifice depth for ease, we give teams control, speed, and resilience in one platform across three surfaces (API, console, and agentic AI), so teams can choose their mix.</w:t>
      </w:r>
    </w:p>
    <w:p w14:paraId="5092EFF3" w14:textId="77777777" w:rsidR="00860B82" w:rsidRDefault="00781F90">
      <w:pPr>
        <w:pStyle w:val="Heading2"/>
      </w:pPr>
      <w:bookmarkStart w:id="12" w:name="_Toc230333930"/>
      <w:r>
        <w:t>4.2 Companion short forms</w:t>
      </w:r>
      <w:bookmarkEnd w:id="12"/>
    </w:p>
    <w:p w14:paraId="300C2ECC" w14:textId="77777777" w:rsidR="00860B82" w:rsidRDefault="00860B82">
      <w:pPr>
        <w:spacing w:after="0" w:line="24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860B82" w14:paraId="40661F43"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03865"/>
            <w:tcMar>
              <w:top w:w="80" w:type="dxa"/>
              <w:left w:w="120" w:type="dxa"/>
              <w:bottom w:w="80" w:type="dxa"/>
              <w:right w:w="120" w:type="dxa"/>
            </w:tcMar>
          </w:tcPr>
          <w:p w14:paraId="5E6C02B4" w14:textId="77777777" w:rsidR="00860B82" w:rsidRDefault="00781F90">
            <w:pPr>
              <w:spacing w:after="60" w:line="300" w:lineRule="auto"/>
            </w:pPr>
            <w:r>
              <w:rPr>
                <w:b/>
                <w:bCs/>
                <w:color w:val="FFFFFF"/>
                <w:sz w:val="20"/>
                <w:szCs w:val="20"/>
              </w:rPr>
              <w:t>Format</w:t>
            </w:r>
          </w:p>
        </w:tc>
        <w:tc>
          <w:tcPr>
            <w:tcW w:w="7026" w:type="dxa"/>
            <w:tcBorders>
              <w:top w:val="single" w:sz="1" w:space="0" w:color="CCCCCC"/>
              <w:left w:val="single" w:sz="1" w:space="0" w:color="CCCCCC"/>
              <w:bottom w:val="single" w:sz="1" w:space="0" w:color="CCCCCC"/>
              <w:right w:val="single" w:sz="1" w:space="0" w:color="CCCCCC"/>
            </w:tcBorders>
            <w:shd w:val="clear" w:color="auto" w:fill="003865"/>
            <w:tcMar>
              <w:top w:w="80" w:type="dxa"/>
              <w:left w:w="120" w:type="dxa"/>
              <w:bottom w:w="80" w:type="dxa"/>
              <w:right w:w="120" w:type="dxa"/>
            </w:tcMar>
          </w:tcPr>
          <w:p w14:paraId="70B08EE0" w14:textId="77777777" w:rsidR="00860B82" w:rsidRDefault="00781F90">
            <w:pPr>
              <w:spacing w:after="60" w:line="300" w:lineRule="auto"/>
            </w:pPr>
            <w:r>
              <w:rPr>
                <w:b/>
                <w:bCs/>
                <w:color w:val="FFFFFF"/>
                <w:sz w:val="20"/>
                <w:szCs w:val="20"/>
              </w:rPr>
              <w:t>Copy</w:t>
            </w:r>
          </w:p>
        </w:tc>
      </w:tr>
      <w:tr w:rsidR="00860B82" w14:paraId="07FCDAF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CA18CB" w14:textId="77777777" w:rsidR="00860B82" w:rsidRDefault="00781F90">
            <w:pPr>
              <w:spacing w:after="60" w:line="300" w:lineRule="auto"/>
            </w:pPr>
            <w:r>
              <w:rPr>
                <w:sz w:val="20"/>
                <w:szCs w:val="20"/>
              </w:rPr>
              <w:t>1-liner (website hero)</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25FA36" w14:textId="77777777" w:rsidR="00860B82" w:rsidRDefault="00781F90">
            <w:pPr>
              <w:spacing w:after="60" w:line="300" w:lineRule="auto"/>
            </w:pPr>
            <w:r>
              <w:rPr>
                <w:sz w:val="20"/>
                <w:szCs w:val="20"/>
              </w:rPr>
              <w:t>Intelligence built in. Complexity taken out.</w:t>
            </w:r>
          </w:p>
        </w:tc>
      </w:tr>
      <w:tr w:rsidR="00860B82" w14:paraId="06203E7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9C8A5" w14:textId="77777777" w:rsidR="00860B82" w:rsidRDefault="00781F90">
            <w:pPr>
              <w:spacing w:after="60" w:line="300" w:lineRule="auto"/>
            </w:pPr>
            <w:r>
              <w:rPr>
                <w:sz w:val="20"/>
                <w:szCs w:val="20"/>
              </w:rPr>
              <w:t>Tweet (280 chars)</w:t>
            </w:r>
          </w:p>
        </w:tc>
        <w:tc>
          <w:tcPr>
            <w:tcW w:w="7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432647" w14:textId="77777777" w:rsidR="00860B82" w:rsidRDefault="00781F90">
            <w:pPr>
              <w:spacing w:after="60" w:line="300" w:lineRule="auto"/>
            </w:pPr>
            <w:r>
              <w:rPr>
                <w:sz w:val="20"/>
                <w:szCs w:val="20"/>
              </w:rPr>
              <w:t>Card programs deserve a modern platform. TXN gives you an intelligent developer and operator experience that removes the complexity of managing card programs, and proven processing reliability, so you can launch in weeks and scale without rewrites.</w:t>
            </w:r>
          </w:p>
        </w:tc>
      </w:tr>
      <w:tr w:rsidR="00860B82" w14:paraId="59F4221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086E4A" w14:textId="77777777" w:rsidR="00860B82" w:rsidRDefault="00781F90">
            <w:pPr>
              <w:spacing w:after="60" w:line="300" w:lineRule="auto"/>
            </w:pPr>
            <w:r>
              <w:rPr>
                <w:sz w:val="20"/>
                <w:szCs w:val="20"/>
              </w:rPr>
              <w:t>50-word description</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7BBC50" w14:textId="77777777" w:rsidR="00860B82" w:rsidRDefault="00781F90">
            <w:pPr>
              <w:spacing w:after="60" w:line="300" w:lineRule="auto"/>
            </w:pPr>
            <w:r>
              <w:rPr>
                <w:sz w:val="20"/>
                <w:szCs w:val="20"/>
              </w:rPr>
              <w:t>TXN is a next-generation issuer-processing platform built for European fintechs, digital banks, and embedded finance companies that refuse to compromise. Our platform combines an intelligent developer and operator experience that removes the complexity of managing card programs with 25 years of proven processing heritage from Direct Transact, our co-</w:t>
            </w:r>
            <w:r>
              <w:rPr>
                <w:sz w:val="20"/>
                <w:szCs w:val="20"/>
              </w:rPr>
              <w:lastRenderedPageBreak/>
              <w:t>founding owner, giving teams API, console, and agentic AI control over their card programs.</w:t>
            </w:r>
          </w:p>
        </w:tc>
      </w:tr>
    </w:tbl>
    <w:p w14:paraId="05CC2B04" w14:textId="77777777" w:rsidR="00860B82" w:rsidRDefault="00860B82">
      <w:pPr>
        <w:spacing w:after="0" w:line="240" w:lineRule="auto"/>
      </w:pPr>
    </w:p>
    <w:p w14:paraId="049AF274" w14:textId="77777777" w:rsidR="00860B82" w:rsidRDefault="00781F90">
      <w:r>
        <w:br w:type="page"/>
      </w:r>
    </w:p>
    <w:p w14:paraId="4753EFE2" w14:textId="77777777" w:rsidR="00860B82" w:rsidRDefault="00781F90">
      <w:pPr>
        <w:pStyle w:val="Heading1"/>
      </w:pPr>
      <w:bookmarkStart w:id="13" w:name="_Toc230333931"/>
      <w:r>
        <w:lastRenderedPageBreak/>
        <w:t>5. Customer pains and TXN solutions</w:t>
      </w:r>
      <w:bookmarkEnd w:id="13"/>
    </w:p>
    <w:p w14:paraId="7A267D3A" w14:textId="77777777" w:rsidR="00860B82" w:rsidRDefault="00781F90">
      <w:r>
        <w:t>Four recurring pain archetypes appear across in-scope segments. For each, we map the current situation, the pain, the TXN response, the benefit, and the persona who feels the pain most acutely.</w:t>
      </w:r>
    </w:p>
    <w:p w14:paraId="319F08E4" w14:textId="77777777" w:rsidR="00860B82" w:rsidRDefault="00860B82">
      <w:pPr>
        <w:spacing w:after="0" w:line="24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700"/>
        <w:gridCol w:w="1900"/>
        <w:gridCol w:w="1900"/>
        <w:gridCol w:w="1826"/>
      </w:tblGrid>
      <w:tr w:rsidR="00860B82" w14:paraId="75AB9827" w14:textId="77777777">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003865"/>
            <w:tcMar>
              <w:top w:w="80" w:type="dxa"/>
              <w:left w:w="120" w:type="dxa"/>
              <w:bottom w:w="80" w:type="dxa"/>
              <w:right w:w="120" w:type="dxa"/>
            </w:tcMar>
          </w:tcPr>
          <w:p w14:paraId="3D24DF2E" w14:textId="77777777" w:rsidR="00860B82" w:rsidRDefault="00781F90">
            <w:pPr>
              <w:spacing w:after="60" w:line="300" w:lineRule="auto"/>
            </w:pPr>
            <w:r>
              <w:rPr>
                <w:b/>
                <w:bCs/>
                <w:color w:val="FFFFFF"/>
                <w:sz w:val="20"/>
                <w:szCs w:val="20"/>
              </w:rPr>
              <w:t>Current situation</w:t>
            </w:r>
          </w:p>
        </w:tc>
        <w:tc>
          <w:tcPr>
            <w:tcW w:w="1700" w:type="dxa"/>
            <w:tcBorders>
              <w:top w:val="single" w:sz="1" w:space="0" w:color="CCCCCC"/>
              <w:left w:val="single" w:sz="1" w:space="0" w:color="CCCCCC"/>
              <w:bottom w:val="single" w:sz="1" w:space="0" w:color="CCCCCC"/>
              <w:right w:val="single" w:sz="1" w:space="0" w:color="CCCCCC"/>
            </w:tcBorders>
            <w:shd w:val="clear" w:color="auto" w:fill="003865"/>
            <w:tcMar>
              <w:top w:w="80" w:type="dxa"/>
              <w:left w:w="120" w:type="dxa"/>
              <w:bottom w:w="80" w:type="dxa"/>
              <w:right w:w="120" w:type="dxa"/>
            </w:tcMar>
          </w:tcPr>
          <w:p w14:paraId="4A92C512" w14:textId="77777777" w:rsidR="00860B82" w:rsidRDefault="00781F90">
            <w:pPr>
              <w:spacing w:after="60" w:line="300" w:lineRule="auto"/>
            </w:pPr>
            <w:r>
              <w:rPr>
                <w:b/>
                <w:bCs/>
                <w:color w:val="FFFFFF"/>
                <w:sz w:val="20"/>
                <w:szCs w:val="20"/>
              </w:rPr>
              <w:t>Pain</w:t>
            </w:r>
          </w:p>
        </w:tc>
        <w:tc>
          <w:tcPr>
            <w:tcW w:w="1900" w:type="dxa"/>
            <w:tcBorders>
              <w:top w:val="single" w:sz="1" w:space="0" w:color="CCCCCC"/>
              <w:left w:val="single" w:sz="1" w:space="0" w:color="CCCCCC"/>
              <w:bottom w:val="single" w:sz="1" w:space="0" w:color="CCCCCC"/>
              <w:right w:val="single" w:sz="1" w:space="0" w:color="CCCCCC"/>
            </w:tcBorders>
            <w:shd w:val="clear" w:color="auto" w:fill="003865"/>
            <w:tcMar>
              <w:top w:w="80" w:type="dxa"/>
              <w:left w:w="120" w:type="dxa"/>
              <w:bottom w:w="80" w:type="dxa"/>
              <w:right w:w="120" w:type="dxa"/>
            </w:tcMar>
          </w:tcPr>
          <w:p w14:paraId="7B9F29D0" w14:textId="77777777" w:rsidR="00860B82" w:rsidRDefault="00781F90">
            <w:pPr>
              <w:spacing w:after="60" w:line="300" w:lineRule="auto"/>
            </w:pPr>
            <w:r>
              <w:rPr>
                <w:b/>
                <w:bCs/>
                <w:color w:val="FFFFFF"/>
                <w:sz w:val="20"/>
                <w:szCs w:val="20"/>
              </w:rPr>
              <w:t>TXN solution</w:t>
            </w:r>
          </w:p>
        </w:tc>
        <w:tc>
          <w:tcPr>
            <w:tcW w:w="1900" w:type="dxa"/>
            <w:tcBorders>
              <w:top w:val="single" w:sz="1" w:space="0" w:color="CCCCCC"/>
              <w:left w:val="single" w:sz="1" w:space="0" w:color="CCCCCC"/>
              <w:bottom w:val="single" w:sz="1" w:space="0" w:color="CCCCCC"/>
              <w:right w:val="single" w:sz="1" w:space="0" w:color="CCCCCC"/>
            </w:tcBorders>
            <w:shd w:val="clear" w:color="auto" w:fill="003865"/>
            <w:tcMar>
              <w:top w:w="80" w:type="dxa"/>
              <w:left w:w="120" w:type="dxa"/>
              <w:bottom w:w="80" w:type="dxa"/>
              <w:right w:w="120" w:type="dxa"/>
            </w:tcMar>
          </w:tcPr>
          <w:p w14:paraId="24140E72" w14:textId="77777777" w:rsidR="00860B82" w:rsidRDefault="00781F90">
            <w:pPr>
              <w:spacing w:after="60" w:line="300" w:lineRule="auto"/>
            </w:pPr>
            <w:r>
              <w:rPr>
                <w:b/>
                <w:bCs/>
                <w:color w:val="FFFFFF"/>
                <w:sz w:val="20"/>
                <w:szCs w:val="20"/>
              </w:rPr>
              <w:t>Benefit</w:t>
            </w:r>
          </w:p>
        </w:tc>
        <w:tc>
          <w:tcPr>
            <w:tcW w:w="1826" w:type="dxa"/>
            <w:tcBorders>
              <w:top w:val="single" w:sz="1" w:space="0" w:color="CCCCCC"/>
              <w:left w:val="single" w:sz="1" w:space="0" w:color="CCCCCC"/>
              <w:bottom w:val="single" w:sz="1" w:space="0" w:color="CCCCCC"/>
              <w:right w:val="single" w:sz="1" w:space="0" w:color="CCCCCC"/>
            </w:tcBorders>
            <w:shd w:val="clear" w:color="auto" w:fill="003865"/>
            <w:tcMar>
              <w:top w:w="80" w:type="dxa"/>
              <w:left w:w="120" w:type="dxa"/>
              <w:bottom w:w="80" w:type="dxa"/>
              <w:right w:w="120" w:type="dxa"/>
            </w:tcMar>
          </w:tcPr>
          <w:p w14:paraId="307AE4E3" w14:textId="77777777" w:rsidR="00860B82" w:rsidRDefault="00781F90">
            <w:pPr>
              <w:spacing w:after="60" w:line="300" w:lineRule="auto"/>
            </w:pPr>
            <w:r>
              <w:rPr>
                <w:b/>
                <w:bCs/>
                <w:color w:val="FFFFFF"/>
                <w:sz w:val="20"/>
                <w:szCs w:val="20"/>
              </w:rPr>
              <w:t>Persona felt by</w:t>
            </w:r>
          </w:p>
        </w:tc>
      </w:tr>
      <w:tr w:rsidR="00860B82" w14:paraId="3053B354" w14:textId="77777777">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F8F924" w14:textId="77777777" w:rsidR="00860B82" w:rsidRDefault="00781F90">
            <w:pPr>
              <w:spacing w:after="60" w:line="300" w:lineRule="auto"/>
            </w:pPr>
            <w:r>
              <w:rPr>
                <w:sz w:val="20"/>
                <w:szCs w:val="20"/>
              </w:rPr>
              <w:t>Running on a legacy processor built before cloud, APIs, and modern cardholder expectations.</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7AC65A" w14:textId="77777777" w:rsidR="00860B82" w:rsidRDefault="00781F90">
            <w:pPr>
              <w:spacing w:after="60" w:line="300" w:lineRule="auto"/>
            </w:pPr>
            <w:r>
              <w:rPr>
                <w:sz w:val="20"/>
                <w:szCs w:val="20"/>
              </w:rPr>
              <w:t>Every change is slow, costly, and risky. Product velocity is throttled by the platform.</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18303A" w14:textId="77777777" w:rsidR="00860B82" w:rsidRDefault="00781F90">
            <w:pPr>
              <w:spacing w:after="60" w:line="300" w:lineRule="auto"/>
            </w:pPr>
            <w:r>
              <w:rPr>
                <w:sz w:val="20"/>
                <w:szCs w:val="20"/>
              </w:rPr>
              <w:t>Modern, cloud-native issuer-processing platform with API-first design and self-serve tooling.</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FF107C" w14:textId="77777777" w:rsidR="00860B82" w:rsidRDefault="00781F90">
            <w:pPr>
              <w:spacing w:after="60" w:line="300" w:lineRule="auto"/>
            </w:pPr>
            <w:r>
              <w:rPr>
                <w:sz w:val="20"/>
                <w:szCs w:val="20"/>
              </w:rPr>
              <w:t>Product teams ship new program features in weeks, not quarters. Engineering reclaims capacity.</w:t>
            </w:r>
          </w:p>
        </w:tc>
        <w:tc>
          <w:tcPr>
            <w:tcW w:w="1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286912" w14:textId="77777777" w:rsidR="00860B82" w:rsidRDefault="00781F90">
            <w:pPr>
              <w:spacing w:after="60" w:line="300" w:lineRule="auto"/>
            </w:pPr>
            <w:r>
              <w:rPr>
                <w:sz w:val="20"/>
                <w:szCs w:val="20"/>
              </w:rPr>
              <w:t>Champion (CPO) and Primary User (CTO).</w:t>
            </w:r>
          </w:p>
        </w:tc>
      </w:tr>
      <w:tr w:rsidR="00860B82" w14:paraId="59567AF2" w14:textId="77777777">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13648D" w14:textId="77777777" w:rsidR="00860B82" w:rsidRDefault="00781F90">
            <w:pPr>
              <w:spacing w:after="60" w:line="300" w:lineRule="auto"/>
            </w:pPr>
            <w:r>
              <w:rPr>
                <w:sz w:val="20"/>
                <w:szCs w:val="20"/>
              </w:rPr>
              <w:t>Multiple point vendors stitched together across processing, fraud, data, and tokenisation.</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053032" w14:textId="77777777" w:rsidR="00860B82" w:rsidRDefault="00781F90">
            <w:pPr>
              <w:spacing w:after="60" w:line="300" w:lineRule="auto"/>
            </w:pPr>
            <w:r>
              <w:rPr>
                <w:sz w:val="20"/>
                <w:szCs w:val="20"/>
              </w:rPr>
              <w:t>Integration debt, reconciliation cost, and unclear accountability when something breaks.</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169FC4" w14:textId="77777777" w:rsidR="00860B82" w:rsidRDefault="00781F90">
            <w:pPr>
              <w:spacing w:after="60" w:line="300" w:lineRule="auto"/>
            </w:pPr>
            <w:r>
              <w:rPr>
                <w:sz w:val="20"/>
                <w:szCs w:val="20"/>
              </w:rPr>
              <w:t>Consolidated platform that owns processing, data, and programmable controls end to end.</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FC057C" w14:textId="77777777" w:rsidR="00860B82" w:rsidRDefault="00781F90">
            <w:pPr>
              <w:spacing w:after="60" w:line="300" w:lineRule="auto"/>
            </w:pPr>
            <w:r>
              <w:rPr>
                <w:sz w:val="20"/>
                <w:szCs w:val="20"/>
              </w:rPr>
              <w:t>Fewer vendors, lower TCO, clearer accountability, faster incident resolution.</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6B3ED7" w14:textId="77777777" w:rsidR="00860B82" w:rsidRDefault="00781F90">
            <w:pPr>
              <w:spacing w:after="60" w:line="300" w:lineRule="auto"/>
            </w:pPr>
            <w:r>
              <w:rPr>
                <w:sz w:val="20"/>
                <w:szCs w:val="20"/>
              </w:rPr>
              <w:t>Primary User (CTO) and Economic Buyer (CFO).</w:t>
            </w:r>
          </w:p>
        </w:tc>
      </w:tr>
      <w:tr w:rsidR="00860B82" w14:paraId="7918031A" w14:textId="77777777">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B782A2" w14:textId="77777777" w:rsidR="00860B82" w:rsidRDefault="00781F90">
            <w:pPr>
              <w:spacing w:after="60" w:line="300" w:lineRule="auto"/>
            </w:pPr>
            <w:r>
              <w:rPr>
                <w:sz w:val="20"/>
                <w:szCs w:val="20"/>
              </w:rPr>
              <w:t>Operations team reliant on ticket-raising to the processor for routine changes.</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1B7032" w14:textId="77777777" w:rsidR="00860B82" w:rsidRDefault="00781F90">
            <w:pPr>
              <w:spacing w:after="60" w:line="300" w:lineRule="auto"/>
            </w:pPr>
            <w:r>
              <w:rPr>
                <w:sz w:val="20"/>
                <w:szCs w:val="20"/>
              </w:rPr>
              <w:t>Operational drag, long lead-times, and escalation fatigue. Teams feel they are not in control.</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AC04DB" w14:textId="77777777" w:rsidR="00860B82" w:rsidRDefault="00781F90">
            <w:pPr>
              <w:spacing w:after="60" w:line="300" w:lineRule="auto"/>
            </w:pPr>
            <w:r>
              <w:rPr>
                <w:sz w:val="20"/>
                <w:szCs w:val="20"/>
              </w:rPr>
              <w:t>Console-driven self-service for program configuration, card controls, and scheme parameters.</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432578" w14:textId="77777777" w:rsidR="00860B82" w:rsidRDefault="00781F90">
            <w:pPr>
              <w:spacing w:after="60" w:line="300" w:lineRule="auto"/>
            </w:pPr>
            <w:r>
              <w:rPr>
                <w:sz w:val="20"/>
                <w:szCs w:val="20"/>
              </w:rPr>
              <w:t>Operators act in real time. Support load drops. Internal satisfaction with the platform rises.</w:t>
            </w:r>
          </w:p>
        </w:tc>
        <w:tc>
          <w:tcPr>
            <w:tcW w:w="1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013340" w14:textId="77777777" w:rsidR="00860B82" w:rsidRDefault="00781F90">
            <w:pPr>
              <w:spacing w:after="60" w:line="300" w:lineRule="auto"/>
            </w:pPr>
            <w:r>
              <w:rPr>
                <w:sz w:val="20"/>
                <w:szCs w:val="20"/>
              </w:rPr>
              <w:t>Operational (Head of Payments; see Role-Based Messaging).</w:t>
            </w:r>
          </w:p>
        </w:tc>
      </w:tr>
      <w:tr w:rsidR="00860B82" w14:paraId="643B2090" w14:textId="77777777">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3BE905" w14:textId="77777777" w:rsidR="00860B82" w:rsidRDefault="00781F90">
            <w:pPr>
              <w:spacing w:after="60" w:line="300" w:lineRule="auto"/>
            </w:pPr>
            <w:r>
              <w:rPr>
                <w:sz w:val="20"/>
                <w:szCs w:val="20"/>
              </w:rPr>
              <w:t xml:space="preserve">Data locked inside the processor, </w:t>
            </w:r>
            <w:r>
              <w:rPr>
                <w:sz w:val="20"/>
                <w:szCs w:val="20"/>
              </w:rPr>
              <w:lastRenderedPageBreak/>
              <w:t>accessible only via batch files and limited reports.</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671FEE" w14:textId="77777777" w:rsidR="00860B82" w:rsidRDefault="00781F90">
            <w:pPr>
              <w:spacing w:after="60" w:line="300" w:lineRule="auto"/>
            </w:pPr>
            <w:r>
              <w:rPr>
                <w:sz w:val="20"/>
                <w:szCs w:val="20"/>
              </w:rPr>
              <w:lastRenderedPageBreak/>
              <w:t xml:space="preserve">Product and risk teams cannot see </w:t>
            </w:r>
            <w:r>
              <w:rPr>
                <w:sz w:val="20"/>
                <w:szCs w:val="20"/>
              </w:rPr>
              <w:lastRenderedPageBreak/>
              <w:t>cardholder behaviour in real time. Decisions lag reality.</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40F9BA" w14:textId="77777777" w:rsidR="00860B82" w:rsidRDefault="00781F90">
            <w:pPr>
              <w:spacing w:after="60" w:line="300" w:lineRule="auto"/>
            </w:pPr>
            <w:r>
              <w:rPr>
                <w:sz w:val="20"/>
                <w:szCs w:val="20"/>
              </w:rPr>
              <w:lastRenderedPageBreak/>
              <w:t xml:space="preserve">Real-time data access via streaming and </w:t>
            </w:r>
            <w:r>
              <w:rPr>
                <w:sz w:val="20"/>
                <w:szCs w:val="20"/>
              </w:rPr>
              <w:lastRenderedPageBreak/>
              <w:t>APIs, with a query layer for ad-hoc analysis.</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B92F9C" w14:textId="77777777" w:rsidR="00860B82" w:rsidRDefault="00781F90">
            <w:pPr>
              <w:spacing w:after="60" w:line="300" w:lineRule="auto"/>
            </w:pPr>
            <w:r>
              <w:rPr>
                <w:sz w:val="20"/>
                <w:szCs w:val="20"/>
              </w:rPr>
              <w:lastRenderedPageBreak/>
              <w:t xml:space="preserve">Faster fraud decisions, better program analytics, </w:t>
            </w:r>
            <w:r>
              <w:rPr>
                <w:sz w:val="20"/>
                <w:szCs w:val="20"/>
              </w:rPr>
              <w:lastRenderedPageBreak/>
              <w:t>evidence-backed product iteration.</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6441C0" w14:textId="77777777" w:rsidR="00860B82" w:rsidRDefault="00781F90">
            <w:pPr>
              <w:spacing w:after="60" w:line="300" w:lineRule="auto"/>
            </w:pPr>
            <w:r>
              <w:rPr>
                <w:sz w:val="20"/>
                <w:szCs w:val="20"/>
              </w:rPr>
              <w:lastRenderedPageBreak/>
              <w:t>Champion (CPO) and Primary User (CTO).</w:t>
            </w:r>
          </w:p>
        </w:tc>
      </w:tr>
    </w:tbl>
    <w:p w14:paraId="4B5D2EE5" w14:textId="77777777" w:rsidR="00860B82" w:rsidRDefault="00860B82">
      <w:pPr>
        <w:spacing w:after="0" w:line="240" w:lineRule="auto"/>
      </w:pPr>
    </w:p>
    <w:p w14:paraId="50DCE753" w14:textId="77777777" w:rsidR="00860B82" w:rsidRDefault="00781F90">
      <w:r>
        <w:br w:type="page"/>
      </w:r>
    </w:p>
    <w:p w14:paraId="45A336B7" w14:textId="77777777" w:rsidR="00860B82" w:rsidRDefault="00781F90">
      <w:pPr>
        <w:pStyle w:val="Heading1"/>
      </w:pPr>
      <w:bookmarkStart w:id="14" w:name="_Toc230333932"/>
      <w:r>
        <w:lastRenderedPageBreak/>
        <w:t>6. Messaging pillars</w:t>
      </w:r>
      <w:bookmarkEnd w:id="14"/>
    </w:p>
    <w:p w14:paraId="2176E2F9" w14:textId="77777777" w:rsidR="00860B82" w:rsidRDefault="00781F90">
      <w:r>
        <w:t>Five pillars carry the TXN story. Each pillar has a statement of what we mean, why it matters, the benefit customers get, the evidence we lean on, and the persona with whom the pillar most resonates. Pillars are numbered so other documents can cross-reference them.</w:t>
      </w:r>
    </w:p>
    <w:p w14:paraId="68EE31C9" w14:textId="77777777" w:rsidR="00860B82" w:rsidRDefault="00781F90">
      <w:pPr>
        <w:pStyle w:val="Heading2"/>
      </w:pPr>
      <w:bookmarkStart w:id="15" w:name="_Toc230333933"/>
      <w:r>
        <w:t>6.1 Pillar 1: Launch and evolve products faster</w:t>
      </w:r>
      <w:bookmarkEnd w:id="15"/>
    </w:p>
    <w:p w14:paraId="14F8E93A" w14:textId="77777777" w:rsidR="00860B82" w:rsidRDefault="00860B82">
      <w:pPr>
        <w:spacing w:after="0" w:line="24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860B82" w14:paraId="12A4D89B"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03865"/>
            <w:tcMar>
              <w:top w:w="80" w:type="dxa"/>
              <w:left w:w="120" w:type="dxa"/>
              <w:bottom w:w="80" w:type="dxa"/>
              <w:right w:w="120" w:type="dxa"/>
            </w:tcMar>
          </w:tcPr>
          <w:p w14:paraId="2C181D8E" w14:textId="77777777" w:rsidR="00860B82" w:rsidRDefault="00781F90">
            <w:pPr>
              <w:spacing w:after="60" w:line="300" w:lineRule="auto"/>
            </w:pPr>
            <w:r>
              <w:rPr>
                <w:b/>
                <w:bCs/>
                <w:color w:val="FFFFFF"/>
                <w:sz w:val="20"/>
                <w:szCs w:val="20"/>
              </w:rPr>
              <w:t>Dimension</w:t>
            </w:r>
          </w:p>
        </w:tc>
        <w:tc>
          <w:tcPr>
            <w:tcW w:w="7026" w:type="dxa"/>
            <w:tcBorders>
              <w:top w:val="single" w:sz="1" w:space="0" w:color="CCCCCC"/>
              <w:left w:val="single" w:sz="1" w:space="0" w:color="CCCCCC"/>
              <w:bottom w:val="single" w:sz="1" w:space="0" w:color="CCCCCC"/>
              <w:right w:val="single" w:sz="1" w:space="0" w:color="CCCCCC"/>
            </w:tcBorders>
            <w:shd w:val="clear" w:color="auto" w:fill="003865"/>
            <w:tcMar>
              <w:top w:w="80" w:type="dxa"/>
              <w:left w:w="120" w:type="dxa"/>
              <w:bottom w:w="80" w:type="dxa"/>
              <w:right w:w="120" w:type="dxa"/>
            </w:tcMar>
          </w:tcPr>
          <w:p w14:paraId="34328F01" w14:textId="77777777" w:rsidR="00860B82" w:rsidRDefault="00781F90">
            <w:pPr>
              <w:spacing w:after="60" w:line="300" w:lineRule="auto"/>
            </w:pPr>
            <w:r>
              <w:rPr>
                <w:b/>
                <w:bCs/>
                <w:color w:val="FFFFFF"/>
                <w:sz w:val="20"/>
                <w:szCs w:val="20"/>
              </w:rPr>
              <w:t>Content</w:t>
            </w:r>
          </w:p>
        </w:tc>
      </w:tr>
      <w:tr w:rsidR="00860B82" w14:paraId="626F63A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167179" w14:textId="77777777" w:rsidR="00860B82" w:rsidRDefault="00781F90">
            <w:pPr>
              <w:spacing w:after="60" w:line="300" w:lineRule="auto"/>
            </w:pPr>
            <w:r>
              <w:rPr>
                <w:sz w:val="20"/>
                <w:szCs w:val="20"/>
              </w:rPr>
              <w:t>Statement</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0C0D84" w14:textId="77777777" w:rsidR="00860B82" w:rsidRDefault="00781F90">
            <w:pPr>
              <w:spacing w:after="60" w:line="300" w:lineRule="auto"/>
            </w:pPr>
            <w:r>
              <w:rPr>
                <w:sz w:val="20"/>
                <w:szCs w:val="20"/>
              </w:rPr>
              <w:t xml:space="preserve">TXN shortens the distance from product idea to live cardholder </w:t>
            </w:r>
            <w:proofErr w:type="gramStart"/>
            <w:r>
              <w:rPr>
                <w:sz w:val="20"/>
                <w:szCs w:val="20"/>
              </w:rPr>
              <w:t>experience, and</w:t>
            </w:r>
            <w:proofErr w:type="gramEnd"/>
            <w:r>
              <w:rPr>
                <w:sz w:val="20"/>
                <w:szCs w:val="20"/>
              </w:rPr>
              <w:t xml:space="preserve"> keeps iteration cheap after launch.</w:t>
            </w:r>
          </w:p>
        </w:tc>
      </w:tr>
      <w:tr w:rsidR="00860B82" w14:paraId="1FC6917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4E2028" w14:textId="77777777" w:rsidR="00860B82" w:rsidRDefault="00781F90">
            <w:pPr>
              <w:spacing w:after="60" w:line="300" w:lineRule="auto"/>
            </w:pPr>
            <w:r>
              <w:rPr>
                <w:sz w:val="20"/>
                <w:szCs w:val="20"/>
              </w:rPr>
              <w:t>Relevance</w:t>
            </w:r>
          </w:p>
        </w:tc>
        <w:tc>
          <w:tcPr>
            <w:tcW w:w="7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34845B" w14:textId="77777777" w:rsidR="00860B82" w:rsidRDefault="00781F90">
            <w:pPr>
              <w:spacing w:after="60" w:line="300" w:lineRule="auto"/>
            </w:pPr>
            <w:r>
              <w:rPr>
                <w:sz w:val="20"/>
                <w:szCs w:val="20"/>
              </w:rPr>
              <w:t>Every in-scope segment is under pressure to bring card programs to market and evolve them without re-platforming. Digital banking and lending compete on speed to launch.</w:t>
            </w:r>
          </w:p>
        </w:tc>
      </w:tr>
      <w:tr w:rsidR="00860B82" w14:paraId="6D7F684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860F9" w14:textId="77777777" w:rsidR="00860B82" w:rsidRDefault="00781F90">
            <w:pPr>
              <w:spacing w:after="60" w:line="300" w:lineRule="auto"/>
            </w:pPr>
            <w:r>
              <w:rPr>
                <w:sz w:val="20"/>
                <w:szCs w:val="20"/>
              </w:rPr>
              <w:t>Benefit</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3CEDE5" w14:textId="77777777" w:rsidR="00860B82" w:rsidRDefault="00781F90">
            <w:pPr>
              <w:spacing w:after="60" w:line="300" w:lineRule="auto"/>
            </w:pPr>
            <w:r>
              <w:rPr>
                <w:sz w:val="20"/>
                <w:szCs w:val="20"/>
              </w:rPr>
              <w:t>Weeks to launch instead of quarters. Pivots that take days, not release cycles. Engineering capacity redirected to proposition rather than plumbing.</w:t>
            </w:r>
          </w:p>
        </w:tc>
      </w:tr>
      <w:tr w:rsidR="00860B82" w14:paraId="15AF71E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D0F9FC" w14:textId="77777777" w:rsidR="00860B82" w:rsidRDefault="00781F90">
            <w:pPr>
              <w:spacing w:after="60" w:line="300" w:lineRule="auto"/>
            </w:pPr>
            <w:r>
              <w:rPr>
                <w:sz w:val="20"/>
                <w:szCs w:val="20"/>
              </w:rPr>
              <w:t>Evidence</w:t>
            </w:r>
          </w:p>
        </w:tc>
        <w:tc>
          <w:tcPr>
            <w:tcW w:w="7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13123D" w14:textId="77777777" w:rsidR="00860B82" w:rsidRDefault="00781F90">
            <w:pPr>
              <w:spacing w:after="60" w:line="300" w:lineRule="auto"/>
            </w:pPr>
            <w:r>
              <w:rPr>
                <w:sz w:val="20"/>
                <w:szCs w:val="20"/>
              </w:rPr>
              <w:t>API-first architecture. Sandbox-to-production parity. Reference customer launches in under 90 days.</w:t>
            </w:r>
          </w:p>
        </w:tc>
      </w:tr>
      <w:tr w:rsidR="00860B82" w14:paraId="2FEA77C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B13FD4" w14:textId="77777777" w:rsidR="00860B82" w:rsidRDefault="00781F90">
            <w:pPr>
              <w:spacing w:after="60" w:line="300" w:lineRule="auto"/>
            </w:pPr>
            <w:r>
              <w:rPr>
                <w:sz w:val="20"/>
                <w:szCs w:val="20"/>
              </w:rPr>
              <w:t>Primary persona</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EA4F21" w14:textId="77777777" w:rsidR="00860B82" w:rsidRDefault="00781F90">
            <w:pPr>
              <w:spacing w:after="60" w:line="300" w:lineRule="auto"/>
            </w:pPr>
            <w:r>
              <w:rPr>
                <w:sz w:val="20"/>
                <w:szCs w:val="20"/>
              </w:rPr>
              <w:t>Champion (CPO / Head of Product). Primary User (CTO) validates feasibility.</w:t>
            </w:r>
          </w:p>
        </w:tc>
      </w:tr>
    </w:tbl>
    <w:p w14:paraId="510228D8" w14:textId="77777777" w:rsidR="00860B82" w:rsidRDefault="00860B82">
      <w:pPr>
        <w:spacing w:after="0" w:line="240" w:lineRule="auto"/>
      </w:pPr>
    </w:p>
    <w:p w14:paraId="5AE5C39A" w14:textId="77777777" w:rsidR="00860B82" w:rsidRDefault="00781F90">
      <w:pPr>
        <w:pStyle w:val="Heading2"/>
      </w:pPr>
      <w:bookmarkStart w:id="16" w:name="_Toc230333934"/>
      <w:r>
        <w:t>6.2 Pillar 2: Focus effort on creating customer value</w:t>
      </w:r>
      <w:bookmarkEnd w:id="16"/>
    </w:p>
    <w:p w14:paraId="3B8DE2AE" w14:textId="77777777" w:rsidR="00860B82" w:rsidRDefault="00860B82">
      <w:pPr>
        <w:spacing w:after="0" w:line="24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860B82" w14:paraId="034B1C6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03865"/>
            <w:tcMar>
              <w:top w:w="80" w:type="dxa"/>
              <w:left w:w="120" w:type="dxa"/>
              <w:bottom w:w="80" w:type="dxa"/>
              <w:right w:w="120" w:type="dxa"/>
            </w:tcMar>
          </w:tcPr>
          <w:p w14:paraId="4D3E1117" w14:textId="77777777" w:rsidR="00860B82" w:rsidRDefault="00781F90">
            <w:pPr>
              <w:spacing w:after="60" w:line="300" w:lineRule="auto"/>
            </w:pPr>
            <w:r>
              <w:rPr>
                <w:b/>
                <w:bCs/>
                <w:color w:val="FFFFFF"/>
                <w:sz w:val="20"/>
                <w:szCs w:val="20"/>
              </w:rPr>
              <w:t>Dimension</w:t>
            </w:r>
          </w:p>
        </w:tc>
        <w:tc>
          <w:tcPr>
            <w:tcW w:w="7026" w:type="dxa"/>
            <w:tcBorders>
              <w:top w:val="single" w:sz="1" w:space="0" w:color="CCCCCC"/>
              <w:left w:val="single" w:sz="1" w:space="0" w:color="CCCCCC"/>
              <w:bottom w:val="single" w:sz="1" w:space="0" w:color="CCCCCC"/>
              <w:right w:val="single" w:sz="1" w:space="0" w:color="CCCCCC"/>
            </w:tcBorders>
            <w:shd w:val="clear" w:color="auto" w:fill="003865"/>
            <w:tcMar>
              <w:top w:w="80" w:type="dxa"/>
              <w:left w:w="120" w:type="dxa"/>
              <w:bottom w:w="80" w:type="dxa"/>
              <w:right w:w="120" w:type="dxa"/>
            </w:tcMar>
          </w:tcPr>
          <w:p w14:paraId="61227E10" w14:textId="77777777" w:rsidR="00860B82" w:rsidRDefault="00781F90">
            <w:pPr>
              <w:spacing w:after="60" w:line="300" w:lineRule="auto"/>
            </w:pPr>
            <w:r>
              <w:rPr>
                <w:b/>
                <w:bCs/>
                <w:color w:val="FFFFFF"/>
                <w:sz w:val="20"/>
                <w:szCs w:val="20"/>
              </w:rPr>
              <w:t>Content</w:t>
            </w:r>
          </w:p>
        </w:tc>
      </w:tr>
      <w:tr w:rsidR="00860B82" w14:paraId="6A53248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8E8206" w14:textId="77777777" w:rsidR="00860B82" w:rsidRDefault="00781F90">
            <w:pPr>
              <w:spacing w:after="60" w:line="300" w:lineRule="auto"/>
            </w:pPr>
            <w:r>
              <w:rPr>
                <w:sz w:val="20"/>
                <w:szCs w:val="20"/>
              </w:rPr>
              <w:t>Statement</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1F06C2" w14:textId="77777777" w:rsidR="00860B82" w:rsidRDefault="00781F90">
            <w:pPr>
              <w:spacing w:after="60" w:line="300" w:lineRule="auto"/>
            </w:pPr>
            <w:r>
              <w:rPr>
                <w:sz w:val="20"/>
                <w:szCs w:val="20"/>
              </w:rPr>
              <w:t>TXN removes the platform work that does not create customer value, so the customer can spend effort on what does.</w:t>
            </w:r>
          </w:p>
        </w:tc>
      </w:tr>
      <w:tr w:rsidR="00860B82" w14:paraId="13A9A2C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AC5583" w14:textId="77777777" w:rsidR="00860B82" w:rsidRDefault="00781F90">
            <w:pPr>
              <w:spacing w:after="60" w:line="300" w:lineRule="auto"/>
            </w:pPr>
            <w:r>
              <w:rPr>
                <w:sz w:val="20"/>
                <w:szCs w:val="20"/>
              </w:rPr>
              <w:t>Relevance</w:t>
            </w:r>
          </w:p>
        </w:tc>
        <w:tc>
          <w:tcPr>
            <w:tcW w:w="7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594499" w14:textId="77777777" w:rsidR="00860B82" w:rsidRDefault="00781F90">
            <w:pPr>
              <w:spacing w:after="60" w:line="300" w:lineRule="auto"/>
            </w:pPr>
            <w:r>
              <w:rPr>
                <w:sz w:val="20"/>
                <w:szCs w:val="20"/>
              </w:rPr>
              <w:t>Product, engineering, and operations teams spend disproportionate time on plumbing: integrations, reconciliations, scheme administration.</w:t>
            </w:r>
          </w:p>
        </w:tc>
      </w:tr>
      <w:tr w:rsidR="00860B82" w14:paraId="2E6D7F2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D5CC02" w14:textId="77777777" w:rsidR="00860B82" w:rsidRDefault="00781F90">
            <w:pPr>
              <w:spacing w:after="60" w:line="300" w:lineRule="auto"/>
            </w:pPr>
            <w:r>
              <w:rPr>
                <w:sz w:val="20"/>
                <w:szCs w:val="20"/>
              </w:rPr>
              <w:lastRenderedPageBreak/>
              <w:t>Benefit</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005945" w14:textId="77777777" w:rsidR="00860B82" w:rsidRDefault="00781F90">
            <w:pPr>
              <w:spacing w:after="60" w:line="300" w:lineRule="auto"/>
            </w:pPr>
            <w:r>
              <w:rPr>
                <w:sz w:val="20"/>
                <w:szCs w:val="20"/>
              </w:rPr>
              <w:t>More team time on proposition design, cardholder experience, and growth loops. Higher return on scarce engineering time.</w:t>
            </w:r>
          </w:p>
        </w:tc>
      </w:tr>
      <w:tr w:rsidR="00860B82" w14:paraId="6451E6E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B43298" w14:textId="77777777" w:rsidR="00860B82" w:rsidRDefault="00781F90">
            <w:pPr>
              <w:spacing w:after="60" w:line="300" w:lineRule="auto"/>
            </w:pPr>
            <w:r>
              <w:rPr>
                <w:sz w:val="20"/>
                <w:szCs w:val="20"/>
              </w:rPr>
              <w:t>Evidence</w:t>
            </w:r>
          </w:p>
        </w:tc>
        <w:tc>
          <w:tcPr>
            <w:tcW w:w="7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05BDDF" w14:textId="77777777" w:rsidR="00860B82" w:rsidRDefault="00781F90">
            <w:pPr>
              <w:spacing w:after="60" w:line="300" w:lineRule="auto"/>
            </w:pPr>
            <w:r>
              <w:rPr>
                <w:sz w:val="20"/>
                <w:szCs w:val="20"/>
              </w:rPr>
              <w:t>Out-of-the-box scheme compliance, managed certifications, pre-integrated KYC, BIN sponsor, and card manufacturing partners.</w:t>
            </w:r>
          </w:p>
        </w:tc>
      </w:tr>
      <w:tr w:rsidR="00860B82" w14:paraId="5D8E0E0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1341E5" w14:textId="77777777" w:rsidR="00860B82" w:rsidRDefault="00781F90">
            <w:pPr>
              <w:spacing w:after="60" w:line="300" w:lineRule="auto"/>
            </w:pPr>
            <w:r>
              <w:rPr>
                <w:sz w:val="20"/>
                <w:szCs w:val="20"/>
              </w:rPr>
              <w:t>Primary persona</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D3C735" w14:textId="77777777" w:rsidR="00860B82" w:rsidRDefault="00781F90">
            <w:pPr>
              <w:spacing w:after="60" w:line="300" w:lineRule="auto"/>
            </w:pPr>
            <w:r>
              <w:rPr>
                <w:sz w:val="20"/>
                <w:szCs w:val="20"/>
              </w:rPr>
              <w:t>Champion (CPO) primary. Economic Buyer (CFO) indirectly, through reduced engineering cost.</w:t>
            </w:r>
          </w:p>
        </w:tc>
      </w:tr>
    </w:tbl>
    <w:p w14:paraId="2DBBF65C" w14:textId="77777777" w:rsidR="00860B82" w:rsidRDefault="00860B82">
      <w:pPr>
        <w:spacing w:after="0" w:line="240" w:lineRule="auto"/>
      </w:pPr>
    </w:p>
    <w:p w14:paraId="1EE6F187" w14:textId="77777777" w:rsidR="00860B82" w:rsidRDefault="00781F90">
      <w:pPr>
        <w:pStyle w:val="Heading2"/>
      </w:pPr>
      <w:bookmarkStart w:id="17" w:name="_Toc230333935"/>
      <w:r>
        <w:t>6.3 Pillar 3: Provide customers with experiences that delight</w:t>
      </w:r>
      <w:bookmarkEnd w:id="17"/>
    </w:p>
    <w:p w14:paraId="1CCC942C" w14:textId="77777777" w:rsidR="00860B82" w:rsidRDefault="00860B82">
      <w:pPr>
        <w:spacing w:after="0" w:line="24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860B82" w14:paraId="6E5D9FE8"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03865"/>
            <w:tcMar>
              <w:top w:w="80" w:type="dxa"/>
              <w:left w:w="120" w:type="dxa"/>
              <w:bottom w:w="80" w:type="dxa"/>
              <w:right w:w="120" w:type="dxa"/>
            </w:tcMar>
          </w:tcPr>
          <w:p w14:paraId="6F5D2470" w14:textId="77777777" w:rsidR="00860B82" w:rsidRDefault="00781F90">
            <w:pPr>
              <w:spacing w:after="60" w:line="300" w:lineRule="auto"/>
            </w:pPr>
            <w:r>
              <w:rPr>
                <w:b/>
                <w:bCs/>
                <w:color w:val="FFFFFF"/>
                <w:sz w:val="20"/>
                <w:szCs w:val="20"/>
              </w:rPr>
              <w:t>Dimension</w:t>
            </w:r>
          </w:p>
        </w:tc>
        <w:tc>
          <w:tcPr>
            <w:tcW w:w="7026" w:type="dxa"/>
            <w:tcBorders>
              <w:top w:val="single" w:sz="1" w:space="0" w:color="CCCCCC"/>
              <w:left w:val="single" w:sz="1" w:space="0" w:color="CCCCCC"/>
              <w:bottom w:val="single" w:sz="1" w:space="0" w:color="CCCCCC"/>
              <w:right w:val="single" w:sz="1" w:space="0" w:color="CCCCCC"/>
            </w:tcBorders>
            <w:shd w:val="clear" w:color="auto" w:fill="003865"/>
            <w:tcMar>
              <w:top w:w="80" w:type="dxa"/>
              <w:left w:w="120" w:type="dxa"/>
              <w:bottom w:w="80" w:type="dxa"/>
              <w:right w:w="120" w:type="dxa"/>
            </w:tcMar>
          </w:tcPr>
          <w:p w14:paraId="634BCF53" w14:textId="77777777" w:rsidR="00860B82" w:rsidRDefault="00781F90">
            <w:pPr>
              <w:spacing w:after="60" w:line="300" w:lineRule="auto"/>
            </w:pPr>
            <w:r>
              <w:rPr>
                <w:b/>
                <w:bCs/>
                <w:color w:val="FFFFFF"/>
                <w:sz w:val="20"/>
                <w:szCs w:val="20"/>
              </w:rPr>
              <w:t>Content</w:t>
            </w:r>
          </w:p>
        </w:tc>
      </w:tr>
      <w:tr w:rsidR="00860B82" w14:paraId="75EB1B0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C71AF" w14:textId="77777777" w:rsidR="00860B82" w:rsidRDefault="00781F90">
            <w:pPr>
              <w:spacing w:after="60" w:line="300" w:lineRule="auto"/>
            </w:pPr>
            <w:r>
              <w:rPr>
                <w:sz w:val="20"/>
                <w:szCs w:val="20"/>
              </w:rPr>
              <w:t>Statement</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31F759" w14:textId="77777777" w:rsidR="00860B82" w:rsidRDefault="00781F90">
            <w:pPr>
              <w:spacing w:after="60" w:line="300" w:lineRule="auto"/>
            </w:pPr>
            <w:r>
              <w:rPr>
                <w:sz w:val="20"/>
                <w:szCs w:val="20"/>
              </w:rPr>
              <w:t>TXN gives our customers the building blocks to create card experiences that cardholders notice and return to.</w:t>
            </w:r>
          </w:p>
        </w:tc>
      </w:tr>
      <w:tr w:rsidR="00860B82" w14:paraId="4C4144E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799604" w14:textId="77777777" w:rsidR="00860B82" w:rsidRDefault="00781F90">
            <w:pPr>
              <w:spacing w:after="60" w:line="300" w:lineRule="auto"/>
            </w:pPr>
            <w:r>
              <w:rPr>
                <w:sz w:val="20"/>
                <w:szCs w:val="20"/>
              </w:rPr>
              <w:t>Relevance</w:t>
            </w:r>
          </w:p>
        </w:tc>
        <w:tc>
          <w:tcPr>
            <w:tcW w:w="7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7CFEA0" w14:textId="77777777" w:rsidR="00860B82" w:rsidRDefault="00781F90">
            <w:pPr>
              <w:spacing w:after="60" w:line="300" w:lineRule="auto"/>
            </w:pPr>
            <w:r>
              <w:rPr>
                <w:sz w:val="20"/>
                <w:szCs w:val="20"/>
              </w:rPr>
              <w:t>Commoditised cards lose. Differentiated cards with rich controls, real-time data, and programmability win cardholder share of wallet, especially in digital banking and retail.</w:t>
            </w:r>
          </w:p>
        </w:tc>
      </w:tr>
      <w:tr w:rsidR="00860B82" w14:paraId="0C20399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D004C" w14:textId="77777777" w:rsidR="00860B82" w:rsidRDefault="00781F90">
            <w:pPr>
              <w:spacing w:after="60" w:line="300" w:lineRule="auto"/>
            </w:pPr>
            <w:r>
              <w:rPr>
                <w:sz w:val="20"/>
                <w:szCs w:val="20"/>
              </w:rPr>
              <w:t>Benefit</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014E28" w14:textId="77777777" w:rsidR="00860B82" w:rsidRDefault="00781F90">
            <w:pPr>
              <w:spacing w:after="60" w:line="300" w:lineRule="auto"/>
            </w:pPr>
            <w:r>
              <w:rPr>
                <w:sz w:val="20"/>
                <w:szCs w:val="20"/>
              </w:rPr>
              <w:t>Higher activation, higher spend per cardholder, higher NPS. Programs that are genuinely differentiated in a crowded market.</w:t>
            </w:r>
          </w:p>
        </w:tc>
      </w:tr>
      <w:tr w:rsidR="00860B82" w14:paraId="520C59D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4EF0C9" w14:textId="77777777" w:rsidR="00860B82" w:rsidRDefault="00781F90">
            <w:pPr>
              <w:spacing w:after="60" w:line="300" w:lineRule="auto"/>
            </w:pPr>
            <w:r>
              <w:rPr>
                <w:sz w:val="20"/>
                <w:szCs w:val="20"/>
              </w:rPr>
              <w:t>Evidence</w:t>
            </w:r>
          </w:p>
        </w:tc>
        <w:tc>
          <w:tcPr>
            <w:tcW w:w="7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782411" w14:textId="77777777" w:rsidR="00860B82" w:rsidRDefault="00781F90">
            <w:pPr>
              <w:spacing w:after="60" w:line="300" w:lineRule="auto"/>
            </w:pPr>
            <w:r>
              <w:rPr>
                <w:sz w:val="20"/>
                <w:szCs w:val="20"/>
              </w:rPr>
              <w:t>Programmable controls, real-time spend data, flexible fee and reward configuration, card-linked offers tooling.</w:t>
            </w:r>
          </w:p>
        </w:tc>
      </w:tr>
      <w:tr w:rsidR="00860B82" w14:paraId="6A2856B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E0949B" w14:textId="77777777" w:rsidR="00860B82" w:rsidRDefault="00781F90">
            <w:pPr>
              <w:spacing w:after="60" w:line="300" w:lineRule="auto"/>
            </w:pPr>
            <w:r>
              <w:rPr>
                <w:sz w:val="20"/>
                <w:szCs w:val="20"/>
              </w:rPr>
              <w:t>Primary persona</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B1DAEB" w14:textId="77777777" w:rsidR="00860B82" w:rsidRDefault="00781F90">
            <w:pPr>
              <w:spacing w:after="60" w:line="300" w:lineRule="auto"/>
            </w:pPr>
            <w:r>
              <w:rPr>
                <w:sz w:val="20"/>
                <w:szCs w:val="20"/>
              </w:rPr>
              <w:t>Champion (CPO / Head of Product).</w:t>
            </w:r>
          </w:p>
        </w:tc>
      </w:tr>
    </w:tbl>
    <w:p w14:paraId="28929EAB" w14:textId="77777777" w:rsidR="00860B82" w:rsidRDefault="00860B82">
      <w:pPr>
        <w:spacing w:after="0" w:line="240" w:lineRule="auto"/>
      </w:pPr>
    </w:p>
    <w:p w14:paraId="1BDDBBD9" w14:textId="77777777" w:rsidR="00860B82" w:rsidRDefault="00781F90">
      <w:pPr>
        <w:pStyle w:val="Heading2"/>
      </w:pPr>
      <w:bookmarkStart w:id="18" w:name="_Toc230333936"/>
      <w:r>
        <w:t>6.4 Pillar 4: Peace of mind on security and operational resilience</w:t>
      </w:r>
      <w:bookmarkEnd w:id="18"/>
    </w:p>
    <w:p w14:paraId="247C3060" w14:textId="77777777" w:rsidR="00860B82" w:rsidRDefault="00860B82">
      <w:pPr>
        <w:spacing w:after="0" w:line="24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860B82" w14:paraId="347EA0AE"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03865"/>
            <w:tcMar>
              <w:top w:w="80" w:type="dxa"/>
              <w:left w:w="120" w:type="dxa"/>
              <w:bottom w:w="80" w:type="dxa"/>
              <w:right w:w="120" w:type="dxa"/>
            </w:tcMar>
          </w:tcPr>
          <w:p w14:paraId="4B58A3B9" w14:textId="77777777" w:rsidR="00860B82" w:rsidRDefault="00781F90">
            <w:pPr>
              <w:spacing w:after="60" w:line="300" w:lineRule="auto"/>
            </w:pPr>
            <w:r>
              <w:rPr>
                <w:b/>
                <w:bCs/>
                <w:color w:val="FFFFFF"/>
                <w:sz w:val="20"/>
                <w:szCs w:val="20"/>
              </w:rPr>
              <w:t>Dimension</w:t>
            </w:r>
          </w:p>
        </w:tc>
        <w:tc>
          <w:tcPr>
            <w:tcW w:w="7026" w:type="dxa"/>
            <w:tcBorders>
              <w:top w:val="single" w:sz="1" w:space="0" w:color="CCCCCC"/>
              <w:left w:val="single" w:sz="1" w:space="0" w:color="CCCCCC"/>
              <w:bottom w:val="single" w:sz="1" w:space="0" w:color="CCCCCC"/>
              <w:right w:val="single" w:sz="1" w:space="0" w:color="CCCCCC"/>
            </w:tcBorders>
            <w:shd w:val="clear" w:color="auto" w:fill="003865"/>
            <w:tcMar>
              <w:top w:w="80" w:type="dxa"/>
              <w:left w:w="120" w:type="dxa"/>
              <w:bottom w:w="80" w:type="dxa"/>
              <w:right w:w="120" w:type="dxa"/>
            </w:tcMar>
          </w:tcPr>
          <w:p w14:paraId="228DC9AC" w14:textId="77777777" w:rsidR="00860B82" w:rsidRDefault="00781F90">
            <w:pPr>
              <w:spacing w:after="60" w:line="300" w:lineRule="auto"/>
            </w:pPr>
            <w:r>
              <w:rPr>
                <w:b/>
                <w:bCs/>
                <w:color w:val="FFFFFF"/>
                <w:sz w:val="20"/>
                <w:szCs w:val="20"/>
              </w:rPr>
              <w:t>Content</w:t>
            </w:r>
          </w:p>
        </w:tc>
      </w:tr>
      <w:tr w:rsidR="00860B82" w14:paraId="28BCE1B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E6FAD7" w14:textId="77777777" w:rsidR="00860B82" w:rsidRDefault="00781F90">
            <w:pPr>
              <w:spacing w:after="60" w:line="300" w:lineRule="auto"/>
            </w:pPr>
            <w:r>
              <w:rPr>
                <w:sz w:val="20"/>
                <w:szCs w:val="20"/>
              </w:rPr>
              <w:t>Statement</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31FCD2" w14:textId="77777777" w:rsidR="00860B82" w:rsidRDefault="00781F90">
            <w:pPr>
              <w:spacing w:after="60" w:line="300" w:lineRule="auto"/>
            </w:pPr>
            <w:r>
              <w:rPr>
                <w:sz w:val="20"/>
                <w:szCs w:val="20"/>
              </w:rPr>
              <w:t>TXN is built to the bar that regulated fintechs and digital banks expect.</w:t>
            </w:r>
          </w:p>
        </w:tc>
      </w:tr>
      <w:tr w:rsidR="00860B82" w14:paraId="6EE9640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2C6373" w14:textId="77777777" w:rsidR="00860B82" w:rsidRDefault="00781F90">
            <w:pPr>
              <w:spacing w:after="60" w:line="300" w:lineRule="auto"/>
            </w:pPr>
            <w:r>
              <w:rPr>
                <w:sz w:val="20"/>
                <w:szCs w:val="20"/>
              </w:rPr>
              <w:lastRenderedPageBreak/>
              <w:t>Relevance</w:t>
            </w:r>
          </w:p>
        </w:tc>
        <w:tc>
          <w:tcPr>
            <w:tcW w:w="7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F02C89" w14:textId="77777777" w:rsidR="00860B82" w:rsidRDefault="00781F90">
            <w:pPr>
              <w:spacing w:after="60" w:line="300" w:lineRule="auto"/>
            </w:pPr>
            <w:r>
              <w:rPr>
                <w:sz w:val="20"/>
                <w:szCs w:val="20"/>
              </w:rPr>
              <w:t>Every issuer, regulated or not, is accountable for the integrity of the program. Risk events are existential for both business and brand.</w:t>
            </w:r>
          </w:p>
        </w:tc>
      </w:tr>
      <w:tr w:rsidR="00860B82" w14:paraId="6514E11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B0303A" w14:textId="77777777" w:rsidR="00860B82" w:rsidRDefault="00781F90">
            <w:pPr>
              <w:spacing w:after="60" w:line="300" w:lineRule="auto"/>
            </w:pPr>
            <w:r>
              <w:rPr>
                <w:sz w:val="20"/>
                <w:szCs w:val="20"/>
              </w:rPr>
              <w:t>Benefit</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36CAF5" w14:textId="77777777" w:rsidR="00860B82" w:rsidRDefault="00781F90">
            <w:pPr>
              <w:spacing w:after="60" w:line="300" w:lineRule="auto"/>
            </w:pPr>
            <w:r>
              <w:rPr>
                <w:sz w:val="20"/>
                <w:szCs w:val="20"/>
              </w:rPr>
              <w:t>Passes regulated customer procurement and audit. Survives traffic spikes, scheme events, and adversarial probing. Engineering sleeps at night.</w:t>
            </w:r>
          </w:p>
        </w:tc>
      </w:tr>
      <w:tr w:rsidR="00860B82" w14:paraId="67B079C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0BD8CA" w14:textId="77777777" w:rsidR="00860B82" w:rsidRDefault="00781F90">
            <w:pPr>
              <w:spacing w:after="60" w:line="300" w:lineRule="auto"/>
            </w:pPr>
            <w:r>
              <w:rPr>
                <w:sz w:val="20"/>
                <w:szCs w:val="20"/>
              </w:rPr>
              <w:t>Evidence</w:t>
            </w:r>
          </w:p>
        </w:tc>
        <w:tc>
          <w:tcPr>
            <w:tcW w:w="7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88A861" w14:textId="77777777" w:rsidR="00860B82" w:rsidRDefault="00781F90">
            <w:pPr>
              <w:spacing w:after="60" w:line="300" w:lineRule="auto"/>
            </w:pPr>
            <w:r>
              <w:rPr>
                <w:sz w:val="20"/>
                <w:szCs w:val="20"/>
              </w:rPr>
              <w:t>25 years of proven processing heritage from Direct Transact, our co-founding owner. PCI DSS, SOC 2, scheme certifications. Documented resilience posture and incident response.</w:t>
            </w:r>
          </w:p>
        </w:tc>
      </w:tr>
      <w:tr w:rsidR="00860B82" w14:paraId="5676C49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3C16A9" w14:textId="77777777" w:rsidR="00860B82" w:rsidRDefault="00781F90">
            <w:pPr>
              <w:spacing w:after="60" w:line="300" w:lineRule="auto"/>
            </w:pPr>
            <w:r>
              <w:rPr>
                <w:sz w:val="20"/>
                <w:szCs w:val="20"/>
              </w:rPr>
              <w:t>Primary persona</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3E5605" w14:textId="77777777" w:rsidR="00860B82" w:rsidRDefault="00781F90">
            <w:pPr>
              <w:spacing w:after="60" w:line="300" w:lineRule="auto"/>
            </w:pPr>
            <w:r>
              <w:rPr>
                <w:sz w:val="20"/>
                <w:szCs w:val="20"/>
              </w:rPr>
              <w:t>Primary User (CTO). Economic Buyer (CFO) because risk is existential in the finance line.</w:t>
            </w:r>
          </w:p>
        </w:tc>
      </w:tr>
    </w:tbl>
    <w:p w14:paraId="2561FA8E" w14:textId="77777777" w:rsidR="00860B82" w:rsidRDefault="00860B82">
      <w:pPr>
        <w:spacing w:after="0" w:line="240" w:lineRule="auto"/>
      </w:pPr>
    </w:p>
    <w:p w14:paraId="3AD5D78D" w14:textId="77777777" w:rsidR="00860B82" w:rsidRDefault="00781F90">
      <w:pPr>
        <w:pStyle w:val="Heading2"/>
      </w:pPr>
      <w:bookmarkStart w:id="19" w:name="_Toc230333937"/>
      <w:r>
        <w:t>6.5 Pillar 5: Manage card program efficiently and effectively</w:t>
      </w:r>
      <w:bookmarkEnd w:id="19"/>
    </w:p>
    <w:p w14:paraId="38BB1E61" w14:textId="77777777" w:rsidR="00860B82" w:rsidRDefault="00860B82">
      <w:pPr>
        <w:spacing w:after="0" w:line="24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860B82" w14:paraId="7857F06B"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03865"/>
            <w:tcMar>
              <w:top w:w="80" w:type="dxa"/>
              <w:left w:w="120" w:type="dxa"/>
              <w:bottom w:w="80" w:type="dxa"/>
              <w:right w:w="120" w:type="dxa"/>
            </w:tcMar>
          </w:tcPr>
          <w:p w14:paraId="7D894720" w14:textId="77777777" w:rsidR="00860B82" w:rsidRDefault="00781F90">
            <w:pPr>
              <w:spacing w:after="60" w:line="300" w:lineRule="auto"/>
            </w:pPr>
            <w:r>
              <w:rPr>
                <w:b/>
                <w:bCs/>
                <w:color w:val="FFFFFF"/>
                <w:sz w:val="20"/>
                <w:szCs w:val="20"/>
              </w:rPr>
              <w:t>Dimension</w:t>
            </w:r>
          </w:p>
        </w:tc>
        <w:tc>
          <w:tcPr>
            <w:tcW w:w="7026" w:type="dxa"/>
            <w:tcBorders>
              <w:top w:val="single" w:sz="1" w:space="0" w:color="CCCCCC"/>
              <w:left w:val="single" w:sz="1" w:space="0" w:color="CCCCCC"/>
              <w:bottom w:val="single" w:sz="1" w:space="0" w:color="CCCCCC"/>
              <w:right w:val="single" w:sz="1" w:space="0" w:color="CCCCCC"/>
            </w:tcBorders>
            <w:shd w:val="clear" w:color="auto" w:fill="003865"/>
            <w:tcMar>
              <w:top w:w="80" w:type="dxa"/>
              <w:left w:w="120" w:type="dxa"/>
              <w:bottom w:w="80" w:type="dxa"/>
              <w:right w:w="120" w:type="dxa"/>
            </w:tcMar>
          </w:tcPr>
          <w:p w14:paraId="167A994E" w14:textId="77777777" w:rsidR="00860B82" w:rsidRDefault="00781F90">
            <w:pPr>
              <w:spacing w:after="60" w:line="300" w:lineRule="auto"/>
            </w:pPr>
            <w:r>
              <w:rPr>
                <w:b/>
                <w:bCs/>
                <w:color w:val="FFFFFF"/>
                <w:sz w:val="20"/>
                <w:szCs w:val="20"/>
              </w:rPr>
              <w:t>Content</w:t>
            </w:r>
          </w:p>
        </w:tc>
      </w:tr>
      <w:tr w:rsidR="00860B82" w14:paraId="4C5480F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AF23B8" w14:textId="77777777" w:rsidR="00860B82" w:rsidRDefault="00781F90">
            <w:pPr>
              <w:spacing w:after="60" w:line="300" w:lineRule="auto"/>
            </w:pPr>
            <w:r>
              <w:rPr>
                <w:sz w:val="20"/>
                <w:szCs w:val="20"/>
              </w:rPr>
              <w:t>Statement</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FA246F" w14:textId="77777777" w:rsidR="00860B82" w:rsidRDefault="00781F90">
            <w:pPr>
              <w:spacing w:after="60" w:line="300" w:lineRule="auto"/>
            </w:pPr>
            <w:r>
              <w:rPr>
                <w:sz w:val="20"/>
                <w:szCs w:val="20"/>
              </w:rPr>
              <w:t>TXN makes the day-to-day running of a card program simpler, cheaper, and more insight-rich than legacy alternatives.</w:t>
            </w:r>
          </w:p>
        </w:tc>
      </w:tr>
      <w:tr w:rsidR="00860B82" w14:paraId="118F434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E3E72E" w14:textId="77777777" w:rsidR="00860B82" w:rsidRDefault="00781F90">
            <w:pPr>
              <w:spacing w:after="60" w:line="300" w:lineRule="auto"/>
            </w:pPr>
            <w:r>
              <w:rPr>
                <w:sz w:val="20"/>
                <w:szCs w:val="20"/>
              </w:rPr>
              <w:t>Relevance</w:t>
            </w:r>
          </w:p>
        </w:tc>
        <w:tc>
          <w:tcPr>
            <w:tcW w:w="7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28C80C" w14:textId="77777777" w:rsidR="00860B82" w:rsidRDefault="00781F90">
            <w:pPr>
              <w:spacing w:after="60" w:line="300" w:lineRule="auto"/>
            </w:pPr>
            <w:r>
              <w:rPr>
                <w:sz w:val="20"/>
                <w:szCs w:val="20"/>
              </w:rPr>
              <w:t>Running a program touches operations, finance, compliance, fraud, and support. Cost and friction compound across all of them.</w:t>
            </w:r>
          </w:p>
        </w:tc>
      </w:tr>
      <w:tr w:rsidR="00860B82" w14:paraId="1994DCF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141F15" w14:textId="77777777" w:rsidR="00860B82" w:rsidRDefault="00781F90">
            <w:pPr>
              <w:spacing w:after="60" w:line="300" w:lineRule="auto"/>
            </w:pPr>
            <w:r>
              <w:rPr>
                <w:sz w:val="20"/>
                <w:szCs w:val="20"/>
              </w:rPr>
              <w:t>Benefit</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F935E1" w14:textId="77777777" w:rsidR="00860B82" w:rsidRDefault="00781F90">
            <w:pPr>
              <w:spacing w:after="60" w:line="300" w:lineRule="auto"/>
            </w:pPr>
            <w:r>
              <w:rPr>
                <w:sz w:val="20"/>
                <w:szCs w:val="20"/>
              </w:rPr>
              <w:t>Lower unit cost per active card. Faster incident resolution. Data-driven decisions across the program lifecycle.</w:t>
            </w:r>
          </w:p>
        </w:tc>
      </w:tr>
      <w:tr w:rsidR="00860B82" w14:paraId="650484A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EED775" w14:textId="77777777" w:rsidR="00860B82" w:rsidRDefault="00781F90">
            <w:pPr>
              <w:spacing w:after="60" w:line="300" w:lineRule="auto"/>
            </w:pPr>
            <w:r>
              <w:rPr>
                <w:sz w:val="20"/>
                <w:szCs w:val="20"/>
              </w:rPr>
              <w:t>Evidence</w:t>
            </w:r>
          </w:p>
        </w:tc>
        <w:tc>
          <w:tcPr>
            <w:tcW w:w="7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CCA5E1" w14:textId="77777777" w:rsidR="00860B82" w:rsidRDefault="00781F90">
            <w:pPr>
              <w:spacing w:after="60" w:line="300" w:lineRule="auto"/>
            </w:pPr>
            <w:r>
              <w:rPr>
                <w:sz w:val="20"/>
                <w:szCs w:val="20"/>
              </w:rPr>
              <w:t>Self-serve console, integrated reporting, programmable alerts, consolidated settlement and reconciliation data.</w:t>
            </w:r>
          </w:p>
        </w:tc>
      </w:tr>
      <w:tr w:rsidR="00860B82" w14:paraId="419C2E3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62B5D0" w14:textId="77777777" w:rsidR="00860B82" w:rsidRDefault="00781F90">
            <w:pPr>
              <w:spacing w:after="60" w:line="300" w:lineRule="auto"/>
            </w:pPr>
            <w:r>
              <w:rPr>
                <w:sz w:val="20"/>
                <w:szCs w:val="20"/>
              </w:rPr>
              <w:t>Primary persona</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E5EC04" w14:textId="77777777" w:rsidR="00860B82" w:rsidRDefault="00781F90">
            <w:pPr>
              <w:spacing w:after="60" w:line="300" w:lineRule="auto"/>
            </w:pPr>
            <w:r>
              <w:rPr>
                <w:sz w:val="20"/>
                <w:szCs w:val="20"/>
              </w:rPr>
              <w:t>Economic Buyer (CFO). Operational role (Head of Payments) day-to-day.</w:t>
            </w:r>
          </w:p>
        </w:tc>
      </w:tr>
    </w:tbl>
    <w:p w14:paraId="1FA6E3BB" w14:textId="77777777" w:rsidR="00860B82" w:rsidRDefault="00860B82">
      <w:pPr>
        <w:spacing w:after="0" w:line="240" w:lineRule="auto"/>
      </w:pPr>
    </w:p>
    <w:p w14:paraId="607B434A" w14:textId="77777777" w:rsidR="00860B82" w:rsidRDefault="00781F90">
      <w:r>
        <w:br w:type="page"/>
      </w:r>
    </w:p>
    <w:p w14:paraId="73D15D39" w14:textId="77777777" w:rsidR="00860B82" w:rsidRDefault="00781F90">
      <w:pPr>
        <w:pStyle w:val="Heading1"/>
      </w:pPr>
      <w:bookmarkStart w:id="20" w:name="_Toc230333938"/>
      <w:r>
        <w:lastRenderedPageBreak/>
        <w:t>7. Why, how, and what</w:t>
      </w:r>
      <w:bookmarkEnd w:id="20"/>
    </w:p>
    <w:p w14:paraId="41F250C3" w14:textId="77777777" w:rsidR="00860B82" w:rsidRDefault="00781F90">
      <w:r>
        <w:t>The Sinek-style frame below compresses TXN's belief, approach, and offer into three columns. Use it when the audience needs motivation before product detail (investors, strategic partners, new customers early in a conversation).</w:t>
      </w:r>
    </w:p>
    <w:p w14:paraId="081128D4" w14:textId="77777777" w:rsidR="00860B82" w:rsidRDefault="00860B82">
      <w:pPr>
        <w:spacing w:after="0" w:line="24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26"/>
      </w:tblGrid>
      <w:tr w:rsidR="00860B82" w14:paraId="378A9D03"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03865"/>
            <w:tcMar>
              <w:top w:w="80" w:type="dxa"/>
              <w:left w:w="120" w:type="dxa"/>
              <w:bottom w:w="80" w:type="dxa"/>
              <w:right w:w="120" w:type="dxa"/>
            </w:tcMar>
          </w:tcPr>
          <w:p w14:paraId="1557F448" w14:textId="77777777" w:rsidR="00860B82" w:rsidRDefault="00781F90">
            <w:pPr>
              <w:spacing w:after="60" w:line="300" w:lineRule="auto"/>
            </w:pPr>
            <w:r>
              <w:rPr>
                <w:b/>
                <w:bCs/>
                <w:color w:val="FFFFFF"/>
                <w:sz w:val="20"/>
                <w:szCs w:val="20"/>
              </w:rPr>
              <w:t>Why</w:t>
            </w:r>
          </w:p>
        </w:tc>
        <w:tc>
          <w:tcPr>
            <w:tcW w:w="3000" w:type="dxa"/>
            <w:tcBorders>
              <w:top w:val="single" w:sz="1" w:space="0" w:color="CCCCCC"/>
              <w:left w:val="single" w:sz="1" w:space="0" w:color="CCCCCC"/>
              <w:bottom w:val="single" w:sz="1" w:space="0" w:color="CCCCCC"/>
              <w:right w:val="single" w:sz="1" w:space="0" w:color="CCCCCC"/>
            </w:tcBorders>
            <w:shd w:val="clear" w:color="auto" w:fill="003865"/>
            <w:tcMar>
              <w:top w:w="80" w:type="dxa"/>
              <w:left w:w="120" w:type="dxa"/>
              <w:bottom w:w="80" w:type="dxa"/>
              <w:right w:w="120" w:type="dxa"/>
            </w:tcMar>
          </w:tcPr>
          <w:p w14:paraId="6A432886" w14:textId="77777777" w:rsidR="00860B82" w:rsidRDefault="00781F90">
            <w:pPr>
              <w:spacing w:after="60" w:line="300" w:lineRule="auto"/>
            </w:pPr>
            <w:r>
              <w:rPr>
                <w:b/>
                <w:bCs/>
                <w:color w:val="FFFFFF"/>
                <w:sz w:val="20"/>
                <w:szCs w:val="20"/>
              </w:rPr>
              <w:t>How</w:t>
            </w:r>
          </w:p>
        </w:tc>
        <w:tc>
          <w:tcPr>
            <w:tcW w:w="3026" w:type="dxa"/>
            <w:tcBorders>
              <w:top w:val="single" w:sz="1" w:space="0" w:color="CCCCCC"/>
              <w:left w:val="single" w:sz="1" w:space="0" w:color="CCCCCC"/>
              <w:bottom w:val="single" w:sz="1" w:space="0" w:color="CCCCCC"/>
              <w:right w:val="single" w:sz="1" w:space="0" w:color="CCCCCC"/>
            </w:tcBorders>
            <w:shd w:val="clear" w:color="auto" w:fill="003865"/>
            <w:tcMar>
              <w:top w:w="80" w:type="dxa"/>
              <w:left w:w="120" w:type="dxa"/>
              <w:bottom w:w="80" w:type="dxa"/>
              <w:right w:w="120" w:type="dxa"/>
            </w:tcMar>
          </w:tcPr>
          <w:p w14:paraId="2D7689A0" w14:textId="77777777" w:rsidR="00860B82" w:rsidRDefault="00781F90">
            <w:pPr>
              <w:spacing w:after="60" w:line="300" w:lineRule="auto"/>
            </w:pPr>
            <w:r>
              <w:rPr>
                <w:b/>
                <w:bCs/>
                <w:color w:val="FFFFFF"/>
                <w:sz w:val="20"/>
                <w:szCs w:val="20"/>
              </w:rPr>
              <w:t>What</w:t>
            </w:r>
          </w:p>
        </w:tc>
      </w:tr>
      <w:tr w:rsidR="00860B82" w14:paraId="6453FF4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B6466B" w14:textId="77777777" w:rsidR="00860B82" w:rsidRDefault="00781F90">
            <w:pPr>
              <w:spacing w:after="60" w:line="300" w:lineRule="auto"/>
            </w:pPr>
            <w:r>
              <w:rPr>
                <w:sz w:val="20"/>
                <w:szCs w:val="20"/>
              </w:rPr>
              <w:t>We believe modern card programs deserve a modern platform: one that refuses to trade speed for reliability or depth for ease. Card programs power real businesses. The platform underneath them should help, not hold them back.</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B857E6" w14:textId="77777777" w:rsidR="00860B82" w:rsidRDefault="00781F90">
            <w:pPr>
              <w:spacing w:after="60" w:line="300" w:lineRule="auto"/>
            </w:pPr>
            <w:r>
              <w:rPr>
                <w:sz w:val="20"/>
                <w:szCs w:val="20"/>
              </w:rPr>
              <w:t>By combining 25 years of proven processing heritage from Direct Transact, our co-founding owner, with an intelligent developer and operator experience that removes the complexity of managing card programs, and by giving teams three surfaces (API, console, and agentic AI) so they can choose their mix. We bring the rigour of a regulated processor and the velocity of a modern software platform into one place.</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111B61" w14:textId="77777777" w:rsidR="00860B82" w:rsidRDefault="00781F90">
            <w:pPr>
              <w:spacing w:after="60" w:line="300" w:lineRule="auto"/>
            </w:pPr>
            <w:r>
              <w:rPr>
                <w:sz w:val="20"/>
                <w:szCs w:val="20"/>
              </w:rPr>
              <w:t>A next-generation issuer-processing platform: cloud-native, API-first, scheme-certified, AI-ready, built for launch in weeks and scale without rewrites. One platform, three surfaces, measurable outcomes for product, operations, and engineering.</w:t>
            </w:r>
          </w:p>
        </w:tc>
      </w:tr>
    </w:tbl>
    <w:p w14:paraId="057512A0" w14:textId="77777777" w:rsidR="00860B82" w:rsidRDefault="00860B82">
      <w:pPr>
        <w:spacing w:after="0" w:line="240" w:lineRule="auto"/>
      </w:pPr>
    </w:p>
    <w:p w14:paraId="775830B4" w14:textId="77777777" w:rsidR="00860B82" w:rsidRDefault="00781F90">
      <w:r>
        <w:br w:type="page"/>
      </w:r>
    </w:p>
    <w:p w14:paraId="0D516C85" w14:textId="77777777" w:rsidR="00860B82" w:rsidRDefault="00781F90">
      <w:pPr>
        <w:pStyle w:val="Heading1"/>
      </w:pPr>
      <w:bookmarkStart w:id="21" w:name="_Toc230333939"/>
      <w:r>
        <w:lastRenderedPageBreak/>
        <w:t>8. Elevator pitches</w:t>
      </w:r>
      <w:bookmarkEnd w:id="21"/>
    </w:p>
    <w:p w14:paraId="07BCD8DA" w14:textId="77777777" w:rsidR="00860B82" w:rsidRDefault="00781F90">
      <w:r>
        <w:t xml:space="preserve">Three ready-to-use variants. Use the one that fits the </w:t>
      </w:r>
      <w:proofErr w:type="gramStart"/>
      <w:r>
        <w:t>context, and</w:t>
      </w:r>
      <w:proofErr w:type="gramEnd"/>
      <w:r>
        <w:t xml:space="preserve"> cross-reference the Proof Points Library (Section 9) when you need to make a claim concrete.</w:t>
      </w:r>
    </w:p>
    <w:p w14:paraId="72D7CEF3" w14:textId="77777777" w:rsidR="00860B82" w:rsidRDefault="00781F90">
      <w:pPr>
        <w:pStyle w:val="Heading2"/>
      </w:pPr>
      <w:bookmarkStart w:id="22" w:name="_Toc230333940"/>
      <w:r>
        <w:t>8.1 One-liner</w:t>
      </w:r>
      <w:bookmarkEnd w:id="22"/>
    </w:p>
    <w:p w14:paraId="5C2B437A" w14:textId="77777777" w:rsidR="00860B82" w:rsidRDefault="00781F90">
      <w:r>
        <w:t>Intelligence built in. Complexity taken out.</w:t>
      </w:r>
    </w:p>
    <w:p w14:paraId="02C87B43" w14:textId="77777777" w:rsidR="00860B82" w:rsidRDefault="00781F90">
      <w:pPr>
        <w:pStyle w:val="Heading2"/>
      </w:pPr>
      <w:bookmarkStart w:id="23" w:name="_Toc230333941"/>
      <w:r>
        <w:t>8.2 30-second pitch</w:t>
      </w:r>
      <w:bookmarkEnd w:id="23"/>
    </w:p>
    <w:p w14:paraId="602D67F2" w14:textId="77777777" w:rsidR="00860B82" w:rsidRDefault="00781F90">
      <w:r>
        <w:t>TXN is a next-generation issuer-processing platform. We help European fintechs, digital banks, and embedded finance companies launch and scale card programs in weeks, not months, with proven processing reliability earned over 25 years by Direct Transact, our co-founding owner. Our customers get an intelligent developer and operator experience that removes the complexity of managing card programs, a self-serve console, and agentic AI support for their own AI tools. No compromise between flexibility and resilience.</w:t>
      </w:r>
    </w:p>
    <w:p w14:paraId="48F98802" w14:textId="77777777" w:rsidR="00860B82" w:rsidRDefault="00781F90">
      <w:pPr>
        <w:pStyle w:val="Heading2"/>
      </w:pPr>
      <w:bookmarkStart w:id="24" w:name="_Toc230333942"/>
      <w:r>
        <w:t>8.3 Two-minute pitch (structure)</w:t>
      </w:r>
      <w:bookmarkEnd w:id="24"/>
    </w:p>
    <w:p w14:paraId="27E37E15" w14:textId="77777777" w:rsidR="00860B82" w:rsidRDefault="00781F90">
      <w:pPr>
        <w:pStyle w:val="ListParagraph"/>
        <w:numPr>
          <w:ilvl w:val="0"/>
          <w:numId w:val="2"/>
        </w:numPr>
      </w:pPr>
      <w:r>
        <w:t>Opening (15s): The European card issuer market is forcing speed and control at the same time. Programs need to launch fast and run reliably.</w:t>
      </w:r>
    </w:p>
    <w:p w14:paraId="5D68BECC" w14:textId="77777777" w:rsidR="00860B82" w:rsidRDefault="00781F90">
      <w:pPr>
        <w:pStyle w:val="ListParagraph"/>
        <w:numPr>
          <w:ilvl w:val="0"/>
          <w:numId w:val="2"/>
        </w:numPr>
      </w:pPr>
      <w:r>
        <w:t>Pain (20s): Legacy processors are slow and opaque; first-wave modern platforms lack depth and reliability. Teams are forced to pick one compromise or the other.</w:t>
      </w:r>
    </w:p>
    <w:p w14:paraId="166C89C7" w14:textId="77777777" w:rsidR="00860B82" w:rsidRDefault="00781F90">
      <w:pPr>
        <w:pStyle w:val="ListParagraph"/>
        <w:numPr>
          <w:ilvl w:val="0"/>
          <w:numId w:val="2"/>
        </w:numPr>
      </w:pPr>
      <w:r>
        <w:t>TXN (30s): A next-generation issuer-processing platform that refuses the compromise. An intelligent developer and operator experience that removes the complexity of managing card programs. 25 years of processing heritage from Direct Transact, our co-founding owner. Three surfaces (API, console, agentic AI) so teams choose their mix.</w:t>
      </w:r>
    </w:p>
    <w:p w14:paraId="5CEE5FD2" w14:textId="77777777" w:rsidR="00860B82" w:rsidRDefault="00781F90">
      <w:pPr>
        <w:pStyle w:val="ListParagraph"/>
        <w:numPr>
          <w:ilvl w:val="0"/>
          <w:numId w:val="2"/>
        </w:numPr>
      </w:pPr>
      <w:r>
        <w:t>Proof (25s): Pick two segment-relevant items from the Proof Points Library — for example a named customer launch timeline and a compliance certification.</w:t>
      </w:r>
    </w:p>
    <w:p w14:paraId="3FDEF4E6" w14:textId="77777777" w:rsidR="00860B82" w:rsidRDefault="00781F90">
      <w:pPr>
        <w:pStyle w:val="ListParagraph"/>
        <w:numPr>
          <w:ilvl w:val="0"/>
          <w:numId w:val="2"/>
        </w:numPr>
      </w:pPr>
      <w:r>
        <w:lastRenderedPageBreak/>
        <w:t>Call to action (10s): Offer sandbox access or a working session with our solutions team.</w:t>
      </w:r>
    </w:p>
    <w:p w14:paraId="6765EDD3" w14:textId="77777777" w:rsidR="00860B82" w:rsidRDefault="00860B82">
      <w:pPr>
        <w:spacing w:after="0" w:line="240" w:lineRule="auto"/>
      </w:pPr>
    </w:p>
    <w:p w14:paraId="4C61A26D" w14:textId="77777777" w:rsidR="00860B82" w:rsidRDefault="00781F90">
      <w:r>
        <w:br w:type="page"/>
      </w:r>
    </w:p>
    <w:p w14:paraId="58A10337" w14:textId="77777777" w:rsidR="00860B82" w:rsidRDefault="00781F90">
      <w:pPr>
        <w:pStyle w:val="Heading1"/>
      </w:pPr>
      <w:bookmarkStart w:id="25" w:name="_Toc230333943"/>
      <w:r>
        <w:lastRenderedPageBreak/>
        <w:t>9. Proof points library</w:t>
      </w:r>
      <w:bookmarkEnd w:id="25"/>
    </w:p>
    <w:p w14:paraId="34054A18" w14:textId="77777777" w:rsidR="00860B82" w:rsidRDefault="00781F90">
      <w:r>
        <w:t xml:space="preserve">Proof points are organised by persona. Every claim in this document should be backed by evidence calibrated to the persona who needs it. Marketing owns populating and refreshing each row. Cross-reference </w:t>
      </w:r>
      <w:proofErr w:type="spellStart"/>
      <w:r>
        <w:t>Case_Studies</w:t>
      </w:r>
      <w:proofErr w:type="spellEnd"/>
      <w:r>
        <w:t xml:space="preserve">/ and the </w:t>
      </w:r>
      <w:proofErr w:type="spellStart"/>
      <w:r>
        <w:t>Competitive_Landscape</w:t>
      </w:r>
      <w:proofErr w:type="spellEnd"/>
      <w:r>
        <w:t>/ folders as this library matures.</w:t>
      </w:r>
    </w:p>
    <w:p w14:paraId="49F850E3" w14:textId="77777777" w:rsidR="00860B82" w:rsidRDefault="00781F90">
      <w:pPr>
        <w:pStyle w:val="Heading2"/>
      </w:pPr>
      <w:bookmarkStart w:id="26" w:name="_Toc230333944"/>
      <w:r>
        <w:t>9.1 Champion (CPO / Head of Product) proof</w:t>
      </w:r>
      <w:bookmarkEnd w:id="26"/>
    </w:p>
    <w:p w14:paraId="5643E9F5" w14:textId="77777777" w:rsidR="00860B82" w:rsidRDefault="00860B82">
      <w:pPr>
        <w:spacing w:after="0" w:line="24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860B82" w14:paraId="6AADA75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03865"/>
            <w:tcMar>
              <w:top w:w="80" w:type="dxa"/>
              <w:left w:w="120" w:type="dxa"/>
              <w:bottom w:w="80" w:type="dxa"/>
              <w:right w:w="120" w:type="dxa"/>
            </w:tcMar>
          </w:tcPr>
          <w:p w14:paraId="06733F83" w14:textId="77777777" w:rsidR="00860B82" w:rsidRDefault="00781F90">
            <w:pPr>
              <w:spacing w:after="60" w:line="300" w:lineRule="auto"/>
            </w:pPr>
            <w:r>
              <w:rPr>
                <w:b/>
                <w:bCs/>
                <w:color w:val="FFFFFF"/>
                <w:sz w:val="20"/>
                <w:szCs w:val="20"/>
              </w:rPr>
              <w:t>Proof category</w:t>
            </w:r>
          </w:p>
        </w:tc>
        <w:tc>
          <w:tcPr>
            <w:tcW w:w="6526" w:type="dxa"/>
            <w:tcBorders>
              <w:top w:val="single" w:sz="1" w:space="0" w:color="CCCCCC"/>
              <w:left w:val="single" w:sz="1" w:space="0" w:color="CCCCCC"/>
              <w:bottom w:val="single" w:sz="1" w:space="0" w:color="CCCCCC"/>
              <w:right w:val="single" w:sz="1" w:space="0" w:color="CCCCCC"/>
            </w:tcBorders>
            <w:shd w:val="clear" w:color="auto" w:fill="003865"/>
            <w:tcMar>
              <w:top w:w="80" w:type="dxa"/>
              <w:left w:w="120" w:type="dxa"/>
              <w:bottom w:w="80" w:type="dxa"/>
              <w:right w:w="120" w:type="dxa"/>
            </w:tcMar>
          </w:tcPr>
          <w:p w14:paraId="0E584076" w14:textId="77777777" w:rsidR="00860B82" w:rsidRDefault="00781F90">
            <w:pPr>
              <w:spacing w:after="60" w:line="300" w:lineRule="auto"/>
            </w:pPr>
            <w:r>
              <w:rPr>
                <w:b/>
                <w:bCs/>
                <w:color w:val="FFFFFF"/>
                <w:sz w:val="20"/>
                <w:szCs w:val="20"/>
              </w:rPr>
              <w:t>Populate with (owner: Marketing)</w:t>
            </w:r>
          </w:p>
        </w:tc>
      </w:tr>
      <w:tr w:rsidR="00860B82" w14:paraId="5DE724E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FA72FA" w14:textId="77777777" w:rsidR="00860B82" w:rsidRDefault="00781F90">
            <w:pPr>
              <w:spacing w:after="60" w:line="300" w:lineRule="auto"/>
            </w:pPr>
            <w:r>
              <w:rPr>
                <w:sz w:val="20"/>
                <w:szCs w:val="20"/>
              </w:rPr>
              <w:t>Sub-sector use case breakdowns</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19B2A3" w14:textId="77777777" w:rsidR="00860B82" w:rsidRDefault="00781F90">
            <w:pPr>
              <w:spacing w:after="60" w:line="300" w:lineRule="auto"/>
            </w:pPr>
            <w:r>
              <w:rPr>
                <w:sz w:val="20"/>
                <w:szCs w:val="20"/>
              </w:rPr>
              <w:t>How TXN supports Digital Banking, Expense Management, Lending, FX, Investment, BaaS. One page per sub-sector minimum.</w:t>
            </w:r>
          </w:p>
        </w:tc>
      </w:tr>
      <w:tr w:rsidR="00860B82" w14:paraId="471C1714"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7F9E58" w14:textId="77777777" w:rsidR="00860B82" w:rsidRDefault="00781F90">
            <w:pPr>
              <w:spacing w:after="60" w:line="300" w:lineRule="auto"/>
            </w:pPr>
            <w:r>
              <w:rPr>
                <w:sz w:val="20"/>
                <w:szCs w:val="20"/>
              </w:rPr>
              <w:t>Time-to-launch benchmarks</w:t>
            </w:r>
          </w:p>
        </w:tc>
        <w:tc>
          <w:tcPr>
            <w:tcW w:w="6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EA4313" w14:textId="77777777" w:rsidR="00860B82" w:rsidRDefault="00781F90">
            <w:pPr>
              <w:spacing w:after="60" w:line="300" w:lineRule="auto"/>
            </w:pPr>
            <w:r>
              <w:rPr>
                <w:sz w:val="20"/>
                <w:szCs w:val="20"/>
              </w:rPr>
              <w:t>Reference programs launched under 90 days. Comparable benchmarks from incumbent migrations.</w:t>
            </w:r>
          </w:p>
        </w:tc>
      </w:tr>
      <w:tr w:rsidR="00860B82" w14:paraId="5BFFA06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AE38AE" w14:textId="77777777" w:rsidR="00860B82" w:rsidRDefault="00781F90">
            <w:pPr>
              <w:spacing w:after="60" w:line="300" w:lineRule="auto"/>
            </w:pPr>
            <w:r>
              <w:rPr>
                <w:sz w:val="20"/>
                <w:szCs w:val="20"/>
              </w:rPr>
              <w:t>Named customer references</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C11998" w14:textId="77777777" w:rsidR="00860B82" w:rsidRDefault="00781F90">
            <w:pPr>
              <w:spacing w:after="60" w:line="300" w:lineRule="auto"/>
            </w:pPr>
            <w:r>
              <w:rPr>
                <w:sz w:val="20"/>
                <w:szCs w:val="20"/>
              </w:rPr>
              <w:t>Champion-appropriate references in the prospect's sub-sector. Placeholder slots until the reference program matures.</w:t>
            </w:r>
          </w:p>
        </w:tc>
      </w:tr>
      <w:tr w:rsidR="00860B82" w14:paraId="719DF74A"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B9747E" w14:textId="77777777" w:rsidR="00860B82" w:rsidRDefault="00781F90">
            <w:pPr>
              <w:spacing w:after="60" w:line="300" w:lineRule="auto"/>
            </w:pPr>
            <w:r>
              <w:rPr>
                <w:sz w:val="20"/>
                <w:szCs w:val="20"/>
              </w:rPr>
              <w:t>Product demos</w:t>
            </w:r>
          </w:p>
        </w:tc>
        <w:tc>
          <w:tcPr>
            <w:tcW w:w="6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B7073F" w14:textId="77777777" w:rsidR="00860B82" w:rsidRDefault="00781F90">
            <w:pPr>
              <w:spacing w:after="60" w:line="300" w:lineRule="auto"/>
            </w:pPr>
            <w:r>
              <w:rPr>
                <w:sz w:val="20"/>
                <w:szCs w:val="20"/>
              </w:rPr>
              <w:t>Live product demos showing real configuration flows, not just API demos.</w:t>
            </w:r>
          </w:p>
        </w:tc>
      </w:tr>
    </w:tbl>
    <w:p w14:paraId="5424D861" w14:textId="77777777" w:rsidR="00860B82" w:rsidRDefault="00860B82">
      <w:pPr>
        <w:spacing w:after="0" w:line="240" w:lineRule="auto"/>
      </w:pPr>
    </w:p>
    <w:p w14:paraId="248DDCE1" w14:textId="77777777" w:rsidR="00860B82" w:rsidRDefault="00781F90">
      <w:pPr>
        <w:pStyle w:val="Heading2"/>
      </w:pPr>
      <w:bookmarkStart w:id="27" w:name="_Toc230333945"/>
      <w:r>
        <w:t>9.2 Primary User (CTO / Head of Engineering) proof</w:t>
      </w:r>
      <w:bookmarkEnd w:id="27"/>
    </w:p>
    <w:p w14:paraId="715F5CD5" w14:textId="77777777" w:rsidR="00860B82" w:rsidRDefault="00860B82">
      <w:pPr>
        <w:spacing w:after="0" w:line="24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860B82" w14:paraId="76E046D3"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03865"/>
            <w:tcMar>
              <w:top w:w="80" w:type="dxa"/>
              <w:left w:w="120" w:type="dxa"/>
              <w:bottom w:w="80" w:type="dxa"/>
              <w:right w:w="120" w:type="dxa"/>
            </w:tcMar>
          </w:tcPr>
          <w:p w14:paraId="727940F3" w14:textId="77777777" w:rsidR="00860B82" w:rsidRDefault="00781F90">
            <w:pPr>
              <w:spacing w:after="60" w:line="300" w:lineRule="auto"/>
            </w:pPr>
            <w:r>
              <w:rPr>
                <w:b/>
                <w:bCs/>
                <w:color w:val="FFFFFF"/>
                <w:sz w:val="20"/>
                <w:szCs w:val="20"/>
              </w:rPr>
              <w:t>Proof category</w:t>
            </w:r>
          </w:p>
        </w:tc>
        <w:tc>
          <w:tcPr>
            <w:tcW w:w="6526" w:type="dxa"/>
            <w:tcBorders>
              <w:top w:val="single" w:sz="1" w:space="0" w:color="CCCCCC"/>
              <w:left w:val="single" w:sz="1" w:space="0" w:color="CCCCCC"/>
              <w:bottom w:val="single" w:sz="1" w:space="0" w:color="CCCCCC"/>
              <w:right w:val="single" w:sz="1" w:space="0" w:color="CCCCCC"/>
            </w:tcBorders>
            <w:shd w:val="clear" w:color="auto" w:fill="003865"/>
            <w:tcMar>
              <w:top w:w="80" w:type="dxa"/>
              <w:left w:w="120" w:type="dxa"/>
              <w:bottom w:w="80" w:type="dxa"/>
              <w:right w:w="120" w:type="dxa"/>
            </w:tcMar>
          </w:tcPr>
          <w:p w14:paraId="30BDA7EF" w14:textId="77777777" w:rsidR="00860B82" w:rsidRDefault="00781F90">
            <w:pPr>
              <w:spacing w:after="60" w:line="300" w:lineRule="auto"/>
            </w:pPr>
            <w:r>
              <w:rPr>
                <w:b/>
                <w:bCs/>
                <w:color w:val="FFFFFF"/>
                <w:sz w:val="20"/>
                <w:szCs w:val="20"/>
              </w:rPr>
              <w:t>Populate with (owner: Marketing plus Product / Engineering)</w:t>
            </w:r>
          </w:p>
        </w:tc>
      </w:tr>
      <w:tr w:rsidR="00860B82" w14:paraId="7193AFC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0A060A" w14:textId="77777777" w:rsidR="00860B82" w:rsidRDefault="00781F90">
            <w:pPr>
              <w:spacing w:after="60" w:line="300" w:lineRule="auto"/>
            </w:pPr>
            <w:r>
              <w:rPr>
                <w:sz w:val="20"/>
                <w:szCs w:val="20"/>
              </w:rPr>
              <w:t>API documentation</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966B00" w14:textId="77777777" w:rsidR="00860B82" w:rsidRDefault="00781F90">
            <w:pPr>
              <w:spacing w:after="60" w:line="300" w:lineRule="auto"/>
            </w:pPr>
            <w:r>
              <w:rPr>
                <w:sz w:val="20"/>
                <w:szCs w:val="20"/>
              </w:rPr>
              <w:t xml:space="preserve">Swagger / </w:t>
            </w:r>
            <w:proofErr w:type="spellStart"/>
            <w:r>
              <w:rPr>
                <w:sz w:val="20"/>
                <w:szCs w:val="20"/>
              </w:rPr>
              <w:t>OpenAPI</w:t>
            </w:r>
            <w:proofErr w:type="spellEnd"/>
            <w:r>
              <w:rPr>
                <w:sz w:val="20"/>
                <w:szCs w:val="20"/>
              </w:rPr>
              <w:t xml:space="preserve"> spec. Complete, versioned, current.</w:t>
            </w:r>
          </w:p>
        </w:tc>
      </w:tr>
      <w:tr w:rsidR="00860B82" w14:paraId="549DC722"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CB116D" w14:textId="77777777" w:rsidR="00860B82" w:rsidRDefault="00781F90">
            <w:pPr>
              <w:spacing w:after="60" w:line="300" w:lineRule="auto"/>
            </w:pPr>
            <w:r>
              <w:rPr>
                <w:sz w:val="20"/>
                <w:szCs w:val="20"/>
              </w:rPr>
              <w:t>Architecture</w:t>
            </w:r>
          </w:p>
        </w:tc>
        <w:tc>
          <w:tcPr>
            <w:tcW w:w="6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685BFE" w14:textId="77777777" w:rsidR="00860B82" w:rsidRDefault="00781F90">
            <w:pPr>
              <w:spacing w:after="60" w:line="300" w:lineRule="auto"/>
            </w:pPr>
            <w:r>
              <w:rPr>
                <w:sz w:val="20"/>
                <w:szCs w:val="20"/>
              </w:rPr>
              <w:t>Sequence diagrams for authorisation, settlement, reconciliation, dispute. Multi-region topology.</w:t>
            </w:r>
          </w:p>
        </w:tc>
      </w:tr>
      <w:tr w:rsidR="00860B82" w14:paraId="7EF3C9E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ED5578" w14:textId="77777777" w:rsidR="00860B82" w:rsidRDefault="00781F90">
            <w:pPr>
              <w:spacing w:after="60" w:line="300" w:lineRule="auto"/>
            </w:pPr>
            <w:r>
              <w:rPr>
                <w:sz w:val="20"/>
                <w:szCs w:val="20"/>
              </w:rPr>
              <w:t>Performance</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F4A893" w14:textId="77777777" w:rsidR="00860B82" w:rsidRDefault="00781F90">
            <w:pPr>
              <w:spacing w:after="60" w:line="300" w:lineRule="auto"/>
            </w:pPr>
            <w:r>
              <w:rPr>
                <w:sz w:val="20"/>
                <w:szCs w:val="20"/>
              </w:rPr>
              <w:t>p50, p95, p99 authorisation latency. Uptime SLA with penalties, not targets.</w:t>
            </w:r>
          </w:p>
        </w:tc>
      </w:tr>
      <w:tr w:rsidR="00860B82" w14:paraId="2617DD7C"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963741" w14:textId="77777777" w:rsidR="00860B82" w:rsidRDefault="00781F90">
            <w:pPr>
              <w:spacing w:after="60" w:line="300" w:lineRule="auto"/>
            </w:pPr>
            <w:r>
              <w:rPr>
                <w:sz w:val="20"/>
                <w:szCs w:val="20"/>
              </w:rPr>
              <w:t>Failure scenarios</w:t>
            </w:r>
          </w:p>
        </w:tc>
        <w:tc>
          <w:tcPr>
            <w:tcW w:w="6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D2A52F" w14:textId="77777777" w:rsidR="00860B82" w:rsidRDefault="00781F90">
            <w:pPr>
              <w:spacing w:after="60" w:line="300" w:lineRule="auto"/>
            </w:pPr>
            <w:r>
              <w:rPr>
                <w:sz w:val="20"/>
                <w:szCs w:val="20"/>
              </w:rPr>
              <w:t>Stand-in processing model. Retry logic. Webhook backoff. Dead letter handling.</w:t>
            </w:r>
          </w:p>
        </w:tc>
      </w:tr>
      <w:tr w:rsidR="00860B82" w14:paraId="48BCDDA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8969D" w14:textId="77777777" w:rsidR="00860B82" w:rsidRDefault="00781F90">
            <w:pPr>
              <w:spacing w:after="60" w:line="300" w:lineRule="auto"/>
            </w:pPr>
            <w:r>
              <w:rPr>
                <w:sz w:val="20"/>
                <w:szCs w:val="20"/>
              </w:rPr>
              <w:lastRenderedPageBreak/>
              <w:t>Security certifications</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D70A90" w14:textId="77777777" w:rsidR="00860B82" w:rsidRDefault="00781F90">
            <w:pPr>
              <w:spacing w:after="60" w:line="300" w:lineRule="auto"/>
            </w:pPr>
            <w:r>
              <w:rPr>
                <w:sz w:val="20"/>
                <w:szCs w:val="20"/>
              </w:rPr>
              <w:t>PCI DSS, SOC 2 Type II, ISO 27001, DORA readiness, GDPR posture.</w:t>
            </w:r>
          </w:p>
        </w:tc>
      </w:tr>
      <w:tr w:rsidR="00860B82" w14:paraId="6BB6DBB2"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901102" w14:textId="77777777" w:rsidR="00860B82" w:rsidRDefault="00781F90">
            <w:pPr>
              <w:spacing w:after="60" w:line="300" w:lineRule="auto"/>
            </w:pPr>
            <w:r>
              <w:rPr>
                <w:sz w:val="20"/>
                <w:szCs w:val="20"/>
              </w:rPr>
              <w:t>Sandbox</w:t>
            </w:r>
          </w:p>
        </w:tc>
        <w:tc>
          <w:tcPr>
            <w:tcW w:w="6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E93C31" w14:textId="77777777" w:rsidR="00860B82" w:rsidRDefault="00781F90">
            <w:pPr>
              <w:spacing w:after="60" w:line="300" w:lineRule="auto"/>
            </w:pPr>
            <w:r>
              <w:rPr>
                <w:sz w:val="20"/>
                <w:szCs w:val="20"/>
              </w:rPr>
              <w:t>Self-serve sandbox access. Realistic test data. No sales-gated access.</w:t>
            </w:r>
          </w:p>
        </w:tc>
      </w:tr>
    </w:tbl>
    <w:p w14:paraId="611728D6" w14:textId="77777777" w:rsidR="00860B82" w:rsidRDefault="00860B82">
      <w:pPr>
        <w:spacing w:after="0" w:line="240" w:lineRule="auto"/>
      </w:pPr>
    </w:p>
    <w:p w14:paraId="50867D2C" w14:textId="77777777" w:rsidR="00860B82" w:rsidRDefault="00781F90">
      <w:pPr>
        <w:pStyle w:val="Heading2"/>
      </w:pPr>
      <w:bookmarkStart w:id="28" w:name="_Toc230333946"/>
      <w:r>
        <w:t>9.3 Economic Buyer (CFO, CEO) proof</w:t>
      </w:r>
      <w:bookmarkEnd w:id="28"/>
    </w:p>
    <w:p w14:paraId="527CDC3F" w14:textId="77777777" w:rsidR="00860B82" w:rsidRDefault="00860B82">
      <w:pPr>
        <w:spacing w:after="0" w:line="24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860B82" w14:paraId="7C254D92"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03865"/>
            <w:tcMar>
              <w:top w:w="80" w:type="dxa"/>
              <w:left w:w="120" w:type="dxa"/>
              <w:bottom w:w="80" w:type="dxa"/>
              <w:right w:w="120" w:type="dxa"/>
            </w:tcMar>
          </w:tcPr>
          <w:p w14:paraId="1B1A3FDF" w14:textId="77777777" w:rsidR="00860B82" w:rsidRDefault="00781F90">
            <w:pPr>
              <w:spacing w:after="60" w:line="300" w:lineRule="auto"/>
            </w:pPr>
            <w:r>
              <w:rPr>
                <w:b/>
                <w:bCs/>
                <w:color w:val="FFFFFF"/>
                <w:sz w:val="20"/>
                <w:szCs w:val="20"/>
              </w:rPr>
              <w:t>Proof category</w:t>
            </w:r>
          </w:p>
        </w:tc>
        <w:tc>
          <w:tcPr>
            <w:tcW w:w="6526" w:type="dxa"/>
            <w:tcBorders>
              <w:top w:val="single" w:sz="1" w:space="0" w:color="CCCCCC"/>
              <w:left w:val="single" w:sz="1" w:space="0" w:color="CCCCCC"/>
              <w:bottom w:val="single" w:sz="1" w:space="0" w:color="CCCCCC"/>
              <w:right w:val="single" w:sz="1" w:space="0" w:color="CCCCCC"/>
            </w:tcBorders>
            <w:shd w:val="clear" w:color="auto" w:fill="003865"/>
            <w:tcMar>
              <w:top w:w="80" w:type="dxa"/>
              <w:left w:w="120" w:type="dxa"/>
              <w:bottom w:w="80" w:type="dxa"/>
              <w:right w:w="120" w:type="dxa"/>
            </w:tcMar>
          </w:tcPr>
          <w:p w14:paraId="5910FF77" w14:textId="77777777" w:rsidR="00860B82" w:rsidRDefault="00781F90">
            <w:pPr>
              <w:spacing w:after="60" w:line="300" w:lineRule="auto"/>
            </w:pPr>
            <w:r>
              <w:rPr>
                <w:b/>
                <w:bCs/>
                <w:color w:val="FFFFFF"/>
                <w:sz w:val="20"/>
                <w:szCs w:val="20"/>
              </w:rPr>
              <w:t>Populate with (owner: Marketing plus Finance)</w:t>
            </w:r>
          </w:p>
        </w:tc>
      </w:tr>
      <w:tr w:rsidR="00860B82" w14:paraId="21F919C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1DD5F9" w14:textId="77777777" w:rsidR="00860B82" w:rsidRDefault="00781F90">
            <w:pPr>
              <w:spacing w:after="60" w:line="300" w:lineRule="auto"/>
            </w:pPr>
            <w:r>
              <w:rPr>
                <w:sz w:val="20"/>
                <w:szCs w:val="20"/>
              </w:rPr>
              <w:t>Pricing scenarios</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A67592" w14:textId="77777777" w:rsidR="00860B82" w:rsidRDefault="00781F90">
            <w:pPr>
              <w:spacing w:after="60" w:line="300" w:lineRule="auto"/>
            </w:pPr>
            <w:r>
              <w:rPr>
                <w:sz w:val="20"/>
                <w:szCs w:val="20"/>
              </w:rPr>
              <w:t>Pricing at defined volume points (10x, 100x current). Transparent pricing curve.</w:t>
            </w:r>
          </w:p>
        </w:tc>
      </w:tr>
      <w:tr w:rsidR="00860B82" w14:paraId="40A3A2BC"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5F1340" w14:textId="77777777" w:rsidR="00860B82" w:rsidRDefault="00781F90">
            <w:pPr>
              <w:spacing w:after="60" w:line="300" w:lineRule="auto"/>
            </w:pPr>
            <w:r>
              <w:rPr>
                <w:sz w:val="20"/>
                <w:szCs w:val="20"/>
              </w:rPr>
              <w:t>TCO models</w:t>
            </w:r>
          </w:p>
        </w:tc>
        <w:tc>
          <w:tcPr>
            <w:tcW w:w="6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727949" w14:textId="77777777" w:rsidR="00860B82" w:rsidRDefault="00781F90">
            <w:pPr>
              <w:spacing w:after="60" w:line="300" w:lineRule="auto"/>
            </w:pPr>
            <w:r>
              <w:rPr>
                <w:sz w:val="20"/>
                <w:szCs w:val="20"/>
              </w:rPr>
              <w:t>Three-year total cost of ownership including implementation and change request cost.</w:t>
            </w:r>
          </w:p>
        </w:tc>
      </w:tr>
      <w:tr w:rsidR="00860B82" w14:paraId="23D42AF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A6EF7F" w14:textId="77777777" w:rsidR="00860B82" w:rsidRDefault="00781F90">
            <w:pPr>
              <w:spacing w:after="60" w:line="300" w:lineRule="auto"/>
            </w:pPr>
            <w:r>
              <w:rPr>
                <w:sz w:val="20"/>
                <w:szCs w:val="20"/>
              </w:rPr>
              <w:t>Comparison frameworks</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3EB5DF" w14:textId="77777777" w:rsidR="00860B82" w:rsidRDefault="00781F90">
            <w:pPr>
              <w:spacing w:after="60" w:line="300" w:lineRule="auto"/>
            </w:pPr>
            <w:r>
              <w:rPr>
                <w:sz w:val="20"/>
                <w:szCs w:val="20"/>
              </w:rPr>
              <w:t>Like-for-like pricing versus the named competitor set.</w:t>
            </w:r>
          </w:p>
        </w:tc>
      </w:tr>
      <w:tr w:rsidR="00860B82" w14:paraId="1920BD3B"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802DDA" w14:textId="77777777" w:rsidR="00860B82" w:rsidRDefault="00781F90">
            <w:pPr>
              <w:spacing w:after="60" w:line="300" w:lineRule="auto"/>
            </w:pPr>
            <w:r>
              <w:rPr>
                <w:sz w:val="20"/>
                <w:szCs w:val="20"/>
              </w:rPr>
              <w:t>Commercial case studies</w:t>
            </w:r>
          </w:p>
        </w:tc>
        <w:tc>
          <w:tcPr>
            <w:tcW w:w="6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6BD6EA" w14:textId="77777777" w:rsidR="00860B82" w:rsidRDefault="00781F90">
            <w:pPr>
              <w:spacing w:after="60" w:line="300" w:lineRule="auto"/>
            </w:pPr>
            <w:r>
              <w:rPr>
                <w:sz w:val="20"/>
                <w:szCs w:val="20"/>
              </w:rPr>
              <w:t>Case studies with quantified commercial outcomes (unit economics improvement, cost reduction).</w:t>
            </w:r>
          </w:p>
        </w:tc>
      </w:tr>
      <w:tr w:rsidR="00860B82" w14:paraId="2FAA46F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083B54" w14:textId="77777777" w:rsidR="00860B82" w:rsidRDefault="00781F90">
            <w:pPr>
              <w:spacing w:after="60" w:line="300" w:lineRule="auto"/>
            </w:pPr>
            <w:r>
              <w:rPr>
                <w:sz w:val="20"/>
                <w:szCs w:val="20"/>
              </w:rPr>
              <w:t>CEO credibility indicators</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D8D684" w14:textId="77777777" w:rsidR="00860B82" w:rsidRDefault="00781F90">
            <w:pPr>
              <w:spacing w:after="60" w:line="300" w:lineRule="auto"/>
            </w:pPr>
            <w:r>
              <w:rPr>
                <w:sz w:val="20"/>
                <w:szCs w:val="20"/>
              </w:rPr>
              <w:t>For CEO audience on strategic deals: executive summary one-pager, investors, board, key certifications, track record.</w:t>
            </w:r>
          </w:p>
        </w:tc>
      </w:tr>
    </w:tbl>
    <w:p w14:paraId="32724B3A" w14:textId="77777777" w:rsidR="00860B82" w:rsidRDefault="00860B82">
      <w:pPr>
        <w:spacing w:after="0" w:line="240" w:lineRule="auto"/>
      </w:pPr>
    </w:p>
    <w:p w14:paraId="65BCB873" w14:textId="77777777" w:rsidR="00860B82" w:rsidRDefault="00781F90">
      <w:pPr>
        <w:pStyle w:val="Heading2"/>
      </w:pPr>
      <w:bookmarkStart w:id="29" w:name="_Toc230333947"/>
      <w:r>
        <w:t>9.4 All-persona proof</w:t>
      </w:r>
      <w:bookmarkEnd w:id="29"/>
    </w:p>
    <w:p w14:paraId="13FCFF74" w14:textId="77777777" w:rsidR="00860B82" w:rsidRDefault="00860B82">
      <w:pPr>
        <w:spacing w:after="0" w:line="24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860B82" w14:paraId="25EDE005"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03865"/>
            <w:tcMar>
              <w:top w:w="80" w:type="dxa"/>
              <w:left w:w="120" w:type="dxa"/>
              <w:bottom w:w="80" w:type="dxa"/>
              <w:right w:w="120" w:type="dxa"/>
            </w:tcMar>
          </w:tcPr>
          <w:p w14:paraId="6BE0B94A" w14:textId="77777777" w:rsidR="00860B82" w:rsidRDefault="00781F90">
            <w:pPr>
              <w:spacing w:after="60" w:line="300" w:lineRule="auto"/>
            </w:pPr>
            <w:r>
              <w:rPr>
                <w:b/>
                <w:bCs/>
                <w:color w:val="FFFFFF"/>
                <w:sz w:val="20"/>
                <w:szCs w:val="20"/>
              </w:rPr>
              <w:t>Proof category</w:t>
            </w:r>
          </w:p>
        </w:tc>
        <w:tc>
          <w:tcPr>
            <w:tcW w:w="6526" w:type="dxa"/>
            <w:tcBorders>
              <w:top w:val="single" w:sz="1" w:space="0" w:color="CCCCCC"/>
              <w:left w:val="single" w:sz="1" w:space="0" w:color="CCCCCC"/>
              <w:bottom w:val="single" w:sz="1" w:space="0" w:color="CCCCCC"/>
              <w:right w:val="single" w:sz="1" w:space="0" w:color="CCCCCC"/>
            </w:tcBorders>
            <w:shd w:val="clear" w:color="auto" w:fill="003865"/>
            <w:tcMar>
              <w:top w:w="80" w:type="dxa"/>
              <w:left w:w="120" w:type="dxa"/>
              <w:bottom w:w="80" w:type="dxa"/>
              <w:right w:w="120" w:type="dxa"/>
            </w:tcMar>
          </w:tcPr>
          <w:p w14:paraId="273135E8" w14:textId="77777777" w:rsidR="00860B82" w:rsidRDefault="00781F90">
            <w:pPr>
              <w:spacing w:after="60" w:line="300" w:lineRule="auto"/>
            </w:pPr>
            <w:r>
              <w:rPr>
                <w:b/>
                <w:bCs/>
                <w:color w:val="FFFFFF"/>
                <w:sz w:val="20"/>
                <w:szCs w:val="20"/>
              </w:rPr>
              <w:t>Populate with</w:t>
            </w:r>
          </w:p>
        </w:tc>
      </w:tr>
      <w:tr w:rsidR="00860B82" w14:paraId="6C4391A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B7F862" w14:textId="77777777" w:rsidR="00860B82" w:rsidRDefault="00781F90">
            <w:pPr>
              <w:spacing w:after="60" w:line="300" w:lineRule="auto"/>
            </w:pPr>
            <w:r>
              <w:rPr>
                <w:sz w:val="20"/>
                <w:szCs w:val="20"/>
              </w:rPr>
              <w:t>Platform statistics</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C095E6" w14:textId="77777777" w:rsidR="00860B82" w:rsidRDefault="00781F90">
            <w:pPr>
              <w:spacing w:after="60" w:line="300" w:lineRule="auto"/>
            </w:pPr>
            <w:r>
              <w:rPr>
                <w:sz w:val="20"/>
                <w:szCs w:val="20"/>
              </w:rPr>
              <w:t>Platform uptime, transactions processed, API p95 latency, scheme certifications, cardholders served, 25+ years of processing heritage from Direct Transact, our co-founding owner.</w:t>
            </w:r>
          </w:p>
        </w:tc>
      </w:tr>
      <w:tr w:rsidR="00860B82" w14:paraId="096DE413"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37086E" w14:textId="77777777" w:rsidR="00860B82" w:rsidRDefault="00781F90">
            <w:pPr>
              <w:spacing w:after="60" w:line="300" w:lineRule="auto"/>
            </w:pPr>
            <w:r>
              <w:rPr>
                <w:sz w:val="20"/>
                <w:szCs w:val="20"/>
              </w:rPr>
              <w:t>Recognition</w:t>
            </w:r>
          </w:p>
        </w:tc>
        <w:tc>
          <w:tcPr>
            <w:tcW w:w="6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4B6BA9" w14:textId="77777777" w:rsidR="00860B82" w:rsidRDefault="00781F90">
            <w:pPr>
              <w:spacing w:after="60" w:line="300" w:lineRule="auto"/>
            </w:pPr>
            <w:r>
              <w:rPr>
                <w:sz w:val="20"/>
                <w:szCs w:val="20"/>
              </w:rPr>
              <w:t>Awards, analyst coverage (Gartner, Forrester, CB Insights), press, conference speaking.</w:t>
            </w:r>
          </w:p>
        </w:tc>
      </w:tr>
    </w:tbl>
    <w:p w14:paraId="57D370C9" w14:textId="77777777" w:rsidR="00860B82" w:rsidRDefault="00860B82">
      <w:pPr>
        <w:spacing w:after="0" w:line="240" w:lineRule="auto"/>
      </w:pPr>
    </w:p>
    <w:p w14:paraId="659ABE96" w14:textId="77777777" w:rsidR="00860B82" w:rsidRDefault="00781F90">
      <w:r>
        <w:br w:type="page"/>
      </w:r>
    </w:p>
    <w:p w14:paraId="7C8E6C16" w14:textId="77777777" w:rsidR="00860B82" w:rsidRDefault="00781F90">
      <w:pPr>
        <w:pStyle w:val="Heading1"/>
      </w:pPr>
      <w:bookmarkStart w:id="30" w:name="_Toc230333948"/>
      <w:r>
        <w:lastRenderedPageBreak/>
        <w:t>10. Tone of voice</w:t>
      </w:r>
      <w:bookmarkEnd w:id="30"/>
    </w:p>
    <w:p w14:paraId="7ED581E6" w14:textId="77777777" w:rsidR="00860B82" w:rsidRDefault="00781F90">
      <w:r>
        <w:t>Tone is how messaging survives contact with the real world: agencies, contractors, AI tools, and new joiners. The table below is the minimum shared contract everyone writing in TXN's voice should hold to.</w:t>
      </w:r>
    </w:p>
    <w:p w14:paraId="5FE542C6" w14:textId="77777777" w:rsidR="00860B82" w:rsidRDefault="00860B82">
      <w:pPr>
        <w:spacing w:after="0" w:line="24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860B82" w14:paraId="2A80AC9E"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03865"/>
            <w:tcMar>
              <w:top w:w="80" w:type="dxa"/>
              <w:left w:w="120" w:type="dxa"/>
              <w:bottom w:w="80" w:type="dxa"/>
              <w:right w:w="120" w:type="dxa"/>
            </w:tcMar>
          </w:tcPr>
          <w:p w14:paraId="793F8742" w14:textId="77777777" w:rsidR="00860B82" w:rsidRDefault="00781F90">
            <w:pPr>
              <w:spacing w:after="60" w:line="300" w:lineRule="auto"/>
            </w:pPr>
            <w:r>
              <w:rPr>
                <w:b/>
                <w:bCs/>
                <w:color w:val="FFFFFF"/>
                <w:sz w:val="20"/>
                <w:szCs w:val="20"/>
              </w:rPr>
              <w:t>Aspect</w:t>
            </w:r>
          </w:p>
        </w:tc>
        <w:tc>
          <w:tcPr>
            <w:tcW w:w="7026" w:type="dxa"/>
            <w:tcBorders>
              <w:top w:val="single" w:sz="1" w:space="0" w:color="CCCCCC"/>
              <w:left w:val="single" w:sz="1" w:space="0" w:color="CCCCCC"/>
              <w:bottom w:val="single" w:sz="1" w:space="0" w:color="CCCCCC"/>
              <w:right w:val="single" w:sz="1" w:space="0" w:color="CCCCCC"/>
            </w:tcBorders>
            <w:shd w:val="clear" w:color="auto" w:fill="003865"/>
            <w:tcMar>
              <w:top w:w="80" w:type="dxa"/>
              <w:left w:w="120" w:type="dxa"/>
              <w:bottom w:w="80" w:type="dxa"/>
              <w:right w:w="120" w:type="dxa"/>
            </w:tcMar>
          </w:tcPr>
          <w:p w14:paraId="1534ED4F" w14:textId="77777777" w:rsidR="00860B82" w:rsidRDefault="00781F90">
            <w:pPr>
              <w:spacing w:after="60" w:line="300" w:lineRule="auto"/>
            </w:pPr>
            <w:r>
              <w:rPr>
                <w:b/>
                <w:bCs/>
                <w:color w:val="FFFFFF"/>
                <w:sz w:val="20"/>
                <w:szCs w:val="20"/>
              </w:rPr>
              <w:t>Guidance</w:t>
            </w:r>
          </w:p>
        </w:tc>
      </w:tr>
      <w:tr w:rsidR="00860B82" w14:paraId="63D20D0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6AF6BA" w14:textId="77777777" w:rsidR="00860B82" w:rsidRDefault="00781F90">
            <w:pPr>
              <w:spacing w:after="60" w:line="300" w:lineRule="auto"/>
            </w:pPr>
            <w:r>
              <w:rPr>
                <w:sz w:val="20"/>
                <w:szCs w:val="20"/>
              </w:rPr>
              <w:t>We sound like</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88026F" w14:textId="77777777" w:rsidR="00860B82" w:rsidRDefault="00781F90">
            <w:pPr>
              <w:spacing w:after="60" w:line="300" w:lineRule="auto"/>
            </w:pPr>
            <w:r>
              <w:rPr>
                <w:sz w:val="20"/>
                <w:szCs w:val="20"/>
              </w:rPr>
              <w:t>Confident, plain-spoken, technically fluent. We respect the reader's time and intelligence. We say what we do and what it costs the customer not to have us.</w:t>
            </w:r>
          </w:p>
        </w:tc>
      </w:tr>
      <w:tr w:rsidR="00860B82" w14:paraId="0D8F1B1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4AA1EF" w14:textId="77777777" w:rsidR="00860B82" w:rsidRDefault="00781F90">
            <w:pPr>
              <w:spacing w:after="60" w:line="300" w:lineRule="auto"/>
            </w:pPr>
            <w:r>
              <w:rPr>
                <w:sz w:val="20"/>
                <w:szCs w:val="20"/>
              </w:rPr>
              <w:t>We don't sound like</w:t>
            </w:r>
          </w:p>
        </w:tc>
        <w:tc>
          <w:tcPr>
            <w:tcW w:w="7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32FFE1" w14:textId="77777777" w:rsidR="00860B82" w:rsidRDefault="00781F90">
            <w:pPr>
              <w:spacing w:after="60" w:line="300" w:lineRule="auto"/>
            </w:pPr>
            <w:r>
              <w:rPr>
                <w:sz w:val="20"/>
                <w:szCs w:val="20"/>
              </w:rPr>
              <w:t>Vendor jargon. Hype. Empty superlatives. Generic payments marketing speak. We avoid revolutionary, disrupt, seamless, cutting-edge, best-in-class as lazy fillers.</w:t>
            </w:r>
          </w:p>
        </w:tc>
      </w:tr>
      <w:tr w:rsidR="00860B82" w14:paraId="5FAE5D8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0F8F69" w14:textId="77777777" w:rsidR="00860B82" w:rsidRDefault="00781F90">
            <w:pPr>
              <w:spacing w:after="60" w:line="300" w:lineRule="auto"/>
            </w:pPr>
            <w:r>
              <w:rPr>
                <w:sz w:val="20"/>
                <w:szCs w:val="20"/>
              </w:rPr>
              <w:t>Words to use</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FD7640" w14:textId="77777777" w:rsidR="00860B82" w:rsidRDefault="00781F90">
            <w:pPr>
              <w:spacing w:after="60" w:line="300" w:lineRule="auto"/>
            </w:pPr>
            <w:r>
              <w:rPr>
                <w:sz w:val="20"/>
                <w:szCs w:val="20"/>
              </w:rPr>
              <w:t>Platform. Processing. Program. Console. API. Agentic. Reliable. Proven. Flexible. Issuer. Scheme. Cardholder. Digital banking. Embedded finance. Expense management. Lending. FX.</w:t>
            </w:r>
          </w:p>
        </w:tc>
      </w:tr>
      <w:tr w:rsidR="00860B82" w14:paraId="22DC362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47BE11" w14:textId="77777777" w:rsidR="00860B82" w:rsidRDefault="00781F90">
            <w:pPr>
              <w:spacing w:after="60" w:line="300" w:lineRule="auto"/>
            </w:pPr>
            <w:r>
              <w:rPr>
                <w:sz w:val="20"/>
                <w:szCs w:val="20"/>
              </w:rPr>
              <w:t>Words to avoid</w:t>
            </w:r>
          </w:p>
        </w:tc>
        <w:tc>
          <w:tcPr>
            <w:tcW w:w="7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5375D5" w14:textId="77777777" w:rsidR="00860B82" w:rsidRDefault="00781F90">
            <w:pPr>
              <w:spacing w:after="60" w:line="300" w:lineRule="auto"/>
            </w:pPr>
            <w:r>
              <w:rPr>
                <w:sz w:val="20"/>
                <w:szCs w:val="20"/>
              </w:rPr>
              <w:t>Solution (when platform is meant). Ecosystem (when partners is meant). Bank-grade (overclaim). Enterprise (out of scope per ICP). Revolutionary. Game-changing. World-class. Cutting-edge. Synergies. Leverage (as a verb). Partner (when referring to Direct Transact in a vendor or service-provider sense): Direct Transact is a co-founding 50% owner of TXN, not a contracted processing partner. Use 'Direct Transact, our co-founding owner' instead.</w:t>
            </w:r>
          </w:p>
        </w:tc>
      </w:tr>
      <w:tr w:rsidR="00860B82" w14:paraId="59B34F6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177FB0" w14:textId="77777777" w:rsidR="00860B82" w:rsidRDefault="00781F90">
            <w:pPr>
              <w:spacing w:after="60" w:line="300" w:lineRule="auto"/>
            </w:pPr>
            <w:r>
              <w:rPr>
                <w:sz w:val="20"/>
                <w:szCs w:val="20"/>
              </w:rPr>
              <w:t>British English</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8A823E" w14:textId="77777777" w:rsidR="00860B82" w:rsidRDefault="00781F90">
            <w:pPr>
              <w:spacing w:after="60" w:line="300" w:lineRule="auto"/>
            </w:pPr>
            <w:r>
              <w:rPr>
                <w:sz w:val="20"/>
                <w:szCs w:val="20"/>
              </w:rPr>
              <w:t xml:space="preserve">Default to British spellings: realise, colour, analyse, behaviour, organisation. Avoid </w:t>
            </w:r>
            <w:proofErr w:type="spellStart"/>
            <w:r>
              <w:rPr>
                <w:sz w:val="20"/>
                <w:szCs w:val="20"/>
              </w:rPr>
              <w:t>em</w:t>
            </w:r>
            <w:proofErr w:type="spellEnd"/>
            <w:r>
              <w:rPr>
                <w:sz w:val="20"/>
                <w:szCs w:val="20"/>
              </w:rPr>
              <w:t xml:space="preserve"> dashes; use commas, parentheses, colons, or full stops instead. Exception: use 'program' and 'programs' (not 'programme/programmes') throughout — TXN's platform uses this spelling and consistency with the product takes precedence over British convention.</w:t>
            </w:r>
          </w:p>
        </w:tc>
      </w:tr>
      <w:tr w:rsidR="00860B82" w14:paraId="476F12D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F90152" w14:textId="77777777" w:rsidR="00860B82" w:rsidRDefault="00781F90">
            <w:pPr>
              <w:spacing w:after="60" w:line="300" w:lineRule="auto"/>
            </w:pPr>
            <w:r>
              <w:rPr>
                <w:sz w:val="20"/>
                <w:szCs w:val="20"/>
              </w:rPr>
              <w:t>Numbers and claims</w:t>
            </w:r>
          </w:p>
        </w:tc>
        <w:tc>
          <w:tcPr>
            <w:tcW w:w="7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B492C3" w14:textId="77777777" w:rsidR="00860B82" w:rsidRDefault="00781F90">
            <w:pPr>
              <w:spacing w:after="60" w:line="300" w:lineRule="auto"/>
            </w:pPr>
            <w:r>
              <w:rPr>
                <w:sz w:val="20"/>
                <w:szCs w:val="20"/>
              </w:rPr>
              <w:t>Every quantitative claim must have an owner and a source. No rounding up. If we cannot cite it, we do not claim it.</w:t>
            </w:r>
          </w:p>
        </w:tc>
      </w:tr>
      <w:tr w:rsidR="00860B82" w14:paraId="251DB07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3381D4" w14:textId="77777777" w:rsidR="00860B82" w:rsidRDefault="00781F90">
            <w:pPr>
              <w:spacing w:after="60" w:line="300" w:lineRule="auto"/>
            </w:pPr>
            <w:r>
              <w:rPr>
                <w:sz w:val="20"/>
                <w:szCs w:val="20"/>
              </w:rPr>
              <w:t>Heritage claim precision</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0857D0" w14:textId="77777777" w:rsidR="00860B82" w:rsidRDefault="00781F90">
            <w:pPr>
              <w:spacing w:after="60" w:line="300" w:lineRule="auto"/>
            </w:pPr>
            <w:r>
              <w:rPr>
                <w:sz w:val="20"/>
                <w:szCs w:val="20"/>
              </w:rPr>
              <w:t>The 25 years of processing heritage belongs to Direct Transact, TXN's co-founding owner. Attribute it when using the claim. TXN as a company has a shorter operating history. Direct Transact is not a vendor; it is a 50% co-</w:t>
            </w:r>
            <w:r>
              <w:rPr>
                <w:sz w:val="20"/>
                <w:szCs w:val="20"/>
              </w:rPr>
              <w:lastRenderedPageBreak/>
              <w:t>founding owner. The heritage is cited via the ownership relationship, not as a contracted service.</w:t>
            </w:r>
          </w:p>
        </w:tc>
      </w:tr>
      <w:tr w:rsidR="00860B82" w14:paraId="7FC1E11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068569" w14:textId="77777777" w:rsidR="00860B82" w:rsidRDefault="00781F90">
            <w:pPr>
              <w:spacing w:after="60" w:line="300" w:lineRule="auto"/>
            </w:pPr>
            <w:r>
              <w:rPr>
                <w:sz w:val="20"/>
                <w:szCs w:val="20"/>
              </w:rPr>
              <w:lastRenderedPageBreak/>
              <w:t>AI messaging anchor</w:t>
            </w:r>
          </w:p>
        </w:tc>
        <w:tc>
          <w:tcPr>
            <w:tcW w:w="7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390D59" w14:textId="77777777" w:rsidR="00860B82" w:rsidRDefault="00781F90">
            <w:pPr>
              <w:spacing w:after="60" w:line="300" w:lineRule="auto"/>
            </w:pPr>
            <w:r>
              <w:rPr>
                <w:sz w:val="20"/>
                <w:szCs w:val="20"/>
              </w:rPr>
              <w:t>The approved AI messaging anchor phrase is 'Intelligence built in. Complexity taken out.' Use it verbatim — do not paraphrase or vary the two halves independently. Both halves connect to specific client outcomes defined in TXN_AI_Target_Outcomes_Framework_v1.0. Asset-by-asset copy adaptations are in TXN_AI_Messaging_Framework_v1.0. AI is positioned as the mechanism that delivers outcomes; it is not TXN's identity claim. Never lead with technology — lead with what the client achieves.</w:t>
            </w:r>
          </w:p>
        </w:tc>
      </w:tr>
      <w:tr w:rsidR="00860B82" w14:paraId="2E33539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E49C9F" w14:textId="77777777" w:rsidR="00860B82" w:rsidRDefault="00781F90">
            <w:pPr>
              <w:spacing w:after="60" w:line="300" w:lineRule="auto"/>
            </w:pPr>
            <w:r>
              <w:rPr>
                <w:sz w:val="20"/>
                <w:szCs w:val="20"/>
              </w:rPr>
              <w:t>JV ownership language</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59703B" w14:textId="77777777" w:rsidR="00860B82" w:rsidRDefault="00781F90">
            <w:pPr>
              <w:spacing w:after="60" w:line="300" w:lineRule="auto"/>
            </w:pPr>
            <w:r>
              <w:rPr>
                <w:sz w:val="20"/>
                <w:szCs w:val="20"/>
              </w:rPr>
              <w:t xml:space="preserve">The canonical external designation for both co-founding owners is 'Direct Transact, our co-founding owner' and 'Paycorp, our co-founding owner'. Never </w:t>
            </w:r>
            <w:proofErr w:type="gramStart"/>
            <w:r>
              <w:rPr>
                <w:sz w:val="20"/>
                <w:szCs w:val="20"/>
              </w:rPr>
              <w:t>use:</w:t>
            </w:r>
            <w:proofErr w:type="gramEnd"/>
            <w:r>
              <w:rPr>
                <w:sz w:val="20"/>
                <w:szCs w:val="20"/>
              </w:rPr>
              <w:t xml:space="preserve"> built on, powered by, provided by, runs on, inherit, partner (vendor sense), parent group, underlying infrastructure, bank-grade, or '50 years combined experience'. When describing both owners, keep their heritage claims separate and attributed: Direct Transact brings processing heritage (25 years, R50bn+ monthly, scheme certifications); Paycorp brings international market reach and commercial backing ($9bn annually, operations across Southern Africa, Central and Eastern Europe, UK). Sentences referencing an owner must return focus to TXN — end on what TXN delivers, not on the owner. Full approved and banned formulations, the four messaging tests, and talking points for ownership questions are in TXN_JV_Messaging_Framework_v2.1.docx.</w:t>
            </w:r>
          </w:p>
        </w:tc>
      </w:tr>
    </w:tbl>
    <w:p w14:paraId="021983C6" w14:textId="77777777" w:rsidR="00860B82" w:rsidRDefault="00860B82">
      <w:pPr>
        <w:spacing w:after="0" w:line="240" w:lineRule="auto"/>
      </w:pPr>
    </w:p>
    <w:p w14:paraId="27E0E8D8" w14:textId="77777777" w:rsidR="00860B82" w:rsidRDefault="00781F90">
      <w:r>
        <w:br w:type="page"/>
      </w:r>
    </w:p>
    <w:p w14:paraId="7A517CDC" w14:textId="77777777" w:rsidR="00860B82" w:rsidRDefault="00781F90">
      <w:pPr>
        <w:pStyle w:val="Heading1"/>
      </w:pPr>
      <w:bookmarkStart w:id="31" w:name="_Toc230333949"/>
      <w:r>
        <w:lastRenderedPageBreak/>
        <w:t>11. Boilerplate blocks</w:t>
      </w:r>
      <w:bookmarkEnd w:id="31"/>
    </w:p>
    <w:p w14:paraId="23300553" w14:textId="77777777" w:rsidR="00860B82" w:rsidRDefault="00781F90">
      <w:r>
        <w:t>Ready-to-paste short-form copy for website, social, and press. Maintain these centrally so teams do not reinvent them every campaign.</w:t>
      </w:r>
    </w:p>
    <w:p w14:paraId="04490F4E" w14:textId="77777777" w:rsidR="00860B82" w:rsidRDefault="00860B82">
      <w:pPr>
        <w:spacing w:after="0" w:line="24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860B82" w14:paraId="2D8A52E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03865"/>
            <w:tcMar>
              <w:top w:w="80" w:type="dxa"/>
              <w:left w:w="120" w:type="dxa"/>
              <w:bottom w:w="80" w:type="dxa"/>
              <w:right w:w="120" w:type="dxa"/>
            </w:tcMar>
          </w:tcPr>
          <w:p w14:paraId="01DCE820" w14:textId="77777777" w:rsidR="00860B82" w:rsidRDefault="00781F90">
            <w:pPr>
              <w:spacing w:after="60" w:line="300" w:lineRule="auto"/>
            </w:pPr>
            <w:r>
              <w:rPr>
                <w:b/>
                <w:bCs/>
                <w:color w:val="FFFFFF"/>
                <w:sz w:val="20"/>
                <w:szCs w:val="20"/>
              </w:rPr>
              <w:t>Format</w:t>
            </w:r>
          </w:p>
        </w:tc>
        <w:tc>
          <w:tcPr>
            <w:tcW w:w="7026" w:type="dxa"/>
            <w:tcBorders>
              <w:top w:val="single" w:sz="1" w:space="0" w:color="CCCCCC"/>
              <w:left w:val="single" w:sz="1" w:space="0" w:color="CCCCCC"/>
              <w:bottom w:val="single" w:sz="1" w:space="0" w:color="CCCCCC"/>
              <w:right w:val="single" w:sz="1" w:space="0" w:color="CCCCCC"/>
            </w:tcBorders>
            <w:shd w:val="clear" w:color="auto" w:fill="003865"/>
            <w:tcMar>
              <w:top w:w="80" w:type="dxa"/>
              <w:left w:w="120" w:type="dxa"/>
              <w:bottom w:w="80" w:type="dxa"/>
              <w:right w:w="120" w:type="dxa"/>
            </w:tcMar>
          </w:tcPr>
          <w:p w14:paraId="12C1BD5D" w14:textId="77777777" w:rsidR="00860B82" w:rsidRDefault="00781F90">
            <w:pPr>
              <w:spacing w:after="60" w:line="300" w:lineRule="auto"/>
            </w:pPr>
            <w:r>
              <w:rPr>
                <w:b/>
                <w:bCs/>
                <w:color w:val="FFFFFF"/>
                <w:sz w:val="20"/>
                <w:szCs w:val="20"/>
              </w:rPr>
              <w:t>Copy (v2.5)</w:t>
            </w:r>
          </w:p>
        </w:tc>
      </w:tr>
      <w:tr w:rsidR="00860B82" w14:paraId="28A6EF6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9C6382" w14:textId="77777777" w:rsidR="00860B82" w:rsidRDefault="00781F90">
            <w:pPr>
              <w:spacing w:after="60" w:line="300" w:lineRule="auto"/>
            </w:pPr>
            <w:r>
              <w:rPr>
                <w:sz w:val="20"/>
                <w:szCs w:val="20"/>
              </w:rPr>
              <w:t>Website H1</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A22D0C" w14:textId="77777777" w:rsidR="00860B82" w:rsidRDefault="00781F90">
            <w:pPr>
              <w:spacing w:after="60" w:line="300" w:lineRule="auto"/>
            </w:pPr>
            <w:r>
              <w:rPr>
                <w:sz w:val="20"/>
                <w:szCs w:val="20"/>
              </w:rPr>
              <w:t>Intelligence built in. Complexity taken out.</w:t>
            </w:r>
          </w:p>
        </w:tc>
      </w:tr>
      <w:tr w:rsidR="00860B82" w14:paraId="1BF2F4D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3A947D" w14:textId="77777777" w:rsidR="00860B82" w:rsidRDefault="00781F90">
            <w:pPr>
              <w:spacing w:after="60" w:line="300" w:lineRule="auto"/>
            </w:pPr>
            <w:r>
              <w:rPr>
                <w:sz w:val="20"/>
                <w:szCs w:val="20"/>
              </w:rPr>
              <w:t>Website subhead</w:t>
            </w:r>
          </w:p>
        </w:tc>
        <w:tc>
          <w:tcPr>
            <w:tcW w:w="7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5F4BFE" w14:textId="77777777" w:rsidR="00860B82" w:rsidRDefault="00781F90">
            <w:pPr>
              <w:spacing w:after="60" w:line="300" w:lineRule="auto"/>
            </w:pPr>
            <w:r>
              <w:rPr>
                <w:sz w:val="20"/>
                <w:szCs w:val="20"/>
              </w:rPr>
              <w:t>An intelligent developer and operator experience that removes the complexity of managing card programs — backed by 25 years of proven processing heritage from Direct Transact, our co-founding owner. Launch in weeks. Scale without rewrites.</w:t>
            </w:r>
          </w:p>
        </w:tc>
      </w:tr>
      <w:tr w:rsidR="00860B82" w14:paraId="1AE003A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A6A97A" w14:textId="77777777" w:rsidR="00860B82" w:rsidRDefault="00781F90">
            <w:pPr>
              <w:spacing w:after="60" w:line="300" w:lineRule="auto"/>
            </w:pPr>
            <w:r>
              <w:rPr>
                <w:sz w:val="20"/>
                <w:szCs w:val="20"/>
              </w:rPr>
              <w:t>LinkedIn tagline</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C085F5" w14:textId="77777777" w:rsidR="00860B82" w:rsidRDefault="00781F90">
            <w:pPr>
              <w:spacing w:after="60" w:line="300" w:lineRule="auto"/>
            </w:pPr>
            <w:r>
              <w:rPr>
                <w:sz w:val="20"/>
                <w:szCs w:val="20"/>
              </w:rPr>
              <w:t>Next-generation issuer processing for European fintechs. Intelligent. Proven.</w:t>
            </w:r>
          </w:p>
        </w:tc>
      </w:tr>
      <w:tr w:rsidR="00860B82" w14:paraId="5976B04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F852D1" w14:textId="77777777" w:rsidR="00860B82" w:rsidRDefault="00781F90">
            <w:pPr>
              <w:spacing w:after="60" w:line="300" w:lineRule="auto"/>
            </w:pPr>
            <w:r>
              <w:rPr>
                <w:sz w:val="20"/>
                <w:szCs w:val="20"/>
              </w:rPr>
              <w:t>50-word description</w:t>
            </w:r>
          </w:p>
        </w:tc>
        <w:tc>
          <w:tcPr>
            <w:tcW w:w="7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8DE428" w14:textId="77777777" w:rsidR="00860B82" w:rsidRDefault="00781F90">
            <w:pPr>
              <w:spacing w:after="60" w:line="300" w:lineRule="auto"/>
            </w:pPr>
            <w:r>
              <w:rPr>
                <w:sz w:val="20"/>
                <w:szCs w:val="20"/>
              </w:rPr>
              <w:t>TXN is a next-generation issuer-processing platform built for European fintechs, digital banks, and embedded finance companies that refuse to compromise. Our platform combines an intelligent developer and operator experience that removes the complexity of managing card programs with 25 years of proven processing heritage from Direct Transact, our co-founding owner, giving teams API, console, and agentic AI control over their card programs.</w:t>
            </w:r>
          </w:p>
        </w:tc>
      </w:tr>
      <w:tr w:rsidR="00860B82" w14:paraId="7DF61BF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550376" w14:textId="77777777" w:rsidR="00860B82" w:rsidRDefault="00781F90">
            <w:pPr>
              <w:spacing w:after="60" w:line="300" w:lineRule="auto"/>
            </w:pPr>
            <w:r>
              <w:rPr>
                <w:sz w:val="20"/>
                <w:szCs w:val="20"/>
              </w:rPr>
              <w:t>150-word press block</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7288C8" w14:textId="77777777" w:rsidR="00860B82" w:rsidRDefault="00781F90">
            <w:pPr>
              <w:spacing w:after="60" w:line="300" w:lineRule="auto"/>
            </w:pPr>
            <w:r>
              <w:rPr>
                <w:sz w:val="20"/>
                <w:szCs w:val="20"/>
              </w:rPr>
              <w:t>TO DRAFT with Marketing. Include: what TXN is, who it is for (European fintechs, digital banks, embedded finance), what it uniquely enables (intelligent developer and operator experience that removes the complexity of managing card programs, plus Direct Transact processing heritage), where the company is headquartered, the co-founding ownership by Direct Transact and Paycorp (equal 50% co-founding owners), and one line on market traction. Owned by Marketing lead.</w:t>
            </w:r>
          </w:p>
        </w:tc>
      </w:tr>
      <w:tr w:rsidR="00860B82" w14:paraId="160BF56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9D0071" w14:textId="77777777" w:rsidR="00860B82" w:rsidRDefault="00781F90">
            <w:pPr>
              <w:spacing w:after="60" w:line="300" w:lineRule="auto"/>
            </w:pPr>
            <w:r>
              <w:rPr>
                <w:sz w:val="20"/>
                <w:szCs w:val="20"/>
              </w:rPr>
              <w:t>About the Company (approx. 250 words)</w:t>
            </w:r>
          </w:p>
        </w:tc>
        <w:tc>
          <w:tcPr>
            <w:tcW w:w="7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26E42A" w14:textId="77777777" w:rsidR="00860B82" w:rsidRDefault="00781F90">
            <w:pPr>
              <w:spacing w:after="60" w:line="300" w:lineRule="auto"/>
            </w:pPr>
            <w:r>
              <w:rPr>
                <w:sz w:val="20"/>
                <w:szCs w:val="20"/>
              </w:rPr>
              <w:t>TO DRAFT with Marketing. Cover: product, Direct Transact processing heritage (as co-founding owner), Paycorp, our co-founding owner (equal 50% owner), customer segments, European geographic presence (MVP Eastern Europe plus Phase 1a and 1b), leadership, growth trajectory, partner ecosystem.</w:t>
            </w:r>
          </w:p>
        </w:tc>
      </w:tr>
    </w:tbl>
    <w:p w14:paraId="63D32C17" w14:textId="77777777" w:rsidR="00860B82" w:rsidRDefault="00860B82">
      <w:pPr>
        <w:spacing w:after="0" w:line="240" w:lineRule="auto"/>
      </w:pPr>
    </w:p>
    <w:p w14:paraId="374F51DC" w14:textId="77777777" w:rsidR="00860B82" w:rsidRDefault="00781F90">
      <w:r>
        <w:br w:type="page"/>
      </w:r>
    </w:p>
    <w:p w14:paraId="79044726" w14:textId="77777777" w:rsidR="00860B82" w:rsidRDefault="00781F90">
      <w:pPr>
        <w:pStyle w:val="Heading1"/>
      </w:pPr>
      <w:bookmarkStart w:id="32" w:name="_Toc230333950"/>
      <w:r>
        <w:lastRenderedPageBreak/>
        <w:t>12. Competitive positioning snapshot</w:t>
      </w:r>
      <w:bookmarkEnd w:id="32"/>
    </w:p>
    <w:p w14:paraId="342A8207" w14:textId="77777777" w:rsidR="00860B82" w:rsidRDefault="00781F90">
      <w:r>
        <w:t xml:space="preserve">A minute-long read on where TXN wins versus the six named competitors from ICP v0.3. The full competitive analysis is maintained in </w:t>
      </w:r>
      <w:proofErr w:type="spellStart"/>
      <w:r>
        <w:t>Competitive_Landscape</w:t>
      </w:r>
      <w:proofErr w:type="spellEnd"/>
      <w:r>
        <w:t>; this section is the summary to carry into day-to-day sales and marketing conversations.</w:t>
      </w:r>
    </w:p>
    <w:p w14:paraId="5DCB1EBB" w14:textId="77777777" w:rsidR="00860B82" w:rsidRDefault="00781F90">
      <w:pPr>
        <w:pStyle w:val="Heading2"/>
      </w:pPr>
      <w:bookmarkStart w:id="33" w:name="_Toc230333951"/>
      <w:r>
        <w:t>12.1 Differentiation snapshot</w:t>
      </w:r>
      <w:bookmarkEnd w:id="33"/>
    </w:p>
    <w:p w14:paraId="5466E41E" w14:textId="77777777" w:rsidR="00860B82" w:rsidRDefault="00860B82">
      <w:pPr>
        <w:spacing w:after="0" w:line="24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860B82" w14:paraId="489EAA96"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03865"/>
            <w:tcMar>
              <w:top w:w="80" w:type="dxa"/>
              <w:left w:w="120" w:type="dxa"/>
              <w:bottom w:w="80" w:type="dxa"/>
              <w:right w:w="120" w:type="dxa"/>
            </w:tcMar>
          </w:tcPr>
          <w:p w14:paraId="0A4A3A3A" w14:textId="77777777" w:rsidR="00860B82" w:rsidRDefault="00781F90">
            <w:pPr>
              <w:spacing w:after="60" w:line="300" w:lineRule="auto"/>
            </w:pPr>
            <w:r>
              <w:rPr>
                <w:b/>
                <w:bCs/>
                <w:color w:val="FFFFFF"/>
                <w:sz w:val="20"/>
                <w:szCs w:val="20"/>
              </w:rPr>
              <w:t>Competitor</w:t>
            </w:r>
          </w:p>
        </w:tc>
        <w:tc>
          <w:tcPr>
            <w:tcW w:w="7026" w:type="dxa"/>
            <w:tcBorders>
              <w:top w:val="single" w:sz="1" w:space="0" w:color="CCCCCC"/>
              <w:left w:val="single" w:sz="1" w:space="0" w:color="CCCCCC"/>
              <w:bottom w:val="single" w:sz="1" w:space="0" w:color="CCCCCC"/>
              <w:right w:val="single" w:sz="1" w:space="0" w:color="CCCCCC"/>
            </w:tcBorders>
            <w:shd w:val="clear" w:color="auto" w:fill="003865"/>
            <w:tcMar>
              <w:top w:w="80" w:type="dxa"/>
              <w:left w:w="120" w:type="dxa"/>
              <w:bottom w:w="80" w:type="dxa"/>
              <w:right w:w="120" w:type="dxa"/>
            </w:tcMar>
          </w:tcPr>
          <w:p w14:paraId="5CA8890D" w14:textId="77777777" w:rsidR="00860B82" w:rsidRDefault="00781F90">
            <w:pPr>
              <w:spacing w:after="60" w:line="300" w:lineRule="auto"/>
            </w:pPr>
            <w:r>
              <w:rPr>
                <w:b/>
                <w:bCs/>
                <w:color w:val="FFFFFF"/>
                <w:sz w:val="20"/>
                <w:szCs w:val="20"/>
              </w:rPr>
              <w:t>Where TXN wins</w:t>
            </w:r>
          </w:p>
        </w:tc>
      </w:tr>
      <w:tr w:rsidR="00860B82" w14:paraId="2A3F372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0327CB" w14:textId="77777777" w:rsidR="00860B82" w:rsidRDefault="00781F90">
            <w:pPr>
              <w:spacing w:after="60" w:line="300" w:lineRule="auto"/>
            </w:pPr>
            <w:r>
              <w:rPr>
                <w:sz w:val="20"/>
                <w:szCs w:val="20"/>
              </w:rPr>
              <w:t>vs Marqeta</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1A4E6B" w14:textId="77777777" w:rsidR="00860B82" w:rsidRDefault="00781F90">
            <w:pPr>
              <w:spacing w:after="60" w:line="300" w:lineRule="auto"/>
            </w:pPr>
            <w:r>
              <w:rPr>
                <w:sz w:val="20"/>
                <w:szCs w:val="20"/>
              </w:rPr>
              <w:t>Proven regulated processing heritage from Direct Transact, our co-founding owner. Lower total cost at European scale. Single platform rather than stitched layers. European-native delivery model.</w:t>
            </w:r>
          </w:p>
        </w:tc>
      </w:tr>
      <w:tr w:rsidR="00860B82" w14:paraId="0E76F2E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331281" w14:textId="77777777" w:rsidR="00860B82" w:rsidRDefault="00781F90">
            <w:pPr>
              <w:spacing w:after="60" w:line="300" w:lineRule="auto"/>
            </w:pPr>
            <w:r>
              <w:rPr>
                <w:sz w:val="20"/>
                <w:szCs w:val="20"/>
              </w:rPr>
              <w:t>vs Paymentology</w:t>
            </w:r>
          </w:p>
        </w:tc>
        <w:tc>
          <w:tcPr>
            <w:tcW w:w="7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59C213" w14:textId="77777777" w:rsidR="00860B82" w:rsidRDefault="00781F90">
            <w:pPr>
              <w:spacing w:after="60" w:line="300" w:lineRule="auto"/>
            </w:pPr>
            <w:r>
              <w:rPr>
                <w:sz w:val="20"/>
                <w:szCs w:val="20"/>
              </w:rPr>
              <w:t>Intelligent developer and operator experience that removes card program complexity. Self-serve console for operators. Faster time-to-launch. Stronger European sub-sector coverage beyond emerging markets.</w:t>
            </w:r>
          </w:p>
        </w:tc>
      </w:tr>
      <w:tr w:rsidR="00860B82" w14:paraId="1214DDF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512A8A" w14:textId="77777777" w:rsidR="00860B82" w:rsidRDefault="00781F90">
            <w:pPr>
              <w:spacing w:after="60" w:line="300" w:lineRule="auto"/>
            </w:pPr>
            <w:r>
              <w:rPr>
                <w:sz w:val="20"/>
                <w:szCs w:val="20"/>
              </w:rPr>
              <w:t>vs Thredd (ex-GPS)</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D9AED4" w14:textId="77777777" w:rsidR="00860B82" w:rsidRDefault="00781F90">
            <w:pPr>
              <w:spacing w:after="60" w:line="300" w:lineRule="auto"/>
            </w:pPr>
            <w:r>
              <w:rPr>
                <w:sz w:val="20"/>
                <w:szCs w:val="20"/>
              </w:rPr>
              <w:t>Cloud-native architecture versus legacy roots. Programmable controls. Agentic AI surface for customer-built AI tools. Developer and operator experience that removes card program complexity.</w:t>
            </w:r>
          </w:p>
        </w:tc>
      </w:tr>
      <w:tr w:rsidR="00860B82" w14:paraId="387E3B0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949F81" w14:textId="77777777" w:rsidR="00860B82" w:rsidRDefault="00781F90">
            <w:pPr>
              <w:spacing w:after="60" w:line="300" w:lineRule="auto"/>
            </w:pPr>
            <w:r>
              <w:rPr>
                <w:sz w:val="20"/>
                <w:szCs w:val="20"/>
              </w:rPr>
              <w:t>vs Enfuce</w:t>
            </w:r>
          </w:p>
        </w:tc>
        <w:tc>
          <w:tcPr>
            <w:tcW w:w="7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B7EFFA" w14:textId="77777777" w:rsidR="00860B82" w:rsidRDefault="00781F90">
            <w:pPr>
              <w:spacing w:after="60" w:line="300" w:lineRule="auto"/>
            </w:pPr>
            <w:r>
              <w:rPr>
                <w:sz w:val="20"/>
                <w:szCs w:val="20"/>
              </w:rPr>
              <w:t>Broader sub-sector coverage beyond narrow European FinTech focus. Deeper processing heritage from Direct Transact, our co-founding owner. Intelligent developer and operator experience that removes card program complexity.</w:t>
            </w:r>
          </w:p>
        </w:tc>
      </w:tr>
      <w:tr w:rsidR="00860B82" w14:paraId="40131F0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ABB3CA" w14:textId="77777777" w:rsidR="00860B82" w:rsidRDefault="00781F90">
            <w:pPr>
              <w:spacing w:after="60" w:line="300" w:lineRule="auto"/>
            </w:pPr>
            <w:r>
              <w:rPr>
                <w:sz w:val="20"/>
                <w:szCs w:val="20"/>
              </w:rPr>
              <w:t>vs Episode Six</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1D3F53" w14:textId="77777777" w:rsidR="00860B82" w:rsidRDefault="00781F90">
            <w:pPr>
              <w:spacing w:after="60" w:line="300" w:lineRule="auto"/>
            </w:pPr>
            <w:r>
              <w:rPr>
                <w:sz w:val="20"/>
                <w:szCs w:val="20"/>
              </w:rPr>
              <w:t>Deeper regulated processing heritage. Stronger European reference base. Broader sub-sector coverage beyond core ledger and credit. Intelligent developer and operator experience that removes card program complexity.</w:t>
            </w:r>
          </w:p>
        </w:tc>
      </w:tr>
      <w:tr w:rsidR="00860B82" w14:paraId="299B46D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9B3600" w14:textId="77777777" w:rsidR="00860B82" w:rsidRDefault="00781F90">
            <w:pPr>
              <w:spacing w:after="60" w:line="300" w:lineRule="auto"/>
            </w:pPr>
            <w:r>
              <w:rPr>
                <w:sz w:val="20"/>
                <w:szCs w:val="20"/>
              </w:rPr>
              <w:t>vs Pismo</w:t>
            </w:r>
          </w:p>
        </w:tc>
        <w:tc>
          <w:tcPr>
            <w:tcW w:w="7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7376A4" w14:textId="77777777" w:rsidR="00860B82" w:rsidRDefault="00781F90">
            <w:pPr>
              <w:spacing w:after="60" w:line="300" w:lineRule="auto"/>
            </w:pPr>
            <w:r>
              <w:rPr>
                <w:sz w:val="20"/>
                <w:szCs w:val="20"/>
              </w:rPr>
              <w:t>European-native scheme and BIN sponsor relationships. No Visa-ownership conflict of interest on BIN sponsor choice. Proven European regulatory fluency.</w:t>
            </w:r>
          </w:p>
        </w:tc>
      </w:tr>
    </w:tbl>
    <w:p w14:paraId="44F9C16F" w14:textId="77777777" w:rsidR="00860B82" w:rsidRDefault="00860B82">
      <w:pPr>
        <w:spacing w:after="0" w:line="240" w:lineRule="auto"/>
      </w:pPr>
    </w:p>
    <w:p w14:paraId="3C7E878E" w14:textId="77777777" w:rsidR="00860B82" w:rsidRDefault="00781F90">
      <w:pPr>
        <w:pStyle w:val="Heading2"/>
      </w:pPr>
      <w:bookmarkStart w:id="34" w:name="_Toc230333952"/>
      <w:r>
        <w:t>12.2 Competitor detail</w:t>
      </w:r>
      <w:bookmarkEnd w:id="34"/>
    </w:p>
    <w:p w14:paraId="5D233052" w14:textId="77777777" w:rsidR="00860B82" w:rsidRDefault="00860B82">
      <w:pPr>
        <w:spacing w:after="0" w:line="24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3"/>
        <w:gridCol w:w="1986"/>
        <w:gridCol w:w="2466"/>
        <w:gridCol w:w="3071"/>
      </w:tblGrid>
      <w:tr w:rsidR="00860B82" w14:paraId="7F67B90C"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003865"/>
            <w:tcMar>
              <w:top w:w="80" w:type="dxa"/>
              <w:left w:w="120" w:type="dxa"/>
              <w:bottom w:w="80" w:type="dxa"/>
              <w:right w:w="120" w:type="dxa"/>
            </w:tcMar>
          </w:tcPr>
          <w:p w14:paraId="2A019C8C" w14:textId="77777777" w:rsidR="00860B82" w:rsidRDefault="00781F90">
            <w:pPr>
              <w:spacing w:after="60" w:line="300" w:lineRule="auto"/>
            </w:pPr>
            <w:r>
              <w:rPr>
                <w:b/>
                <w:bCs/>
                <w:color w:val="FFFFFF"/>
                <w:sz w:val="20"/>
                <w:szCs w:val="20"/>
              </w:rPr>
              <w:lastRenderedPageBreak/>
              <w:t>Competitor</w:t>
            </w:r>
          </w:p>
        </w:tc>
        <w:tc>
          <w:tcPr>
            <w:tcW w:w="2000" w:type="dxa"/>
            <w:tcBorders>
              <w:top w:val="single" w:sz="1" w:space="0" w:color="CCCCCC"/>
              <w:left w:val="single" w:sz="1" w:space="0" w:color="CCCCCC"/>
              <w:bottom w:val="single" w:sz="1" w:space="0" w:color="CCCCCC"/>
              <w:right w:val="single" w:sz="1" w:space="0" w:color="CCCCCC"/>
            </w:tcBorders>
            <w:shd w:val="clear" w:color="auto" w:fill="003865"/>
            <w:tcMar>
              <w:top w:w="80" w:type="dxa"/>
              <w:left w:w="120" w:type="dxa"/>
              <w:bottom w:w="80" w:type="dxa"/>
              <w:right w:w="120" w:type="dxa"/>
            </w:tcMar>
          </w:tcPr>
          <w:p w14:paraId="1ADF69C6" w14:textId="77777777" w:rsidR="00860B82" w:rsidRDefault="00781F90">
            <w:pPr>
              <w:spacing w:after="60" w:line="300" w:lineRule="auto"/>
            </w:pPr>
            <w:r>
              <w:rPr>
                <w:b/>
                <w:bCs/>
                <w:color w:val="FFFFFF"/>
                <w:sz w:val="20"/>
                <w:szCs w:val="20"/>
              </w:rPr>
              <w:t>Key messaging highlights</w:t>
            </w:r>
          </w:p>
        </w:tc>
        <w:tc>
          <w:tcPr>
            <w:tcW w:w="2500" w:type="dxa"/>
            <w:tcBorders>
              <w:top w:val="single" w:sz="1" w:space="0" w:color="CCCCCC"/>
              <w:left w:val="single" w:sz="1" w:space="0" w:color="CCCCCC"/>
              <w:bottom w:val="single" w:sz="1" w:space="0" w:color="CCCCCC"/>
              <w:right w:val="single" w:sz="1" w:space="0" w:color="CCCCCC"/>
            </w:tcBorders>
            <w:shd w:val="clear" w:color="auto" w:fill="003865"/>
            <w:tcMar>
              <w:top w:w="80" w:type="dxa"/>
              <w:left w:w="120" w:type="dxa"/>
              <w:bottom w:w="80" w:type="dxa"/>
              <w:right w:w="120" w:type="dxa"/>
            </w:tcMar>
          </w:tcPr>
          <w:p w14:paraId="07E98C47" w14:textId="77777777" w:rsidR="00860B82" w:rsidRDefault="00781F90">
            <w:pPr>
              <w:spacing w:after="60" w:line="300" w:lineRule="auto"/>
            </w:pPr>
            <w:r>
              <w:rPr>
                <w:b/>
                <w:bCs/>
                <w:color w:val="FFFFFF"/>
                <w:sz w:val="20"/>
                <w:szCs w:val="20"/>
              </w:rPr>
              <w:t>Why / How / What</w:t>
            </w:r>
          </w:p>
        </w:tc>
        <w:tc>
          <w:tcPr>
            <w:tcW w:w="3126" w:type="dxa"/>
            <w:tcBorders>
              <w:top w:val="single" w:sz="1" w:space="0" w:color="CCCCCC"/>
              <w:left w:val="single" w:sz="1" w:space="0" w:color="CCCCCC"/>
              <w:bottom w:val="single" w:sz="1" w:space="0" w:color="CCCCCC"/>
              <w:right w:val="single" w:sz="1" w:space="0" w:color="CCCCCC"/>
            </w:tcBorders>
            <w:shd w:val="clear" w:color="auto" w:fill="003865"/>
            <w:tcMar>
              <w:top w:w="80" w:type="dxa"/>
              <w:left w:w="120" w:type="dxa"/>
              <w:bottom w:w="80" w:type="dxa"/>
              <w:right w:w="120" w:type="dxa"/>
            </w:tcMar>
          </w:tcPr>
          <w:p w14:paraId="25B72DE0" w14:textId="77777777" w:rsidR="00860B82" w:rsidRDefault="00781F90">
            <w:pPr>
              <w:spacing w:after="60" w:line="300" w:lineRule="auto"/>
            </w:pPr>
            <w:r>
              <w:rPr>
                <w:b/>
                <w:bCs/>
                <w:color w:val="FFFFFF"/>
                <w:sz w:val="20"/>
                <w:szCs w:val="20"/>
              </w:rPr>
              <w:t>Strengths and gaps</w:t>
            </w:r>
          </w:p>
        </w:tc>
      </w:tr>
      <w:tr w:rsidR="00860B82" w14:paraId="38AE5F11"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2F6EC" w14:textId="77777777" w:rsidR="00860B82" w:rsidRDefault="00781F90">
            <w:pPr>
              <w:spacing w:after="60" w:line="300" w:lineRule="auto"/>
            </w:pPr>
            <w:r>
              <w:rPr>
                <w:sz w:val="20"/>
                <w:szCs w:val="20"/>
              </w:rPr>
              <w:t>Marqeta</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37956C" w14:textId="77777777" w:rsidR="00860B82" w:rsidRDefault="00781F90">
            <w:pPr>
              <w:spacing w:after="60" w:line="300" w:lineRule="auto"/>
            </w:pPr>
            <w:r>
              <w:rPr>
                <w:sz w:val="20"/>
                <w:szCs w:val="20"/>
              </w:rPr>
              <w:t xml:space="preserve">Modern card issuing for digital-native businesses. Strong US brand, </w:t>
            </w:r>
            <w:proofErr w:type="gramStart"/>
            <w:r>
              <w:rPr>
                <w:sz w:val="20"/>
                <w:szCs w:val="20"/>
              </w:rPr>
              <w:t>developer-led</w:t>
            </w:r>
            <w:proofErr w:type="gramEnd"/>
            <w:r>
              <w:rPr>
                <w:sz w:val="20"/>
                <w:szCs w:val="20"/>
              </w:rPr>
              <w: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6C3A55" w14:textId="77777777" w:rsidR="00860B82" w:rsidRDefault="00781F90">
            <w:pPr>
              <w:spacing w:after="60" w:line="300" w:lineRule="auto"/>
            </w:pPr>
            <w:r>
              <w:rPr>
                <w:sz w:val="20"/>
                <w:szCs w:val="20"/>
              </w:rPr>
              <w:t>Why: empower builders to create new payment experiences. How: open API platform. What: modern card issuing.</w:t>
            </w:r>
          </w:p>
        </w:tc>
        <w:tc>
          <w:tcPr>
            <w:tcW w:w="3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6B083" w14:textId="77777777" w:rsidR="00860B82" w:rsidRDefault="00781F90">
            <w:pPr>
              <w:spacing w:after="60" w:line="300" w:lineRule="auto"/>
            </w:pPr>
            <w:r>
              <w:rPr>
                <w:sz w:val="20"/>
                <w:szCs w:val="20"/>
              </w:rPr>
              <w:t>Strengths: developer brand, scale, expanded product. Gaps: historical margin pressure; less regulated-processing positioning; perceived US concentration.</w:t>
            </w:r>
          </w:p>
        </w:tc>
      </w:tr>
      <w:tr w:rsidR="00860B82" w14:paraId="36951247"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81E1F9" w14:textId="77777777" w:rsidR="00860B82" w:rsidRDefault="00781F90">
            <w:pPr>
              <w:spacing w:after="60" w:line="300" w:lineRule="auto"/>
            </w:pPr>
            <w:r>
              <w:rPr>
                <w:sz w:val="20"/>
                <w:szCs w:val="20"/>
              </w:rPr>
              <w:t>Paymentology</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C6DC48" w14:textId="77777777" w:rsidR="00860B82" w:rsidRDefault="00781F90">
            <w:pPr>
              <w:spacing w:after="60" w:line="300" w:lineRule="auto"/>
            </w:pPr>
            <w:r>
              <w:rPr>
                <w:sz w:val="20"/>
                <w:szCs w:val="20"/>
              </w:rPr>
              <w:t>Global issuer processor with focus on emerging markets and real-time data.</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FD934B" w14:textId="77777777" w:rsidR="00860B82" w:rsidRDefault="00781F90">
            <w:pPr>
              <w:spacing w:after="60" w:line="300" w:lineRule="auto"/>
            </w:pPr>
            <w:r>
              <w:rPr>
                <w:sz w:val="20"/>
                <w:szCs w:val="20"/>
              </w:rPr>
              <w:t>Why: reimagine payments with real-time intelligence. How: cloud platform across many geographies. What: issuer processing at scale.</w:t>
            </w:r>
          </w:p>
        </w:tc>
        <w:tc>
          <w:tcPr>
            <w:tcW w:w="31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08759E" w14:textId="77777777" w:rsidR="00860B82" w:rsidRDefault="00781F90">
            <w:pPr>
              <w:spacing w:after="60" w:line="300" w:lineRule="auto"/>
            </w:pPr>
            <w:r>
              <w:rPr>
                <w:sz w:val="20"/>
                <w:szCs w:val="20"/>
              </w:rPr>
              <w:t>Strengths: geographic breadth, real-time data narrative. Gaps: less mature developer surface; limited intelligent tooling that reduces card program complexity.</w:t>
            </w:r>
          </w:p>
        </w:tc>
      </w:tr>
      <w:tr w:rsidR="00860B82" w14:paraId="535E66F1"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EB0C81" w14:textId="77777777" w:rsidR="00860B82" w:rsidRDefault="00781F90">
            <w:pPr>
              <w:spacing w:after="60" w:line="300" w:lineRule="auto"/>
            </w:pPr>
            <w:r>
              <w:rPr>
                <w:sz w:val="20"/>
                <w:szCs w:val="20"/>
              </w:rPr>
              <w:t>Thredd (ex-GPS)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4B7B1E" w14:textId="77777777" w:rsidR="00860B82" w:rsidRDefault="00781F90">
            <w:pPr>
              <w:spacing w:after="60" w:line="300" w:lineRule="auto"/>
            </w:pPr>
            <w:r>
              <w:rPr>
                <w:sz w:val="20"/>
                <w:szCs w:val="20"/>
              </w:rPr>
              <w:t>Established processor rebranded from GPS. Heritage in EMI and card program support.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BF07F7" w14:textId="77777777" w:rsidR="00860B82" w:rsidRDefault="00781F90">
            <w:pPr>
              <w:spacing w:after="60" w:line="300" w:lineRule="auto"/>
            </w:pPr>
            <w:r>
              <w:rPr>
                <w:sz w:val="20"/>
                <w:szCs w:val="20"/>
              </w:rPr>
              <w:t>Why: power payments for the new economy. How: global platform. What: issuer processor.</w:t>
            </w:r>
          </w:p>
        </w:tc>
        <w:tc>
          <w:tcPr>
            <w:tcW w:w="3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A14EF1" w14:textId="77777777" w:rsidR="00860B82" w:rsidRDefault="00781F90">
            <w:pPr>
              <w:spacing w:after="60" w:line="300" w:lineRule="auto"/>
            </w:pPr>
            <w:r>
              <w:rPr>
                <w:sz w:val="20"/>
                <w:szCs w:val="20"/>
              </w:rPr>
              <w:t>Strengths: customer base, scheme depth. Gaps: legacy architecture roots; slower velocity narrative; less modern developer experience.</w:t>
            </w:r>
          </w:p>
        </w:tc>
      </w:tr>
      <w:tr w:rsidR="00860B82" w14:paraId="3AB1098D"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9FFAE6" w14:textId="77777777" w:rsidR="00860B82" w:rsidRDefault="00781F90">
            <w:pPr>
              <w:spacing w:after="60" w:line="300" w:lineRule="auto"/>
            </w:pPr>
            <w:r>
              <w:rPr>
                <w:sz w:val="20"/>
                <w:szCs w:val="20"/>
              </w:rPr>
              <w:t>Enfuce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69311A" w14:textId="77777777" w:rsidR="00860B82" w:rsidRDefault="00781F90">
            <w:pPr>
              <w:spacing w:after="60" w:line="300" w:lineRule="auto"/>
            </w:pPr>
            <w:r>
              <w:rPr>
                <w:sz w:val="20"/>
                <w:szCs w:val="20"/>
              </w:rPr>
              <w:t>European FinTech-focused processor. Strong on sustainability and regulated credentials.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8DB3B3" w14:textId="77777777" w:rsidR="00860B82" w:rsidRDefault="00781F90">
            <w:pPr>
              <w:spacing w:after="60" w:line="300" w:lineRule="auto"/>
            </w:pPr>
            <w:r>
              <w:rPr>
                <w:sz w:val="20"/>
                <w:szCs w:val="20"/>
              </w:rPr>
              <w:t>Why: enable fair and sustainable finance. How: cloud-based card-as-a-service. What: issuing and acquiring payments processor.</w:t>
            </w:r>
          </w:p>
        </w:tc>
        <w:tc>
          <w:tcPr>
            <w:tcW w:w="31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339A3E" w14:textId="77777777" w:rsidR="00860B82" w:rsidRDefault="00781F90">
            <w:pPr>
              <w:spacing w:after="60" w:line="300" w:lineRule="auto"/>
            </w:pPr>
            <w:r>
              <w:rPr>
                <w:sz w:val="20"/>
                <w:szCs w:val="20"/>
              </w:rPr>
              <w:t>Strengths: regulated heritage, European regulatory fluency. Gaps: narrower geographic and sub-sector coverage; less AI-forward narrative.</w:t>
            </w:r>
          </w:p>
        </w:tc>
      </w:tr>
      <w:tr w:rsidR="00860B82" w14:paraId="6EB89AD8"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C84113" w14:textId="77777777" w:rsidR="00860B82" w:rsidRDefault="00781F90">
            <w:pPr>
              <w:spacing w:after="60" w:line="300" w:lineRule="auto"/>
            </w:pPr>
            <w:r>
              <w:rPr>
                <w:sz w:val="20"/>
                <w:szCs w:val="20"/>
              </w:rPr>
              <w:t>Episode Six</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7545C8" w14:textId="77777777" w:rsidR="00860B82" w:rsidRDefault="00781F90">
            <w:pPr>
              <w:spacing w:after="60" w:line="300" w:lineRule="auto"/>
            </w:pPr>
            <w:r>
              <w:rPr>
                <w:sz w:val="20"/>
                <w:szCs w:val="20"/>
              </w:rPr>
              <w:t>US-headquartered ledger-first issuer processor with credit and BaaS capability.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02AEE6" w14:textId="77777777" w:rsidR="00860B82" w:rsidRDefault="00781F90">
            <w:pPr>
              <w:spacing w:after="60" w:line="300" w:lineRule="auto"/>
            </w:pPr>
            <w:r>
              <w:rPr>
                <w:sz w:val="20"/>
                <w:szCs w:val="20"/>
              </w:rPr>
              <w:t>Why: modernise financial infrastructure. How: cloud-native ledger and issuing platform. What: issuer processing plus ledger.</w:t>
            </w:r>
          </w:p>
        </w:tc>
        <w:tc>
          <w:tcPr>
            <w:tcW w:w="3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FC6B9A" w14:textId="77777777" w:rsidR="00860B82" w:rsidRDefault="00781F90">
            <w:pPr>
              <w:spacing w:after="60" w:line="300" w:lineRule="auto"/>
            </w:pPr>
            <w:r>
              <w:rPr>
                <w:sz w:val="20"/>
                <w:szCs w:val="20"/>
              </w:rPr>
              <w:t>Strengths: strong ledger, credit, cloud-native modular architecture. Gaps: thinner European reference base; US-centric brand.</w:t>
            </w:r>
          </w:p>
        </w:tc>
      </w:tr>
      <w:tr w:rsidR="00860B82" w14:paraId="072BBCDF"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1932E4" w14:textId="77777777" w:rsidR="00860B82" w:rsidRDefault="00781F90">
            <w:pPr>
              <w:spacing w:after="60" w:line="300" w:lineRule="auto"/>
            </w:pPr>
            <w:r>
              <w:rPr>
                <w:sz w:val="20"/>
                <w:szCs w:val="20"/>
              </w:rPr>
              <w:t>Pismo</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C216FD" w14:textId="77777777" w:rsidR="00860B82" w:rsidRDefault="00781F90">
            <w:pPr>
              <w:spacing w:after="60" w:line="300" w:lineRule="auto"/>
            </w:pPr>
            <w:proofErr w:type="gramStart"/>
            <w:r>
              <w:rPr>
                <w:sz w:val="20"/>
                <w:szCs w:val="20"/>
              </w:rPr>
              <w:t>Brazilian-origin</w:t>
            </w:r>
            <w:proofErr w:type="gramEnd"/>
            <w:r>
              <w:rPr>
                <w:sz w:val="20"/>
                <w:szCs w:val="20"/>
              </w:rPr>
              <w:t xml:space="preserve">, acquired by Visa. Combines core </w:t>
            </w:r>
            <w:r>
              <w:rPr>
                <w:sz w:val="20"/>
                <w:szCs w:val="20"/>
              </w:rPr>
              <w:lastRenderedPageBreak/>
              <w:t>banking and card issuance.</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F8D0A9" w14:textId="77777777" w:rsidR="00860B82" w:rsidRDefault="00781F90">
            <w:pPr>
              <w:spacing w:after="60" w:line="300" w:lineRule="auto"/>
            </w:pPr>
            <w:r>
              <w:rPr>
                <w:sz w:val="20"/>
                <w:szCs w:val="20"/>
              </w:rPr>
              <w:lastRenderedPageBreak/>
              <w:t>Why: enable modern financial services globally. How: cloud-</w:t>
            </w:r>
            <w:r>
              <w:rPr>
                <w:sz w:val="20"/>
                <w:szCs w:val="20"/>
              </w:rPr>
              <w:lastRenderedPageBreak/>
              <w:t>native core banking plus card issuance. What: core banking plus issuer processing.</w:t>
            </w:r>
          </w:p>
        </w:tc>
        <w:tc>
          <w:tcPr>
            <w:tcW w:w="31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69BAB0" w14:textId="77777777" w:rsidR="00860B82" w:rsidRDefault="00781F90">
            <w:pPr>
              <w:spacing w:after="60" w:line="300" w:lineRule="auto"/>
            </w:pPr>
            <w:r>
              <w:rPr>
                <w:sz w:val="20"/>
                <w:szCs w:val="20"/>
              </w:rPr>
              <w:lastRenderedPageBreak/>
              <w:t xml:space="preserve">Strengths: Visa backing, scheme alignment, combined banking and issuance. Gaps: </w:t>
            </w:r>
            <w:r>
              <w:rPr>
                <w:sz w:val="20"/>
                <w:szCs w:val="20"/>
              </w:rPr>
              <w:lastRenderedPageBreak/>
              <w:t>newer in Europe, thinner local references, reduced negotiating leverage due to Visa ownership.</w:t>
            </w:r>
          </w:p>
        </w:tc>
      </w:tr>
    </w:tbl>
    <w:p w14:paraId="33F95CB4" w14:textId="77777777" w:rsidR="00860B82" w:rsidRDefault="00860B82">
      <w:pPr>
        <w:spacing w:after="0" w:line="240" w:lineRule="auto"/>
      </w:pPr>
    </w:p>
    <w:p w14:paraId="006626E2" w14:textId="77777777" w:rsidR="00860B82" w:rsidRDefault="00781F90">
      <w:r>
        <w:br w:type="page"/>
      </w:r>
    </w:p>
    <w:p w14:paraId="69EE5622" w14:textId="77777777" w:rsidR="00860B82" w:rsidRDefault="00781F90">
      <w:pPr>
        <w:pStyle w:val="Heading1"/>
      </w:pPr>
      <w:bookmarkStart w:id="35" w:name="_Toc230333953"/>
      <w:r>
        <w:lastRenderedPageBreak/>
        <w:t>13. Sub-sector and stage applications</w:t>
      </w:r>
      <w:bookmarkEnd w:id="35"/>
    </w:p>
    <w:p w14:paraId="776B52BB" w14:textId="77777777" w:rsidR="00860B82" w:rsidRDefault="00781F90">
      <w:r>
        <w:t>Core Messaging is the horizontal canon across all in-scope audiences. Sub-sector and stage applications live alongside it in the same folder and apply the same pillars and positioning with sub-sector or stage-specific emphasis.</w:t>
      </w:r>
    </w:p>
    <w:p w14:paraId="6B51CC3D" w14:textId="77777777" w:rsidR="00860B82" w:rsidRDefault="00860B82">
      <w:pPr>
        <w:spacing w:after="0" w:line="24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6"/>
        <w:gridCol w:w="1215"/>
        <w:gridCol w:w="1931"/>
        <w:gridCol w:w="3554"/>
      </w:tblGrid>
      <w:tr w:rsidR="00860B82" w14:paraId="7CE4E9D7"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003865"/>
            <w:tcMar>
              <w:top w:w="80" w:type="dxa"/>
              <w:left w:w="120" w:type="dxa"/>
              <w:bottom w:w="80" w:type="dxa"/>
              <w:right w:w="120" w:type="dxa"/>
            </w:tcMar>
          </w:tcPr>
          <w:p w14:paraId="3C152730" w14:textId="77777777" w:rsidR="00860B82" w:rsidRDefault="00781F90">
            <w:pPr>
              <w:spacing w:after="60" w:line="300" w:lineRule="auto"/>
            </w:pPr>
            <w:r>
              <w:rPr>
                <w:b/>
                <w:bCs/>
                <w:color w:val="FFFFFF"/>
                <w:sz w:val="20"/>
                <w:szCs w:val="20"/>
              </w:rPr>
              <w:t>Application</w:t>
            </w:r>
          </w:p>
        </w:tc>
        <w:tc>
          <w:tcPr>
            <w:tcW w:w="900" w:type="dxa"/>
            <w:tcBorders>
              <w:top w:val="single" w:sz="1" w:space="0" w:color="CCCCCC"/>
              <w:left w:val="single" w:sz="1" w:space="0" w:color="CCCCCC"/>
              <w:bottom w:val="single" w:sz="1" w:space="0" w:color="CCCCCC"/>
              <w:right w:val="single" w:sz="1" w:space="0" w:color="CCCCCC"/>
            </w:tcBorders>
            <w:shd w:val="clear" w:color="auto" w:fill="003865"/>
            <w:tcMar>
              <w:top w:w="80" w:type="dxa"/>
              <w:left w:w="120" w:type="dxa"/>
              <w:bottom w:w="80" w:type="dxa"/>
              <w:right w:w="120" w:type="dxa"/>
            </w:tcMar>
          </w:tcPr>
          <w:p w14:paraId="128D2CFD" w14:textId="77777777" w:rsidR="00860B82" w:rsidRDefault="00781F90">
            <w:pPr>
              <w:spacing w:after="60" w:line="300" w:lineRule="auto"/>
            </w:pPr>
            <w:r>
              <w:rPr>
                <w:b/>
                <w:bCs/>
                <w:color w:val="FFFFFF"/>
                <w:sz w:val="20"/>
                <w:szCs w:val="20"/>
              </w:rPr>
              <w:t>Status</w:t>
            </w:r>
          </w:p>
        </w:tc>
        <w:tc>
          <w:tcPr>
            <w:tcW w:w="2000" w:type="dxa"/>
            <w:tcBorders>
              <w:top w:val="single" w:sz="1" w:space="0" w:color="CCCCCC"/>
              <w:left w:val="single" w:sz="1" w:space="0" w:color="CCCCCC"/>
              <w:bottom w:val="single" w:sz="1" w:space="0" w:color="CCCCCC"/>
              <w:right w:val="single" w:sz="1" w:space="0" w:color="CCCCCC"/>
            </w:tcBorders>
            <w:shd w:val="clear" w:color="auto" w:fill="003865"/>
            <w:tcMar>
              <w:top w:w="80" w:type="dxa"/>
              <w:left w:w="120" w:type="dxa"/>
              <w:bottom w:w="80" w:type="dxa"/>
              <w:right w:w="120" w:type="dxa"/>
            </w:tcMar>
          </w:tcPr>
          <w:p w14:paraId="4D03A380" w14:textId="77777777" w:rsidR="00860B82" w:rsidRDefault="00781F90">
            <w:pPr>
              <w:spacing w:after="60" w:line="300" w:lineRule="auto"/>
            </w:pPr>
            <w:r>
              <w:rPr>
                <w:b/>
                <w:bCs/>
                <w:color w:val="FFFFFF"/>
                <w:sz w:val="20"/>
                <w:szCs w:val="20"/>
              </w:rPr>
              <w:t>Primary pillar emphasis</w:t>
            </w:r>
          </w:p>
        </w:tc>
        <w:tc>
          <w:tcPr>
            <w:tcW w:w="3726" w:type="dxa"/>
            <w:tcBorders>
              <w:top w:val="single" w:sz="1" w:space="0" w:color="CCCCCC"/>
              <w:left w:val="single" w:sz="1" w:space="0" w:color="CCCCCC"/>
              <w:bottom w:val="single" w:sz="1" w:space="0" w:color="CCCCCC"/>
              <w:right w:val="single" w:sz="1" w:space="0" w:color="CCCCCC"/>
            </w:tcBorders>
            <w:shd w:val="clear" w:color="auto" w:fill="003865"/>
            <w:tcMar>
              <w:top w:w="80" w:type="dxa"/>
              <w:left w:w="120" w:type="dxa"/>
              <w:bottom w:w="80" w:type="dxa"/>
              <w:right w:w="120" w:type="dxa"/>
            </w:tcMar>
          </w:tcPr>
          <w:p w14:paraId="1FA44B2E" w14:textId="77777777" w:rsidR="00860B82" w:rsidRDefault="00781F90">
            <w:pPr>
              <w:spacing w:after="60" w:line="300" w:lineRule="auto"/>
            </w:pPr>
            <w:r>
              <w:rPr>
                <w:b/>
                <w:bCs/>
                <w:color w:val="FFFFFF"/>
                <w:sz w:val="20"/>
                <w:szCs w:val="20"/>
              </w:rPr>
              <w:t>Focus</w:t>
            </w:r>
          </w:p>
        </w:tc>
      </w:tr>
      <w:tr w:rsidR="00860B82" w14:paraId="5AE83A3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EBDDE8" w14:textId="77777777" w:rsidR="00860B82" w:rsidRDefault="00781F90">
            <w:pPr>
              <w:spacing w:after="60" w:line="300" w:lineRule="auto"/>
            </w:pPr>
            <w:r>
              <w:rPr>
                <w:sz w:val="20"/>
                <w:szCs w:val="20"/>
              </w:rPr>
              <w:t>Core Messaging (horizontal)</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ACF06A" w14:textId="77777777" w:rsidR="00860B82" w:rsidRDefault="00781F90">
            <w:pPr>
              <w:spacing w:after="60" w:line="300" w:lineRule="auto"/>
            </w:pPr>
            <w:r>
              <w:rPr>
                <w:sz w:val="20"/>
                <w:szCs w:val="20"/>
              </w:rPr>
              <w:t>Current (this document)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8FD1F8" w14:textId="77777777" w:rsidR="00860B82" w:rsidRDefault="00781F90">
            <w:pPr>
              <w:spacing w:after="60" w:line="300" w:lineRule="auto"/>
            </w:pPr>
            <w:r>
              <w:rPr>
                <w:sz w:val="20"/>
                <w:szCs w:val="20"/>
              </w:rPr>
              <w:t>All</w:t>
            </w:r>
          </w:p>
        </w:tc>
        <w:tc>
          <w:tcPr>
            <w:tcW w:w="3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771188" w14:textId="77777777" w:rsidR="00860B82" w:rsidRDefault="00781F90">
            <w:pPr>
              <w:spacing w:after="60" w:line="300" w:lineRule="auto"/>
            </w:pPr>
            <w:r>
              <w:rPr>
                <w:sz w:val="20"/>
                <w:szCs w:val="20"/>
              </w:rPr>
              <w:t>Canonical source across all in-scope audiences.</w:t>
            </w:r>
          </w:p>
        </w:tc>
      </w:tr>
      <w:tr w:rsidR="00860B82" w14:paraId="67A042C6"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0F19F8" w14:textId="77777777" w:rsidR="00860B82" w:rsidRDefault="00781F90">
            <w:pPr>
              <w:spacing w:after="60" w:line="300" w:lineRule="auto"/>
            </w:pPr>
            <w:r>
              <w:rPr>
                <w:sz w:val="20"/>
                <w:szCs w:val="20"/>
              </w:rPr>
              <w:t>Digital Banking and Neobanks</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63F079" w14:textId="77777777" w:rsidR="00860B82" w:rsidRDefault="00781F90">
            <w:pPr>
              <w:spacing w:after="60" w:line="300" w:lineRule="auto"/>
            </w:pPr>
            <w:r>
              <w:rPr>
                <w:sz w:val="20"/>
                <w:szCs w:val="20"/>
              </w:rPr>
              <w:t>Planned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0D2056" w14:textId="77777777" w:rsidR="00860B82" w:rsidRDefault="00781F90">
            <w:pPr>
              <w:spacing w:after="60" w:line="300" w:lineRule="auto"/>
            </w:pPr>
            <w:r>
              <w:rPr>
                <w:sz w:val="20"/>
                <w:szCs w:val="20"/>
              </w:rPr>
              <w:t>Pillar 1 and Pillar 3</w:t>
            </w:r>
          </w:p>
        </w:tc>
        <w:tc>
          <w:tcPr>
            <w:tcW w:w="3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9E3692" w14:textId="77777777" w:rsidR="00860B82" w:rsidRDefault="00781F90">
            <w:pPr>
              <w:spacing w:after="60" w:line="300" w:lineRule="auto"/>
            </w:pPr>
            <w:r>
              <w:rPr>
                <w:sz w:val="20"/>
                <w:szCs w:val="20"/>
              </w:rPr>
              <w:t>Differentiated product, cardholder experience, speed of feature launch.</w:t>
            </w:r>
          </w:p>
        </w:tc>
      </w:tr>
      <w:tr w:rsidR="00860B82" w14:paraId="2A2A5FE8"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2E8791" w14:textId="77777777" w:rsidR="00860B82" w:rsidRDefault="00781F90">
            <w:pPr>
              <w:spacing w:after="60" w:line="300" w:lineRule="auto"/>
            </w:pPr>
            <w:r>
              <w:rPr>
                <w:sz w:val="20"/>
                <w:szCs w:val="20"/>
              </w:rPr>
              <w:t>Commercial Card and Expense Management</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136CCA" w14:textId="77777777" w:rsidR="00860B82" w:rsidRDefault="00781F90">
            <w:pPr>
              <w:spacing w:after="60" w:line="300" w:lineRule="auto"/>
            </w:pPr>
            <w:r>
              <w:rPr>
                <w:sz w:val="20"/>
                <w:szCs w:val="20"/>
              </w:rPr>
              <w:t>Planned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41542E" w14:textId="77777777" w:rsidR="00860B82" w:rsidRDefault="00781F90">
            <w:pPr>
              <w:spacing w:after="60" w:line="300" w:lineRule="auto"/>
            </w:pPr>
            <w:r>
              <w:rPr>
                <w:sz w:val="20"/>
                <w:szCs w:val="20"/>
              </w:rPr>
              <w:t>Pillar 4 and Pillar 5</w:t>
            </w:r>
          </w:p>
        </w:tc>
        <w:tc>
          <w:tcPr>
            <w:tcW w:w="3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473789" w14:textId="77777777" w:rsidR="00860B82" w:rsidRDefault="00781F90">
            <w:pPr>
              <w:spacing w:after="60" w:line="300" w:lineRule="auto"/>
            </w:pPr>
            <w:r>
              <w:rPr>
                <w:sz w:val="20"/>
                <w:szCs w:val="20"/>
              </w:rPr>
              <w:t>Cost base at scale, reliability, program consolidation, reconciliation.</w:t>
            </w:r>
          </w:p>
        </w:tc>
      </w:tr>
      <w:tr w:rsidR="00860B82" w14:paraId="0231C164"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AE18A7" w14:textId="77777777" w:rsidR="00860B82" w:rsidRDefault="00781F90">
            <w:pPr>
              <w:spacing w:after="60" w:line="300" w:lineRule="auto"/>
            </w:pPr>
            <w:r>
              <w:rPr>
                <w:sz w:val="20"/>
                <w:szCs w:val="20"/>
              </w:rPr>
              <w:t>Lending (SMB and Consumer)</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F4A28C" w14:textId="77777777" w:rsidR="00860B82" w:rsidRDefault="00781F90">
            <w:pPr>
              <w:spacing w:after="60" w:line="300" w:lineRule="auto"/>
            </w:pPr>
            <w:r>
              <w:rPr>
                <w:sz w:val="20"/>
                <w:szCs w:val="20"/>
              </w:rPr>
              <w:t>Planned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0CB391" w14:textId="77777777" w:rsidR="00860B82" w:rsidRDefault="00781F90">
            <w:pPr>
              <w:spacing w:after="60" w:line="300" w:lineRule="auto"/>
            </w:pPr>
            <w:r>
              <w:rPr>
                <w:sz w:val="20"/>
                <w:szCs w:val="20"/>
              </w:rPr>
              <w:t>Pillar 1 and Pillar 5</w:t>
            </w:r>
          </w:p>
        </w:tc>
        <w:tc>
          <w:tcPr>
            <w:tcW w:w="3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51B24B" w14:textId="77777777" w:rsidR="00860B82" w:rsidRDefault="00781F90">
            <w:pPr>
              <w:spacing w:after="60" w:line="300" w:lineRule="auto"/>
            </w:pPr>
            <w:r>
              <w:rPr>
                <w:sz w:val="20"/>
                <w:szCs w:val="20"/>
              </w:rPr>
              <w:t>Flexibility across SMB and consumer lending card constructs.</w:t>
            </w:r>
          </w:p>
        </w:tc>
      </w:tr>
      <w:tr w:rsidR="00860B82" w14:paraId="2235F1F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D4BA25" w14:textId="77777777" w:rsidR="00860B82" w:rsidRDefault="00781F90">
            <w:pPr>
              <w:spacing w:after="60" w:line="300" w:lineRule="auto"/>
            </w:pPr>
            <w:r>
              <w:rPr>
                <w:sz w:val="20"/>
                <w:szCs w:val="20"/>
              </w:rPr>
              <w:t>FX and Cross-border Payments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F60CB7" w14:textId="77777777" w:rsidR="00860B82" w:rsidRDefault="00781F90">
            <w:pPr>
              <w:spacing w:after="60" w:line="300" w:lineRule="auto"/>
            </w:pPr>
            <w:r>
              <w:rPr>
                <w:sz w:val="20"/>
                <w:szCs w:val="20"/>
              </w:rPr>
              <w:t>Planned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5288D7" w14:textId="77777777" w:rsidR="00860B82" w:rsidRDefault="00781F90">
            <w:pPr>
              <w:spacing w:after="60" w:line="300" w:lineRule="auto"/>
            </w:pPr>
            <w:r>
              <w:rPr>
                <w:sz w:val="20"/>
                <w:szCs w:val="20"/>
              </w:rPr>
              <w:t>Pillar 2 and Pillar 3</w:t>
            </w:r>
          </w:p>
        </w:tc>
        <w:tc>
          <w:tcPr>
            <w:tcW w:w="3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58A16F" w14:textId="77777777" w:rsidR="00860B82" w:rsidRDefault="00781F90">
            <w:pPr>
              <w:spacing w:after="60" w:line="300" w:lineRule="auto"/>
            </w:pPr>
            <w:r>
              <w:rPr>
                <w:sz w:val="20"/>
                <w:szCs w:val="20"/>
              </w:rPr>
              <w:t>Multi-currency support, settlement simplicity, cross-border efficiency.</w:t>
            </w:r>
          </w:p>
        </w:tc>
      </w:tr>
      <w:tr w:rsidR="00860B82" w14:paraId="0A8161DF"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909E59" w14:textId="77777777" w:rsidR="00860B82" w:rsidRDefault="00781F90">
            <w:pPr>
              <w:spacing w:after="60" w:line="300" w:lineRule="auto"/>
            </w:pPr>
            <w:r>
              <w:rPr>
                <w:sz w:val="20"/>
                <w:szCs w:val="20"/>
              </w:rPr>
              <w:t>BaaS and Embedded Finance</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177B58" w14:textId="77777777" w:rsidR="00860B82" w:rsidRDefault="00781F90">
            <w:pPr>
              <w:spacing w:after="60" w:line="300" w:lineRule="auto"/>
            </w:pPr>
            <w:r>
              <w:rPr>
                <w:sz w:val="20"/>
                <w:szCs w:val="20"/>
              </w:rPr>
              <w:t>Planned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E3D5F4" w14:textId="77777777" w:rsidR="00860B82" w:rsidRDefault="00781F90">
            <w:pPr>
              <w:spacing w:after="60" w:line="300" w:lineRule="auto"/>
            </w:pPr>
            <w:r>
              <w:rPr>
                <w:sz w:val="20"/>
                <w:szCs w:val="20"/>
              </w:rPr>
              <w:t>Pillar 1 and Pillar 4</w:t>
            </w:r>
          </w:p>
        </w:tc>
        <w:tc>
          <w:tcPr>
            <w:tcW w:w="3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93DC8F" w14:textId="77777777" w:rsidR="00860B82" w:rsidRDefault="00781F90">
            <w:pPr>
              <w:spacing w:after="60" w:line="300" w:lineRule="auto"/>
            </w:pPr>
            <w:r>
              <w:rPr>
                <w:sz w:val="20"/>
                <w:szCs w:val="20"/>
              </w:rPr>
              <w:t>Platform resilience, embedded finance capability, multi-use case support.</w:t>
            </w:r>
          </w:p>
        </w:tc>
      </w:tr>
      <w:tr w:rsidR="00860B82" w14:paraId="63FADA58"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46E86" w14:textId="77777777" w:rsidR="00860B82" w:rsidRDefault="00781F90">
            <w:pPr>
              <w:spacing w:after="60" w:line="300" w:lineRule="auto"/>
            </w:pPr>
            <w:r>
              <w:rPr>
                <w:sz w:val="20"/>
                <w:szCs w:val="20"/>
              </w:rPr>
              <w:t>Stage: Seed to Series A</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60BB3B" w14:textId="77777777" w:rsidR="00860B82" w:rsidRDefault="00781F90">
            <w:pPr>
              <w:spacing w:after="60" w:line="300" w:lineRule="auto"/>
            </w:pPr>
            <w:r>
              <w:rPr>
                <w:sz w:val="20"/>
                <w:szCs w:val="20"/>
              </w:rPr>
              <w:t>Planned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FBBB40" w14:textId="77777777" w:rsidR="00860B82" w:rsidRDefault="00781F90">
            <w:pPr>
              <w:spacing w:after="60" w:line="300" w:lineRule="auto"/>
            </w:pPr>
            <w:r>
              <w:rPr>
                <w:sz w:val="20"/>
                <w:szCs w:val="20"/>
              </w:rPr>
              <w:t>Pillar 1, Pillar 2</w:t>
            </w:r>
          </w:p>
        </w:tc>
        <w:tc>
          <w:tcPr>
            <w:tcW w:w="3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B409E" w14:textId="77777777" w:rsidR="00860B82" w:rsidRDefault="00781F90">
            <w:pPr>
              <w:spacing w:after="60" w:line="300" w:lineRule="auto"/>
            </w:pPr>
            <w:r>
              <w:rPr>
                <w:sz w:val="20"/>
                <w:szCs w:val="20"/>
              </w:rPr>
              <w:t>Launch velocity, unit economics, engineering efficiency.</w:t>
            </w:r>
          </w:p>
        </w:tc>
      </w:tr>
      <w:tr w:rsidR="00860B82" w14:paraId="1D29D99F"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973FDB" w14:textId="77777777" w:rsidR="00860B82" w:rsidRDefault="00781F90">
            <w:pPr>
              <w:spacing w:after="60" w:line="300" w:lineRule="auto"/>
            </w:pPr>
            <w:r>
              <w:rPr>
                <w:sz w:val="20"/>
                <w:szCs w:val="20"/>
              </w:rPr>
              <w:t>Stage: Growth (Series B and beyond)</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797EE4" w14:textId="77777777" w:rsidR="00860B82" w:rsidRDefault="00781F90">
            <w:pPr>
              <w:spacing w:after="60" w:line="300" w:lineRule="auto"/>
            </w:pPr>
            <w:r>
              <w:rPr>
                <w:sz w:val="20"/>
                <w:szCs w:val="20"/>
              </w:rPr>
              <w:t>Planned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05AB80" w14:textId="77777777" w:rsidR="00860B82" w:rsidRDefault="00781F90">
            <w:pPr>
              <w:spacing w:after="60" w:line="300" w:lineRule="auto"/>
            </w:pPr>
            <w:r>
              <w:rPr>
                <w:sz w:val="20"/>
                <w:szCs w:val="20"/>
              </w:rPr>
              <w:t>Pillar 4, Pillar 5</w:t>
            </w:r>
          </w:p>
        </w:tc>
        <w:tc>
          <w:tcPr>
            <w:tcW w:w="3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910997" w14:textId="77777777" w:rsidR="00860B82" w:rsidRDefault="00781F90">
            <w:pPr>
              <w:spacing w:after="60" w:line="300" w:lineRule="auto"/>
            </w:pPr>
            <w:r>
              <w:rPr>
                <w:sz w:val="20"/>
                <w:szCs w:val="20"/>
              </w:rPr>
              <w:t>Scale, program consolidation, cost scaling, audit fit.</w:t>
            </w:r>
          </w:p>
        </w:tc>
      </w:tr>
    </w:tbl>
    <w:p w14:paraId="698E74A9" w14:textId="77777777" w:rsidR="00860B82" w:rsidRDefault="00860B82">
      <w:pPr>
        <w:spacing w:after="0" w:line="240" w:lineRule="auto"/>
      </w:pPr>
    </w:p>
    <w:p w14:paraId="191E77AD" w14:textId="77777777" w:rsidR="00860B82" w:rsidRDefault="00781F90">
      <w:r>
        <w:t xml:space="preserve">Pattern for adding a new application: take this document's pillars, pain points, and Why / How / What as the starting frame. For each, rewrite the Relevance and Evidence rows with sub-sector or stage-specific content. Keep the Statement and Benefit rows consistent with </w:t>
      </w:r>
      <w:r>
        <w:lastRenderedPageBreak/>
        <w:t>this canon. Version the application doc separately. Cross-link back to this document in the Document Control notes.</w:t>
      </w:r>
    </w:p>
    <w:p w14:paraId="40E1DA20" w14:textId="77777777" w:rsidR="00860B82" w:rsidRDefault="00781F90">
      <w:r>
        <w:br w:type="page"/>
      </w:r>
    </w:p>
    <w:p w14:paraId="3379D2E5" w14:textId="77777777" w:rsidR="00860B82" w:rsidRDefault="00781F90">
      <w:pPr>
        <w:pStyle w:val="Heading1"/>
      </w:pPr>
      <w:bookmarkStart w:id="36" w:name="_Toc230333954"/>
      <w:r>
        <w:lastRenderedPageBreak/>
        <w:t>14. Tier calibration guidance</w:t>
      </w:r>
      <w:bookmarkEnd w:id="36"/>
    </w:p>
    <w:p w14:paraId="639C69CA" w14:textId="77777777" w:rsidR="00860B82" w:rsidRDefault="00781F90">
      <w:r>
        <w:t>The ICP v0.3 scoring framework in Section 8 assigns accounts to Priority 1, Priority 2, Priority 3, or Disqualified tiers. Core Messaging is calibrated to tier as follows. The Qualification Matrix carries the tier per account; this section describes how messaging is adapted to tier once the classification is known.</w:t>
      </w:r>
    </w:p>
    <w:p w14:paraId="029358FB" w14:textId="77777777" w:rsidR="00860B82" w:rsidRDefault="00781F90">
      <w:pPr>
        <w:pStyle w:val="Heading2"/>
      </w:pPr>
      <w:bookmarkStart w:id="37" w:name="_Toc230333955"/>
      <w:r>
        <w:t>14.1 Tier-level messaging approach</w:t>
      </w:r>
      <w:bookmarkEnd w:id="37"/>
    </w:p>
    <w:p w14:paraId="69C94C8E" w14:textId="77777777" w:rsidR="00860B82" w:rsidRDefault="00860B82">
      <w:pPr>
        <w:spacing w:after="0" w:line="24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7"/>
        <w:gridCol w:w="1588"/>
        <w:gridCol w:w="6151"/>
      </w:tblGrid>
      <w:tr w:rsidR="00860B82" w14:paraId="52A15B4B"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003865"/>
            <w:tcMar>
              <w:top w:w="80" w:type="dxa"/>
              <w:left w:w="120" w:type="dxa"/>
              <w:bottom w:w="80" w:type="dxa"/>
              <w:right w:w="120" w:type="dxa"/>
            </w:tcMar>
          </w:tcPr>
          <w:p w14:paraId="6A8AC657" w14:textId="77777777" w:rsidR="00860B82" w:rsidRDefault="00781F90">
            <w:pPr>
              <w:spacing w:after="60" w:line="300" w:lineRule="auto"/>
            </w:pPr>
            <w:r>
              <w:rPr>
                <w:b/>
                <w:bCs/>
                <w:color w:val="FFFFFF"/>
                <w:sz w:val="20"/>
                <w:szCs w:val="20"/>
              </w:rPr>
              <w:t>Tier</w:t>
            </w:r>
          </w:p>
        </w:tc>
        <w:tc>
          <w:tcPr>
            <w:tcW w:w="1600" w:type="dxa"/>
            <w:tcBorders>
              <w:top w:val="single" w:sz="1" w:space="0" w:color="CCCCCC"/>
              <w:left w:val="single" w:sz="1" w:space="0" w:color="CCCCCC"/>
              <w:bottom w:val="single" w:sz="1" w:space="0" w:color="CCCCCC"/>
              <w:right w:val="single" w:sz="1" w:space="0" w:color="CCCCCC"/>
            </w:tcBorders>
            <w:shd w:val="clear" w:color="auto" w:fill="003865"/>
            <w:tcMar>
              <w:top w:w="80" w:type="dxa"/>
              <w:left w:w="120" w:type="dxa"/>
              <w:bottom w:w="80" w:type="dxa"/>
              <w:right w:w="120" w:type="dxa"/>
            </w:tcMar>
          </w:tcPr>
          <w:p w14:paraId="68E7F7E1" w14:textId="77777777" w:rsidR="00860B82" w:rsidRDefault="00781F90">
            <w:pPr>
              <w:spacing w:after="60" w:line="300" w:lineRule="auto"/>
            </w:pPr>
            <w:r>
              <w:rPr>
                <w:b/>
                <w:bCs/>
                <w:color w:val="FFFFFF"/>
                <w:sz w:val="20"/>
                <w:szCs w:val="20"/>
              </w:rPr>
              <w:t>Score range</w:t>
            </w:r>
          </w:p>
        </w:tc>
        <w:tc>
          <w:tcPr>
            <w:tcW w:w="6226" w:type="dxa"/>
            <w:tcBorders>
              <w:top w:val="single" w:sz="1" w:space="0" w:color="CCCCCC"/>
              <w:left w:val="single" w:sz="1" w:space="0" w:color="CCCCCC"/>
              <w:bottom w:val="single" w:sz="1" w:space="0" w:color="CCCCCC"/>
              <w:right w:val="single" w:sz="1" w:space="0" w:color="CCCCCC"/>
            </w:tcBorders>
            <w:shd w:val="clear" w:color="auto" w:fill="003865"/>
            <w:tcMar>
              <w:top w:w="80" w:type="dxa"/>
              <w:left w:w="120" w:type="dxa"/>
              <w:bottom w:w="80" w:type="dxa"/>
              <w:right w:w="120" w:type="dxa"/>
            </w:tcMar>
          </w:tcPr>
          <w:p w14:paraId="261D71BE" w14:textId="77777777" w:rsidR="00860B82" w:rsidRDefault="00781F90">
            <w:pPr>
              <w:spacing w:after="60" w:line="300" w:lineRule="auto"/>
            </w:pPr>
            <w:r>
              <w:rPr>
                <w:b/>
                <w:bCs/>
                <w:color w:val="FFFFFF"/>
                <w:sz w:val="20"/>
                <w:szCs w:val="20"/>
              </w:rPr>
              <w:t>Messaging approach</w:t>
            </w:r>
          </w:p>
        </w:tc>
      </w:tr>
      <w:tr w:rsidR="00860B82" w14:paraId="11722B9E"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381AD9" w14:textId="77777777" w:rsidR="00860B82" w:rsidRDefault="00781F90">
            <w:pPr>
              <w:spacing w:after="60" w:line="300" w:lineRule="auto"/>
            </w:pPr>
            <w:r>
              <w:rPr>
                <w:sz w:val="20"/>
                <w:szCs w:val="20"/>
              </w:rPr>
              <w:t>Priority 1</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6ABF10" w14:textId="77777777" w:rsidR="00860B82" w:rsidRDefault="00781F90">
            <w:pPr>
              <w:spacing w:after="60" w:line="300" w:lineRule="auto"/>
            </w:pPr>
            <w:r>
              <w:rPr>
                <w:sz w:val="20"/>
                <w:szCs w:val="20"/>
              </w:rPr>
              <w:t>80 to 100</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0A68D" w14:textId="77777777" w:rsidR="00860B82" w:rsidRDefault="00781F90">
            <w:pPr>
              <w:spacing w:after="60" w:line="300" w:lineRule="auto"/>
            </w:pPr>
            <w:r>
              <w:rPr>
                <w:sz w:val="20"/>
                <w:szCs w:val="20"/>
              </w:rPr>
              <w:t>Full positioning. All five pillars deployed. Persona-indexed proof points for Champion, Primary User, and Economic Buyer. ABM campaigns with account-custom messaging. Highest-investment content (custom decks, technical deep-dives, bespoke TCO).</w:t>
            </w:r>
          </w:p>
        </w:tc>
      </w:tr>
      <w:tr w:rsidR="00860B82" w14:paraId="571CC4D2"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000F4F" w14:textId="77777777" w:rsidR="00860B82" w:rsidRDefault="00781F90">
            <w:pPr>
              <w:spacing w:after="60" w:line="300" w:lineRule="auto"/>
            </w:pPr>
            <w:r>
              <w:rPr>
                <w:sz w:val="20"/>
                <w:szCs w:val="20"/>
              </w:rPr>
              <w:t>Priority 2</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582B67" w14:textId="77777777" w:rsidR="00860B82" w:rsidRDefault="00781F90">
            <w:pPr>
              <w:spacing w:after="60" w:line="300" w:lineRule="auto"/>
            </w:pPr>
            <w:r>
              <w:rPr>
                <w:sz w:val="20"/>
                <w:szCs w:val="20"/>
              </w:rPr>
              <w:t>60 to 79</w:t>
            </w:r>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860939" w14:textId="77777777" w:rsidR="00860B82" w:rsidRDefault="00781F90">
            <w:pPr>
              <w:spacing w:after="60" w:line="300" w:lineRule="auto"/>
            </w:pPr>
            <w:r>
              <w:rPr>
                <w:sz w:val="20"/>
                <w:szCs w:val="20"/>
              </w:rPr>
              <w:t>Focused positioning. Lead with two to three pillars matched to the account's sub-sector. Standard proof points plus light account customisation. LinkedIn and direct email marketing. Template-based content.</w:t>
            </w:r>
          </w:p>
        </w:tc>
      </w:tr>
      <w:tr w:rsidR="00860B82" w14:paraId="4B24484F"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B78276" w14:textId="77777777" w:rsidR="00860B82" w:rsidRDefault="00781F90">
            <w:pPr>
              <w:spacing w:after="60" w:line="300" w:lineRule="auto"/>
            </w:pPr>
            <w:r>
              <w:rPr>
                <w:sz w:val="20"/>
                <w:szCs w:val="20"/>
              </w:rPr>
              <w:t>Priority 3</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1497FF" w14:textId="77777777" w:rsidR="00860B82" w:rsidRDefault="00781F90">
            <w:pPr>
              <w:spacing w:after="60" w:line="300" w:lineRule="auto"/>
            </w:pPr>
            <w:r>
              <w:rPr>
                <w:sz w:val="20"/>
                <w:szCs w:val="20"/>
              </w:rPr>
              <w:t>40 to 59</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17F524" w14:textId="77777777" w:rsidR="00860B82" w:rsidRDefault="00781F90">
            <w:pPr>
              <w:spacing w:after="60" w:line="300" w:lineRule="auto"/>
            </w:pPr>
            <w:r>
              <w:rPr>
                <w:sz w:val="20"/>
                <w:szCs w:val="20"/>
              </w:rPr>
              <w:t>Sub-sector positioning. No proactive outbound marketing. Messaging deployed on inbound with medium urgency. Standard content only, no customisation.</w:t>
            </w:r>
          </w:p>
        </w:tc>
      </w:tr>
      <w:tr w:rsidR="00860B82" w14:paraId="732E9415"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F6DDA2" w14:textId="77777777" w:rsidR="00860B82" w:rsidRDefault="00781F90">
            <w:pPr>
              <w:spacing w:after="60" w:line="300" w:lineRule="auto"/>
            </w:pPr>
            <w:r>
              <w:rPr>
                <w:sz w:val="20"/>
                <w:szCs w:val="20"/>
              </w:rPr>
              <w:t>Disqualified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A16F03" w14:textId="77777777" w:rsidR="00860B82" w:rsidRDefault="00781F90">
            <w:pPr>
              <w:spacing w:after="60" w:line="300" w:lineRule="auto"/>
            </w:pPr>
            <w:r>
              <w:rPr>
                <w:sz w:val="20"/>
                <w:szCs w:val="20"/>
              </w:rPr>
              <w:t>Below 40, any gating DQ, or anti-profile</w:t>
            </w:r>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2C93CB" w14:textId="77777777" w:rsidR="00860B82" w:rsidRDefault="00781F90">
            <w:pPr>
              <w:spacing w:after="60" w:line="300" w:lineRule="auto"/>
            </w:pPr>
            <w:r>
              <w:rPr>
                <w:sz w:val="20"/>
                <w:szCs w:val="20"/>
              </w:rPr>
              <w:t>No proactive activity. Inbound requests receive polite decline or deferral with brief reference to ICP v0.3 fit criteria. Record maintained in the Qualification Matrix against re-qualification.</w:t>
            </w:r>
          </w:p>
        </w:tc>
      </w:tr>
    </w:tbl>
    <w:p w14:paraId="5CF3D274" w14:textId="77777777" w:rsidR="00860B82" w:rsidRDefault="00860B82">
      <w:pPr>
        <w:spacing w:after="0" w:line="240" w:lineRule="auto"/>
      </w:pPr>
    </w:p>
    <w:p w14:paraId="10DD8A7B" w14:textId="77777777" w:rsidR="00860B82" w:rsidRDefault="00781F90">
      <w:pPr>
        <w:pStyle w:val="Heading2"/>
      </w:pPr>
      <w:bookmarkStart w:id="38" w:name="_Toc230333956"/>
      <w:r>
        <w:t>14.2 Pillar-to-tier weighting</w:t>
      </w:r>
      <w:bookmarkEnd w:id="38"/>
    </w:p>
    <w:p w14:paraId="1E163819" w14:textId="77777777" w:rsidR="00860B82" w:rsidRDefault="00781F90">
      <w:r>
        <w:t>Not every pillar applies with the same weight at every tier. The table below is guidance, not a rule: sales and marketing should judge based on the specific account context.</w:t>
      </w:r>
    </w:p>
    <w:p w14:paraId="5572DF63" w14:textId="77777777" w:rsidR="00860B82" w:rsidRDefault="00860B82">
      <w:pPr>
        <w:spacing w:after="0" w:line="24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200"/>
        <w:gridCol w:w="2200"/>
        <w:gridCol w:w="2326"/>
      </w:tblGrid>
      <w:tr w:rsidR="00860B82" w14:paraId="60A12775" w14:textId="77777777">
        <w:trPr>
          <w:tblHeader/>
        </w:trPr>
        <w:tc>
          <w:tcPr>
            <w:tcW w:w="2300" w:type="dxa"/>
            <w:tcBorders>
              <w:top w:val="single" w:sz="1" w:space="0" w:color="CCCCCC"/>
              <w:left w:val="single" w:sz="1" w:space="0" w:color="CCCCCC"/>
              <w:bottom w:val="single" w:sz="1" w:space="0" w:color="CCCCCC"/>
              <w:right w:val="single" w:sz="1" w:space="0" w:color="CCCCCC"/>
            </w:tcBorders>
            <w:shd w:val="clear" w:color="auto" w:fill="003865"/>
            <w:tcMar>
              <w:top w:w="80" w:type="dxa"/>
              <w:left w:w="120" w:type="dxa"/>
              <w:bottom w:w="80" w:type="dxa"/>
              <w:right w:w="120" w:type="dxa"/>
            </w:tcMar>
          </w:tcPr>
          <w:p w14:paraId="32F0BDAB" w14:textId="77777777" w:rsidR="00860B82" w:rsidRDefault="00781F90">
            <w:pPr>
              <w:spacing w:after="60" w:line="300" w:lineRule="auto"/>
            </w:pPr>
            <w:r>
              <w:rPr>
                <w:b/>
                <w:bCs/>
                <w:color w:val="FFFFFF"/>
                <w:sz w:val="20"/>
                <w:szCs w:val="20"/>
              </w:rPr>
              <w:lastRenderedPageBreak/>
              <w:t>Pillar</w:t>
            </w:r>
          </w:p>
        </w:tc>
        <w:tc>
          <w:tcPr>
            <w:tcW w:w="2200" w:type="dxa"/>
            <w:tcBorders>
              <w:top w:val="single" w:sz="1" w:space="0" w:color="CCCCCC"/>
              <w:left w:val="single" w:sz="1" w:space="0" w:color="CCCCCC"/>
              <w:bottom w:val="single" w:sz="1" w:space="0" w:color="CCCCCC"/>
              <w:right w:val="single" w:sz="1" w:space="0" w:color="CCCCCC"/>
            </w:tcBorders>
            <w:shd w:val="clear" w:color="auto" w:fill="003865"/>
            <w:tcMar>
              <w:top w:w="80" w:type="dxa"/>
              <w:left w:w="120" w:type="dxa"/>
              <w:bottom w:w="80" w:type="dxa"/>
              <w:right w:w="120" w:type="dxa"/>
            </w:tcMar>
          </w:tcPr>
          <w:p w14:paraId="58A927C1" w14:textId="77777777" w:rsidR="00860B82" w:rsidRDefault="00781F90">
            <w:pPr>
              <w:spacing w:after="60" w:line="300" w:lineRule="auto"/>
            </w:pPr>
            <w:r>
              <w:rPr>
                <w:b/>
                <w:bCs/>
                <w:color w:val="FFFFFF"/>
                <w:sz w:val="20"/>
                <w:szCs w:val="20"/>
              </w:rPr>
              <w:t>Primary at Tier 1</w:t>
            </w:r>
          </w:p>
        </w:tc>
        <w:tc>
          <w:tcPr>
            <w:tcW w:w="2200" w:type="dxa"/>
            <w:tcBorders>
              <w:top w:val="single" w:sz="1" w:space="0" w:color="CCCCCC"/>
              <w:left w:val="single" w:sz="1" w:space="0" w:color="CCCCCC"/>
              <w:bottom w:val="single" w:sz="1" w:space="0" w:color="CCCCCC"/>
              <w:right w:val="single" w:sz="1" w:space="0" w:color="CCCCCC"/>
            </w:tcBorders>
            <w:shd w:val="clear" w:color="auto" w:fill="003865"/>
            <w:tcMar>
              <w:top w:w="80" w:type="dxa"/>
              <w:left w:w="120" w:type="dxa"/>
              <w:bottom w:w="80" w:type="dxa"/>
              <w:right w:w="120" w:type="dxa"/>
            </w:tcMar>
          </w:tcPr>
          <w:p w14:paraId="6C6700C3" w14:textId="77777777" w:rsidR="00860B82" w:rsidRDefault="00781F90">
            <w:pPr>
              <w:spacing w:after="60" w:line="300" w:lineRule="auto"/>
            </w:pPr>
            <w:r>
              <w:rPr>
                <w:b/>
                <w:bCs/>
                <w:color w:val="FFFFFF"/>
                <w:sz w:val="20"/>
                <w:szCs w:val="20"/>
              </w:rPr>
              <w:t>Primary at Tier 2</w:t>
            </w:r>
          </w:p>
        </w:tc>
        <w:tc>
          <w:tcPr>
            <w:tcW w:w="2326" w:type="dxa"/>
            <w:tcBorders>
              <w:top w:val="single" w:sz="1" w:space="0" w:color="CCCCCC"/>
              <w:left w:val="single" w:sz="1" w:space="0" w:color="CCCCCC"/>
              <w:bottom w:val="single" w:sz="1" w:space="0" w:color="CCCCCC"/>
              <w:right w:val="single" w:sz="1" w:space="0" w:color="CCCCCC"/>
            </w:tcBorders>
            <w:shd w:val="clear" w:color="auto" w:fill="003865"/>
            <w:tcMar>
              <w:top w:w="80" w:type="dxa"/>
              <w:left w:w="120" w:type="dxa"/>
              <w:bottom w:w="80" w:type="dxa"/>
              <w:right w:w="120" w:type="dxa"/>
            </w:tcMar>
          </w:tcPr>
          <w:p w14:paraId="46951706" w14:textId="77777777" w:rsidR="00860B82" w:rsidRDefault="00781F90">
            <w:pPr>
              <w:spacing w:after="60" w:line="300" w:lineRule="auto"/>
            </w:pPr>
            <w:r>
              <w:rPr>
                <w:b/>
                <w:bCs/>
                <w:color w:val="FFFFFF"/>
                <w:sz w:val="20"/>
                <w:szCs w:val="20"/>
              </w:rPr>
              <w:t>Primary at Tier 3</w:t>
            </w:r>
          </w:p>
        </w:tc>
      </w:tr>
      <w:tr w:rsidR="00860B82" w14:paraId="370F071B" w14:textId="77777777">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738B06" w14:textId="77777777" w:rsidR="00860B82" w:rsidRDefault="00781F90">
            <w:pPr>
              <w:spacing w:after="60" w:line="300" w:lineRule="auto"/>
            </w:pPr>
            <w:r>
              <w:rPr>
                <w:sz w:val="20"/>
                <w:szCs w:val="20"/>
              </w:rPr>
              <w:t>Pillar 1: Launch faster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91EA6" w14:textId="77777777" w:rsidR="00860B82" w:rsidRDefault="00781F90">
            <w:pPr>
              <w:spacing w:after="60" w:line="300" w:lineRule="auto"/>
            </w:pPr>
            <w:r>
              <w:rPr>
                <w:sz w:val="20"/>
                <w:szCs w:val="20"/>
              </w:rPr>
              <w:t>Digital Banking, Lending, FX, BaaS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09AC5C" w14:textId="77777777" w:rsidR="00860B82" w:rsidRDefault="00781F90">
            <w:pPr>
              <w:spacing w:after="60" w:line="300" w:lineRule="auto"/>
            </w:pPr>
            <w:r>
              <w:rPr>
                <w:sz w:val="20"/>
                <w:szCs w:val="20"/>
              </w:rPr>
              <w:t>Same, with lighter custom evidence</w:t>
            </w:r>
          </w:p>
        </w:tc>
        <w:tc>
          <w:tcPr>
            <w:tcW w:w="2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260808" w14:textId="77777777" w:rsidR="00860B82" w:rsidRDefault="00781F90">
            <w:pPr>
              <w:spacing w:after="60" w:line="300" w:lineRule="auto"/>
            </w:pPr>
            <w:r>
              <w:rPr>
                <w:sz w:val="20"/>
                <w:szCs w:val="20"/>
              </w:rPr>
              <w:t>Digital Banking only</w:t>
            </w:r>
          </w:p>
        </w:tc>
      </w:tr>
      <w:tr w:rsidR="00860B82" w14:paraId="74A3B5D9" w14:textId="77777777">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90555F" w14:textId="77777777" w:rsidR="00860B82" w:rsidRDefault="00781F90">
            <w:pPr>
              <w:spacing w:after="60" w:line="300" w:lineRule="auto"/>
            </w:pPr>
            <w:r>
              <w:rPr>
                <w:sz w:val="20"/>
                <w:szCs w:val="20"/>
              </w:rPr>
              <w:t>Pillar 2: Focus on customer value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28110C" w14:textId="77777777" w:rsidR="00860B82" w:rsidRDefault="00781F90">
            <w:pPr>
              <w:spacing w:after="60" w:line="300" w:lineRule="auto"/>
            </w:pPr>
            <w:r>
              <w:rPr>
                <w:sz w:val="20"/>
                <w:szCs w:val="20"/>
              </w:rPr>
              <w:t>Universal</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22FD02" w14:textId="77777777" w:rsidR="00860B82" w:rsidRDefault="00781F90">
            <w:pPr>
              <w:spacing w:after="60" w:line="300" w:lineRule="auto"/>
            </w:pPr>
            <w:r>
              <w:rPr>
                <w:sz w:val="20"/>
                <w:szCs w:val="20"/>
              </w:rPr>
              <w:t>Universal (lighter)</w:t>
            </w:r>
          </w:p>
        </w:tc>
        <w:tc>
          <w:tcPr>
            <w:tcW w:w="23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51151C" w14:textId="77777777" w:rsidR="00860B82" w:rsidRDefault="00781F90">
            <w:pPr>
              <w:spacing w:after="60" w:line="300" w:lineRule="auto"/>
            </w:pPr>
            <w:r>
              <w:rPr>
                <w:sz w:val="20"/>
                <w:szCs w:val="20"/>
              </w:rPr>
              <w:t>Secondary</w:t>
            </w:r>
          </w:p>
        </w:tc>
      </w:tr>
      <w:tr w:rsidR="00860B82" w14:paraId="461E2BBE" w14:textId="77777777">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844E80" w14:textId="77777777" w:rsidR="00860B82" w:rsidRDefault="00781F90">
            <w:pPr>
              <w:spacing w:after="60" w:line="300" w:lineRule="auto"/>
            </w:pPr>
            <w:r>
              <w:rPr>
                <w:sz w:val="20"/>
                <w:szCs w:val="20"/>
              </w:rPr>
              <w:t>Pillar 3: Experiences that delight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C46A54" w14:textId="77777777" w:rsidR="00860B82" w:rsidRDefault="00781F90">
            <w:pPr>
              <w:spacing w:after="60" w:line="300" w:lineRule="auto"/>
            </w:pPr>
            <w:r>
              <w:rPr>
                <w:sz w:val="20"/>
                <w:szCs w:val="20"/>
              </w:rPr>
              <w:t>Digital Banking, Retail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2FEC96" w14:textId="77777777" w:rsidR="00860B82" w:rsidRDefault="00781F90">
            <w:pPr>
              <w:spacing w:after="60" w:line="300" w:lineRule="auto"/>
            </w:pPr>
            <w:r>
              <w:rPr>
                <w:sz w:val="20"/>
                <w:szCs w:val="20"/>
              </w:rPr>
              <w:t>Digital Banking only</w:t>
            </w:r>
          </w:p>
        </w:tc>
        <w:tc>
          <w:tcPr>
            <w:tcW w:w="2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9408B1" w14:textId="77777777" w:rsidR="00860B82" w:rsidRDefault="00781F90">
            <w:pPr>
              <w:spacing w:after="60" w:line="300" w:lineRule="auto"/>
            </w:pPr>
            <w:r>
              <w:rPr>
                <w:sz w:val="20"/>
                <w:szCs w:val="20"/>
              </w:rPr>
              <w:t>Secondary</w:t>
            </w:r>
          </w:p>
        </w:tc>
      </w:tr>
      <w:tr w:rsidR="00860B82" w14:paraId="017220CC" w14:textId="77777777">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80EFC5" w14:textId="77777777" w:rsidR="00860B82" w:rsidRDefault="00781F90">
            <w:pPr>
              <w:spacing w:after="60" w:line="300" w:lineRule="auto"/>
            </w:pPr>
            <w:r>
              <w:rPr>
                <w:sz w:val="20"/>
                <w:szCs w:val="20"/>
              </w:rPr>
              <w:t>Pillar 4: Security and resilience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7B0095" w14:textId="77777777" w:rsidR="00860B82" w:rsidRDefault="00781F90">
            <w:pPr>
              <w:spacing w:after="60" w:line="300" w:lineRule="auto"/>
            </w:pPr>
            <w:r>
              <w:rPr>
                <w:sz w:val="20"/>
                <w:szCs w:val="20"/>
              </w:rPr>
              <w:t>Universal (especially regulated sub-sectors)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D20775" w14:textId="77777777" w:rsidR="00860B82" w:rsidRDefault="00781F90">
            <w:pPr>
              <w:spacing w:after="60" w:line="300" w:lineRule="auto"/>
            </w:pPr>
            <w:r>
              <w:rPr>
                <w:sz w:val="20"/>
                <w:szCs w:val="20"/>
              </w:rPr>
              <w:t>Universal</w:t>
            </w:r>
          </w:p>
        </w:tc>
        <w:tc>
          <w:tcPr>
            <w:tcW w:w="23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74D73D" w14:textId="77777777" w:rsidR="00860B82" w:rsidRDefault="00781F90">
            <w:pPr>
              <w:spacing w:after="60" w:line="300" w:lineRule="auto"/>
            </w:pPr>
            <w:r>
              <w:rPr>
                <w:sz w:val="20"/>
                <w:szCs w:val="20"/>
              </w:rPr>
              <w:t>Secondary</w:t>
            </w:r>
          </w:p>
        </w:tc>
      </w:tr>
      <w:tr w:rsidR="00860B82" w14:paraId="051CC675" w14:textId="77777777">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60D93A" w14:textId="77777777" w:rsidR="00860B82" w:rsidRDefault="00781F90">
            <w:pPr>
              <w:spacing w:after="60" w:line="300" w:lineRule="auto"/>
            </w:pPr>
            <w:r>
              <w:rPr>
                <w:sz w:val="20"/>
                <w:szCs w:val="20"/>
              </w:rPr>
              <w:t>Pillar 5: Efficient program management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7A3281" w14:textId="77777777" w:rsidR="00860B82" w:rsidRDefault="00781F90">
            <w:pPr>
              <w:spacing w:after="60" w:line="300" w:lineRule="auto"/>
            </w:pPr>
            <w:r>
              <w:rPr>
                <w:sz w:val="20"/>
                <w:szCs w:val="20"/>
              </w:rPr>
              <w:t>Expense Management, BaaS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F05930" w14:textId="77777777" w:rsidR="00860B82" w:rsidRDefault="00781F90">
            <w:pPr>
              <w:spacing w:after="60" w:line="300" w:lineRule="auto"/>
            </w:pPr>
            <w:r>
              <w:rPr>
                <w:sz w:val="20"/>
                <w:szCs w:val="20"/>
              </w:rPr>
              <w:t>Same</w:t>
            </w:r>
          </w:p>
        </w:tc>
        <w:tc>
          <w:tcPr>
            <w:tcW w:w="2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9A723A" w14:textId="77777777" w:rsidR="00860B82" w:rsidRDefault="00781F90">
            <w:pPr>
              <w:spacing w:after="60" w:line="300" w:lineRule="auto"/>
            </w:pPr>
            <w:r>
              <w:rPr>
                <w:sz w:val="20"/>
                <w:szCs w:val="20"/>
              </w:rPr>
              <w:t>Secondary</w:t>
            </w:r>
          </w:p>
        </w:tc>
      </w:tr>
    </w:tbl>
    <w:p w14:paraId="3BF63080" w14:textId="77777777" w:rsidR="00860B82" w:rsidRDefault="00860B82">
      <w:pPr>
        <w:spacing w:after="0" w:line="240" w:lineRule="auto"/>
      </w:pPr>
    </w:p>
    <w:p w14:paraId="6EAF689A" w14:textId="77777777" w:rsidR="00860B82" w:rsidRDefault="00781F90">
      <w:r>
        <w:br w:type="page"/>
      </w:r>
    </w:p>
    <w:p w14:paraId="5A4CCE6F" w14:textId="77777777" w:rsidR="00860B82" w:rsidRDefault="00781F90">
      <w:pPr>
        <w:pStyle w:val="Heading1"/>
      </w:pPr>
      <w:bookmarkStart w:id="39" w:name="_Toc230333957"/>
      <w:r>
        <w:lastRenderedPageBreak/>
        <w:t>15. Appendix A: Change log versus v2.1</w:t>
      </w:r>
      <w:bookmarkEnd w:id="39"/>
    </w:p>
    <w:p w14:paraId="4F986724" w14:textId="77777777" w:rsidR="00860B82" w:rsidRDefault="00781F90">
      <w:pPr>
        <w:pStyle w:val="ListParagraph"/>
        <w:numPr>
          <w:ilvl w:val="0"/>
          <w:numId w:val="2"/>
        </w:numPr>
      </w:pPr>
      <w:r>
        <w:t>Source documents — Section 2.3 (v2.5 change): TXN_JV_Messaging_Framework_v2.1.docx added as a canonical upstream reference for JV ownership messaging. The framework owns the approved formulations for Direct Transact and Paycorp, the banned phrases, the four messaging tests, and the talking points for ownership questions. Closes the source trail for JV-derived proof points already present in Sections 6.4, 7, 9.4, and 11.</w:t>
      </w:r>
    </w:p>
    <w:p w14:paraId="24B9C2B8" w14:textId="77777777" w:rsidR="00860B82" w:rsidRDefault="00781F90">
      <w:pPr>
        <w:pStyle w:val="ListParagraph"/>
        <w:numPr>
          <w:ilvl w:val="0"/>
          <w:numId w:val="2"/>
        </w:numPr>
      </w:pPr>
      <w:r>
        <w:t>Tone of Voice — Section 10 (v2.5 change): JV ownership language row added. Codifies 'Direct Transact, our co-founding owner' and 'Paycorp, our co-founding owner' as the canonical external designations, lists key banned phrases (built on, powered by, bank-grade, parent group, underlying infrastructure, 50 years combined), the requirement to keep DT and Paycorp heritage claims separate and attributed, and the return-to-TXN principle. Full approved and banned formulations are in TXN_JV_Messaging_Framework_v2.1.docx.</w:t>
      </w:r>
    </w:p>
    <w:p w14:paraId="056FE33D" w14:textId="77777777" w:rsidR="00860B82" w:rsidRDefault="00781F90">
      <w:pPr>
        <w:pStyle w:val="ListParagraph"/>
        <w:numPr>
          <w:ilvl w:val="0"/>
          <w:numId w:val="2"/>
        </w:numPr>
      </w:pPr>
      <w:r>
        <w:t>Hero line — Sections 4.2, 8.1, and 11 (v2.4 change): 'Issuer processing that moves at the speed of your product.' replaced with 'Intelligence built in. Complexity taken out.' as the approved website H1 and one-liner. Speed is retained as a client outcome in the website subhead ('Launch in weeks. Scale without rewrites.') and in proof points; it is not removed from TXN's story, only repositioned from lead differentiator to expected outcome. Website subhead in Section 11 updated to flow as a direct support for the new H1.</w:t>
      </w:r>
    </w:p>
    <w:p w14:paraId="306D5F32" w14:textId="77777777" w:rsidR="00860B82" w:rsidRDefault="00781F90">
      <w:pPr>
        <w:pStyle w:val="ListParagraph"/>
        <w:numPr>
          <w:ilvl w:val="0"/>
          <w:numId w:val="2"/>
        </w:numPr>
      </w:pPr>
      <w:r>
        <w:t>Source documents — Section 2.3 (v2.4 change): TXN_AI_Messaging_Framework_v1.0.docx added as a canonical upstream reference for all AI messaging. The approved anchor phrase ('Intelligence built in. Complexity taken out.') is owned in that document; this document uses it and should remain consistent with it.</w:t>
      </w:r>
    </w:p>
    <w:p w14:paraId="6EE9D84E" w14:textId="77777777" w:rsidR="00860B82" w:rsidRDefault="00781F90">
      <w:pPr>
        <w:pStyle w:val="ListParagraph"/>
        <w:numPr>
          <w:ilvl w:val="0"/>
          <w:numId w:val="2"/>
        </w:numPr>
      </w:pPr>
      <w:r>
        <w:t xml:space="preserve">Tone of Voice — Section 10 (v2.4 change): AI messaging anchor row added. Codifies 'Intelligence built in. Complexity taken out.' as the verbatim anchor phrase, </w:t>
      </w:r>
      <w:r>
        <w:lastRenderedPageBreak/>
        <w:t>references both canonical AI documents, and reinforces the standing rule that AI is positioned as the mechanism for client outcomes — not as TXN's identity claim.</w:t>
      </w:r>
    </w:p>
    <w:p w14:paraId="1C1C0BB2" w14:textId="77777777" w:rsidR="00860B82" w:rsidRDefault="00781F90">
      <w:pPr>
        <w:pStyle w:val="ListParagraph"/>
        <w:numPr>
          <w:ilvl w:val="0"/>
          <w:numId w:val="2"/>
        </w:numPr>
      </w:pPr>
      <w:r>
        <w:t xml:space="preserve">Minor fixes — Sections 6.3, 8.3, and 10 (v2.4 change): Three capitalised instances of 'Programme' and 'Programmes' corrected to 'Program' and 'Programs'. The v2.3 </w:t>
      </w:r>
      <w:proofErr w:type="spellStart"/>
      <w:r>
        <w:t>replace_all</w:t>
      </w:r>
      <w:proofErr w:type="spellEnd"/>
      <w:r>
        <w:t xml:space="preserve"> operation was case-sensitive and missed these start-of-sentence / list-item occurrences.</w:t>
      </w:r>
    </w:p>
    <w:p w14:paraId="7AF95998" w14:textId="77777777" w:rsidR="00860B82" w:rsidRDefault="00781F90">
      <w:pPr>
        <w:pStyle w:val="ListParagraph"/>
        <w:numPr>
          <w:ilvl w:val="0"/>
          <w:numId w:val="2"/>
        </w:numPr>
      </w:pPr>
      <w:r>
        <w:t>Section 2.3 source documents (v2.3 change): TXN_AI_Target_Outcomes_Framework_v1.0.docx added as an upstream source document. AI-related messaging in Core Messaging should derive from the outcome definitions in that document, not lead with technology claims. Document is held in 07_GTM/03_Positioning_&amp;_Messaging/.</w:t>
      </w:r>
    </w:p>
    <w:p w14:paraId="4AEF0352" w14:textId="77777777" w:rsidR="00860B82" w:rsidRDefault="00781F90">
      <w:pPr>
        <w:pStyle w:val="ListParagraph"/>
        <w:numPr>
          <w:ilvl w:val="0"/>
          <w:numId w:val="2"/>
        </w:numPr>
      </w:pPr>
      <w:r>
        <w:t>AI identity language (v2.3 change): 'AI-first developer experience' replaced throughout with 'intelligent developer and operator experience that removes the complexity of managing card programs'. Applies to Sections 4, 7, 8, 11, and 12. AI is positioned as the mechanism that delivers measurable outcomes, not as TXN's identity claim. The phrase 'agentic AI' is retained where it describes the product surface accurately.</w:t>
      </w:r>
    </w:p>
    <w:p w14:paraId="4E5F383B" w14:textId="77777777" w:rsidR="00860B82" w:rsidRDefault="00781F90">
      <w:pPr>
        <w:pStyle w:val="ListParagraph"/>
        <w:numPr>
          <w:ilvl w:val="0"/>
          <w:numId w:val="2"/>
        </w:numPr>
      </w:pPr>
      <w:r>
        <w:t>Spelling standardisation (v2.3 change): 'programme' and 'programmes' replaced with 'program' and 'programs' throughout. TXN's platform uses 'program' and consistency with the product takes precedence over British spelling convention. Tone of Voice (Section 10) updated to codify this as a standing rule.</w:t>
      </w:r>
    </w:p>
    <w:p w14:paraId="35FD084D" w14:textId="77777777" w:rsidR="00860B82" w:rsidRDefault="00781F90">
      <w:pPr>
        <w:pStyle w:val="ListParagraph"/>
        <w:numPr>
          <w:ilvl w:val="0"/>
          <w:numId w:val="2"/>
        </w:numPr>
      </w:pPr>
      <w:r>
        <w:t>Ownership terminology — Direct Transact (v2.2 change): 'Our partner Direct Transact' and 'via our partner Direct Transact' replaced with 'Direct Transact, our co-founding owner' throughout Sections 4, 6, 7, 8, 9, 10, and 11. Direct Transact is a 50% co-founding owner of TXN; the term 'partner' carried an outsourcing connotation that misrepresented the ownership relationship.</w:t>
      </w:r>
    </w:p>
    <w:p w14:paraId="473435C8" w14:textId="77777777" w:rsidR="00860B82" w:rsidRDefault="00781F90">
      <w:pPr>
        <w:pStyle w:val="ListParagraph"/>
        <w:numPr>
          <w:ilvl w:val="0"/>
          <w:numId w:val="2"/>
        </w:numPr>
      </w:pPr>
      <w:r>
        <w:t xml:space="preserve">Ownership terminology — Paycorp (v2.2 change): 'Paycorp parent group', 'Paycorp parent relationship', and similar constructions replaced with 'Paycorp, our co-founding owner' throughout Sections 11 and 15. Paycorp holds equal 50% </w:t>
      </w:r>
      <w:r>
        <w:lastRenderedPageBreak/>
        <w:t>ownership. The term 'parent group' implied a subsidiary relationship that does not reflect the equal ownership structure.</w:t>
      </w:r>
    </w:p>
    <w:p w14:paraId="39002242" w14:textId="77777777" w:rsidR="00860B82" w:rsidRDefault="00781F90">
      <w:pPr>
        <w:pStyle w:val="ListParagraph"/>
        <w:numPr>
          <w:ilvl w:val="0"/>
          <w:numId w:val="2"/>
        </w:numPr>
      </w:pPr>
      <w:r>
        <w:t>Tone of Voice — Section 10 (v2.2 change): Heritage claim precision row updated to reflect co-founding owner designation. Added 'partner (when referring to Direct Transact in a vendor sense)' to the Words to avoid list.</w:t>
      </w:r>
    </w:p>
    <w:p w14:paraId="552F0755" w14:textId="77777777" w:rsidR="00860B82" w:rsidRDefault="00781F90">
      <w:pPr>
        <w:pStyle w:val="ListParagraph"/>
        <w:numPr>
          <w:ilvl w:val="0"/>
          <w:numId w:val="2"/>
        </w:numPr>
      </w:pPr>
      <w:r>
        <w:t>Boilerplate blocks — Section 11 (v2.2 change): Website subhead, 50-word description, 150-word press block, and About the Company boilerplate updated with co-founding owner framing for both DT and Paycorp.</w:t>
      </w:r>
    </w:p>
    <w:p w14:paraId="08391B0E" w14:textId="77777777" w:rsidR="00860B82" w:rsidRDefault="00860B82">
      <w:pPr>
        <w:spacing w:after="0" w:line="240" w:lineRule="auto"/>
      </w:pPr>
    </w:p>
    <w:sectPr w:rsidR="00860B82">
      <w:footerReference w:type="defaul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D219C" w14:textId="77777777" w:rsidR="004B15E2" w:rsidRDefault="004B15E2">
      <w:pPr>
        <w:spacing w:after="0" w:line="240" w:lineRule="auto"/>
      </w:pPr>
      <w:r>
        <w:separator/>
      </w:r>
    </w:p>
  </w:endnote>
  <w:endnote w:type="continuationSeparator" w:id="0">
    <w:p w14:paraId="7507B088" w14:textId="77777777" w:rsidR="004B15E2" w:rsidRDefault="004B15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Light">
    <w:panose1 w:val="020B0306030504020204"/>
    <w:charset w:val="00"/>
    <w:family w:val="swiss"/>
    <w:pitch w:val="variable"/>
    <w:sig w:usb0="E00002EF" w:usb1="4000205B" w:usb2="00000028" w:usb3="00000000" w:csb0="0000019F" w:csb1="00000000"/>
  </w:font>
  <w:font w:name="Times New Roman">
    <w:panose1 w:val="02020603050405020304"/>
    <w:charset w:val="00"/>
    <w:family w:val="roman"/>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Roboto">
    <w:panose1 w:val="02000000000000000000"/>
    <w:charset w:val="00"/>
    <w:family w:val="auto"/>
    <w:pitch w:val="variable"/>
    <w:sig w:usb0="E0000AFF" w:usb1="5000217F" w:usb2="00000021"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9D5C2" w14:textId="77777777" w:rsidR="00860B82" w:rsidRDefault="00781F90">
    <w:pPr>
      <w:jc w:val="center"/>
    </w:pPr>
    <w:r>
      <w:rPr>
        <w:color w:val="666666"/>
        <w:sz w:val="18"/>
        <w:szCs w:val="18"/>
      </w:rPr>
      <w:t xml:space="preserve">Confidential – © TXN Global | Version 2.5 | Page </w:t>
    </w:r>
    <w:r>
      <w:rPr>
        <w:color w:val="666666"/>
        <w:sz w:val="18"/>
        <w:szCs w:val="18"/>
      </w:rPr>
      <w:fldChar w:fldCharType="begin"/>
    </w:r>
    <w:r>
      <w:rPr>
        <w:color w:val="666666"/>
        <w:sz w:val="18"/>
        <w:szCs w:val="18"/>
      </w:rPr>
      <w:instrText>PAGE</w:instrText>
    </w:r>
    <w:r>
      <w:rPr>
        <w:color w:val="666666"/>
        <w:sz w:val="18"/>
        <w:szCs w:val="18"/>
      </w:rPr>
      <w:fldChar w:fldCharType="separate"/>
    </w:r>
    <w:r w:rsidR="008A7D03">
      <w:rPr>
        <w:noProof/>
        <w:color w:val="666666"/>
        <w:sz w:val="18"/>
        <w:szCs w:val="18"/>
      </w:rPr>
      <w:t>2</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8A7D03">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E92EA" w14:textId="77777777" w:rsidR="004B15E2" w:rsidRDefault="004B15E2">
      <w:pPr>
        <w:spacing w:after="0" w:line="240" w:lineRule="auto"/>
      </w:pPr>
      <w:r>
        <w:separator/>
      </w:r>
    </w:p>
  </w:footnote>
  <w:footnote w:type="continuationSeparator" w:id="0">
    <w:p w14:paraId="1C9CD40E" w14:textId="77777777" w:rsidR="004B15E2" w:rsidRDefault="004B15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00BD"/>
    <w:multiLevelType w:val="hybridMultilevel"/>
    <w:tmpl w:val="E1FE5A0C"/>
    <w:lvl w:ilvl="0" w:tplc="F9304D7A">
      <w:start w:val="1"/>
      <w:numFmt w:val="bullet"/>
      <w:lvlText w:val="•"/>
      <w:lvlJc w:val="left"/>
      <w:pPr>
        <w:spacing w:after="80" w:line="360" w:lineRule="auto"/>
        <w:ind w:left="720" w:hanging="360"/>
      </w:pPr>
      <w:rPr>
        <w:rFonts w:ascii="Open Sans Light" w:eastAsia="Open Sans Light" w:hAnsi="Open Sans Light" w:cs="Open Sans Light"/>
        <w:color w:val="222222"/>
        <w:sz w:val="22"/>
        <w:szCs w:val="22"/>
      </w:rPr>
    </w:lvl>
    <w:lvl w:ilvl="1" w:tplc="C37AA518">
      <w:numFmt w:val="decimal"/>
      <w:lvlText w:val=""/>
      <w:lvlJc w:val="left"/>
    </w:lvl>
    <w:lvl w:ilvl="2" w:tplc="335CE1B0">
      <w:numFmt w:val="decimal"/>
      <w:lvlText w:val=""/>
      <w:lvlJc w:val="left"/>
    </w:lvl>
    <w:lvl w:ilvl="3" w:tplc="DE7261B4">
      <w:numFmt w:val="decimal"/>
      <w:lvlText w:val=""/>
      <w:lvlJc w:val="left"/>
    </w:lvl>
    <w:lvl w:ilvl="4" w:tplc="C6EE4464">
      <w:numFmt w:val="decimal"/>
      <w:lvlText w:val=""/>
      <w:lvlJc w:val="left"/>
    </w:lvl>
    <w:lvl w:ilvl="5" w:tplc="13BA239A">
      <w:numFmt w:val="decimal"/>
      <w:lvlText w:val=""/>
      <w:lvlJc w:val="left"/>
    </w:lvl>
    <w:lvl w:ilvl="6" w:tplc="47560C64">
      <w:numFmt w:val="decimal"/>
      <w:lvlText w:val=""/>
      <w:lvlJc w:val="left"/>
    </w:lvl>
    <w:lvl w:ilvl="7" w:tplc="9C666282">
      <w:numFmt w:val="decimal"/>
      <w:lvlText w:val=""/>
      <w:lvlJc w:val="left"/>
    </w:lvl>
    <w:lvl w:ilvl="8" w:tplc="AE22EB1E">
      <w:numFmt w:val="decimal"/>
      <w:lvlText w:val=""/>
      <w:lvlJc w:val="left"/>
    </w:lvl>
  </w:abstractNum>
  <w:abstractNum w:abstractNumId="1" w15:restartNumberingAfterBreak="0">
    <w:nsid w:val="2C39443E"/>
    <w:multiLevelType w:val="hybridMultilevel"/>
    <w:tmpl w:val="755606B0"/>
    <w:lvl w:ilvl="0" w:tplc="C75A757C">
      <w:start w:val="1"/>
      <w:numFmt w:val="bullet"/>
      <w:lvlText w:val="●"/>
      <w:lvlJc w:val="left"/>
      <w:pPr>
        <w:ind w:left="720" w:hanging="360"/>
      </w:pPr>
    </w:lvl>
    <w:lvl w:ilvl="1" w:tplc="B396FD9A">
      <w:start w:val="1"/>
      <w:numFmt w:val="bullet"/>
      <w:lvlText w:val="○"/>
      <w:lvlJc w:val="left"/>
      <w:pPr>
        <w:ind w:left="1440" w:hanging="360"/>
      </w:pPr>
    </w:lvl>
    <w:lvl w:ilvl="2" w:tplc="C1BA9CDA">
      <w:start w:val="1"/>
      <w:numFmt w:val="bullet"/>
      <w:lvlText w:val="■"/>
      <w:lvlJc w:val="left"/>
      <w:pPr>
        <w:ind w:left="2160" w:hanging="360"/>
      </w:pPr>
    </w:lvl>
    <w:lvl w:ilvl="3" w:tplc="E36056DE">
      <w:start w:val="1"/>
      <w:numFmt w:val="bullet"/>
      <w:lvlText w:val="●"/>
      <w:lvlJc w:val="left"/>
      <w:pPr>
        <w:ind w:left="2880" w:hanging="360"/>
      </w:pPr>
    </w:lvl>
    <w:lvl w:ilvl="4" w:tplc="FC002EF2">
      <w:start w:val="1"/>
      <w:numFmt w:val="bullet"/>
      <w:lvlText w:val="○"/>
      <w:lvlJc w:val="left"/>
      <w:pPr>
        <w:ind w:left="3600" w:hanging="360"/>
      </w:pPr>
    </w:lvl>
    <w:lvl w:ilvl="5" w:tplc="46C68298">
      <w:start w:val="1"/>
      <w:numFmt w:val="bullet"/>
      <w:lvlText w:val="■"/>
      <w:lvlJc w:val="left"/>
      <w:pPr>
        <w:ind w:left="4320" w:hanging="360"/>
      </w:pPr>
    </w:lvl>
    <w:lvl w:ilvl="6" w:tplc="7C706DDA">
      <w:start w:val="1"/>
      <w:numFmt w:val="bullet"/>
      <w:lvlText w:val="●"/>
      <w:lvlJc w:val="left"/>
      <w:pPr>
        <w:ind w:left="5040" w:hanging="360"/>
      </w:pPr>
    </w:lvl>
    <w:lvl w:ilvl="7" w:tplc="A0F2D360">
      <w:start w:val="1"/>
      <w:numFmt w:val="bullet"/>
      <w:lvlText w:val="●"/>
      <w:lvlJc w:val="left"/>
      <w:pPr>
        <w:ind w:left="5760" w:hanging="360"/>
      </w:pPr>
    </w:lvl>
    <w:lvl w:ilvl="8" w:tplc="B8B2089A">
      <w:start w:val="1"/>
      <w:numFmt w:val="bullet"/>
      <w:lvlText w:val="●"/>
      <w:lvlJc w:val="left"/>
      <w:pPr>
        <w:ind w:left="6480" w:hanging="360"/>
      </w:pPr>
    </w:lvl>
  </w:abstractNum>
  <w:num w:numId="1" w16cid:durableId="853416633">
    <w:abstractNumId w:val="1"/>
    <w:lvlOverride w:ilvl="0">
      <w:startOverride w:val="1"/>
    </w:lvlOverride>
  </w:num>
  <w:num w:numId="2" w16cid:durableId="7541284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0B82"/>
    <w:rsid w:val="001175F1"/>
    <w:rsid w:val="004B15E2"/>
    <w:rsid w:val="00781F90"/>
    <w:rsid w:val="00860B82"/>
    <w:rsid w:val="008A7D03"/>
    <w:rsid w:val="00C737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544E881"/>
  <w15:docId w15:val="{F612FA5B-50EE-2846-9421-DE3C316FD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Light" w:eastAsia="Open Sans Light" w:hAnsi="Open Sans Light" w:cs="Open Sans Light"/>
        <w:color w:val="222222"/>
        <w:sz w:val="22"/>
        <w:szCs w:val="22"/>
        <w:lang w:val="en-GB" w:eastAsia="en-GB"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2A2069"/>
      <w:sz w:val="36"/>
      <w:szCs w:val="36"/>
    </w:rPr>
  </w:style>
  <w:style w:type="paragraph" w:styleId="Heading2">
    <w:name w:val="heading 2"/>
    <w:uiPriority w:val="9"/>
    <w:unhideWhenUsed/>
    <w:qFormat/>
    <w:pPr>
      <w:spacing w:before="200" w:after="200"/>
      <w:outlineLvl w:val="1"/>
    </w:pPr>
    <w:rPr>
      <w:b/>
      <w:bCs/>
      <w:color w:val="2A2069"/>
      <w:sz w:val="32"/>
      <w:szCs w:val="32"/>
    </w:rPr>
  </w:style>
  <w:style w:type="paragraph" w:styleId="Heading3">
    <w:name w:val="heading 3"/>
    <w:uiPriority w:val="9"/>
    <w:semiHidden/>
    <w:unhideWhenUsed/>
    <w:qFormat/>
    <w:pPr>
      <w:spacing w:before="160" w:after="160"/>
      <w:outlineLvl w:val="2"/>
    </w:pPr>
    <w:rPr>
      <w:b/>
      <w:bCs/>
      <w:color w:val="0F4761"/>
      <w:sz w:val="28"/>
      <w:szCs w:val="28"/>
    </w:rPr>
  </w:style>
  <w:style w:type="paragraph" w:styleId="Heading4">
    <w:name w:val="heading 4"/>
    <w:uiPriority w:val="9"/>
    <w:semiHidden/>
    <w:unhideWhenUsed/>
    <w:qFormat/>
    <w:pPr>
      <w:spacing w:before="120"/>
      <w:outlineLvl w:val="3"/>
    </w:pPr>
    <w:rPr>
      <w:i/>
      <w:iCs/>
      <w:color w:val="0F4761"/>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A7D03"/>
    <w:pPr>
      <w:spacing w:after="100"/>
    </w:pPr>
  </w:style>
  <w:style w:type="paragraph" w:styleId="TOC2">
    <w:name w:val="toc 2"/>
    <w:basedOn w:val="Normal"/>
    <w:next w:val="Normal"/>
    <w:autoRedefine/>
    <w:uiPriority w:val="39"/>
    <w:unhideWhenUsed/>
    <w:rsid w:val="008A7D0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5BDA2C57BD68F408C1A462D944E02E0" ma:contentTypeVersion="11" ma:contentTypeDescription="Create a new document." ma:contentTypeScope="" ma:versionID="6a7c955d68ddc9e783ef82c826018b9a">
  <xsd:schema xmlns:xsd="http://www.w3.org/2001/XMLSchema" xmlns:xs="http://www.w3.org/2001/XMLSchema" xmlns:p="http://schemas.microsoft.com/office/2006/metadata/properties" xmlns:ns2="0c3c262a-8d91-4e18-82b0-a023386c1bb6" xmlns:ns3="0339aa99-c98b-4cf6-9a15-cebf99f00098" targetNamespace="http://schemas.microsoft.com/office/2006/metadata/properties" ma:root="true" ma:fieldsID="fd850bfe1fbc7a226fb571b44a277a38" ns2:_="" ns3:_="">
    <xsd:import namespace="0c3c262a-8d91-4e18-82b0-a023386c1bb6"/>
    <xsd:import namespace="0339aa99-c98b-4cf6-9a15-cebf99f0009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3c262a-8d91-4e18-82b0-a023386c1b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55179cb-e00f-448f-9598-53b8b868b579"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339aa99-c98b-4cf6-9a15-cebf99f0009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58e92687-623e-4c17-8017-8031e0f69609}" ma:internalName="TaxCatchAll" ma:showField="CatchAllData" ma:web="0339aa99-c98b-4cf6-9a15-cebf99f0009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c3c262a-8d91-4e18-82b0-a023386c1bb6">
      <Terms xmlns="http://schemas.microsoft.com/office/infopath/2007/PartnerControls"/>
    </lcf76f155ced4ddcb4097134ff3c332f>
    <TaxCatchAll xmlns="0339aa99-c98b-4cf6-9a15-cebf99f00098" xsi:nil="true"/>
  </documentManagement>
</p:properties>
</file>

<file path=customXml/itemProps1.xml><?xml version="1.0" encoding="utf-8"?>
<ds:datastoreItem xmlns:ds="http://schemas.openxmlformats.org/officeDocument/2006/customXml" ds:itemID="{8C8BD3B2-4302-4C06-8155-862E7583B242}">
  <ds:schemaRefs>
    <ds:schemaRef ds:uri="http://schemas.microsoft.com/sharepoint/v3/contenttype/forms"/>
  </ds:schemaRefs>
</ds:datastoreItem>
</file>

<file path=customXml/itemProps2.xml><?xml version="1.0" encoding="utf-8"?>
<ds:datastoreItem xmlns:ds="http://schemas.openxmlformats.org/officeDocument/2006/customXml" ds:itemID="{DE8DAF91-5C92-4E02-ACBA-11943E37E358}"/>
</file>

<file path=customXml/itemProps3.xml><?xml version="1.0" encoding="utf-8"?>
<ds:datastoreItem xmlns:ds="http://schemas.openxmlformats.org/officeDocument/2006/customXml" ds:itemID="{D2CCBDBA-1522-46C7-8389-9D25E0EA236E}">
  <ds:schemaRefs>
    <ds:schemaRef ds:uri="http://schemas.microsoft.com/office/2006/metadata/properties"/>
    <ds:schemaRef ds:uri="http://schemas.microsoft.com/office/infopath/2007/PartnerControls"/>
    <ds:schemaRef ds:uri="0c3c262a-8d91-4e18-82b0-a023386c1bb6"/>
    <ds:schemaRef ds:uri="0339aa99-c98b-4cf6-9a15-cebf99f00098"/>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5860</Words>
  <Characters>36259</Characters>
  <Application>Microsoft Office Word</Application>
  <DocSecurity>0</DocSecurity>
  <Lines>1154</Lines>
  <Paragraphs>477</Paragraphs>
  <ScaleCrop>false</ScaleCrop>
  <Company/>
  <LinksUpToDate>false</LinksUpToDate>
  <CharactersWithSpaces>41715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Ian Johnson</cp:lastModifiedBy>
  <cp:revision>3</cp:revision>
  <dcterms:created xsi:type="dcterms:W3CDTF">2026-05-22T08:18:00Z</dcterms:created>
  <dcterms:modified xsi:type="dcterms:W3CDTF">2026-06-03T10:59:00Z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0x01010085BDA2C57BD68F408C1A462D944E02E0</vt:lpwstr>
  </property>
  <property fmtid="{D5CDD505-2E9C-101B-9397-08002B2CF9AE}" pid="3" name="MediaServiceImageTags">
    <vt:lpwstr/>
  </property>
</Properties>
</file>