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F2871B" w14:textId="77777777" w:rsidR="00A23613" w:rsidRDefault="00A23613" w:rsidP="00844363">
      <w:r>
        <w:rPr>
          <w:noProof/>
        </w:rPr>
        <w:drawing>
          <wp:anchor distT="0" distB="0" distL="114300" distR="114300" simplePos="0" relativeHeight="251658240" behindDoc="1" locked="0" layoutInCell="1" allowOverlap="1" wp14:anchorId="5D5431EE" wp14:editId="2D558BF0">
            <wp:simplePos x="0" y="0"/>
            <wp:positionH relativeFrom="column">
              <wp:posOffset>-923925</wp:posOffset>
            </wp:positionH>
            <wp:positionV relativeFrom="paragraph">
              <wp:posOffset>-878678</wp:posOffset>
            </wp:positionV>
            <wp:extent cx="7629525" cy="10782300"/>
            <wp:effectExtent l="0" t="0" r="3175" b="0"/>
            <wp:wrapNone/>
            <wp:docPr id="6019130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913058" name="Picture 601913058"/>
                    <pic:cNvPicPr/>
                  </pic:nvPicPr>
                  <pic:blipFill>
                    <a:blip r:embed="rId7">
                      <a:extLst>
                        <a:ext uri="{28A0092B-C50C-407E-A947-70E740481C1C}">
                          <a14:useLocalDpi xmlns:a14="http://schemas.microsoft.com/office/drawing/2010/main"/>
                        </a:ext>
                      </a:extLst>
                    </a:blip>
                    <a:stretch>
                      <a:fillRect/>
                    </a:stretch>
                  </pic:blipFill>
                  <pic:spPr>
                    <a:xfrm>
                      <a:off x="0" y="0"/>
                      <a:ext cx="7629525" cy="1078230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1" behindDoc="1" locked="0" layoutInCell="1" allowOverlap="1" wp14:anchorId="53DA7029" wp14:editId="76E64D42">
            <wp:simplePos x="0" y="0"/>
            <wp:positionH relativeFrom="column">
              <wp:posOffset>-923925</wp:posOffset>
            </wp:positionH>
            <wp:positionV relativeFrom="paragraph">
              <wp:posOffset>-921385</wp:posOffset>
            </wp:positionV>
            <wp:extent cx="3819525" cy="10715625"/>
            <wp:effectExtent l="0" t="0" r="3175" b="3175"/>
            <wp:wrapNone/>
            <wp:docPr id="21072260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226016" name="Picture 2107226016"/>
                    <pic:cNvPicPr/>
                  </pic:nvPicPr>
                  <pic:blipFill>
                    <a:blip r:embed="rId8">
                      <a:extLst>
                        <a:ext uri="{28A0092B-C50C-407E-A947-70E740481C1C}">
                          <a14:useLocalDpi xmlns:a14="http://schemas.microsoft.com/office/drawing/2010/main"/>
                        </a:ext>
                      </a:extLst>
                    </a:blip>
                    <a:stretch>
                      <a:fillRect/>
                    </a:stretch>
                  </pic:blipFill>
                  <pic:spPr>
                    <a:xfrm>
                      <a:off x="0" y="0"/>
                      <a:ext cx="3819525" cy="10715625"/>
                    </a:xfrm>
                    <a:prstGeom prst="rect">
                      <a:avLst/>
                    </a:prstGeom>
                  </pic:spPr>
                </pic:pic>
              </a:graphicData>
            </a:graphic>
            <wp14:sizeRelH relativeFrom="page">
              <wp14:pctWidth>0</wp14:pctWidth>
            </wp14:sizeRelH>
            <wp14:sizeRelV relativeFrom="page">
              <wp14:pctHeight>0</wp14:pctHeight>
            </wp14:sizeRelV>
          </wp:anchor>
        </w:drawing>
      </w:r>
    </w:p>
    <w:p w14:paraId="30360D59" w14:textId="77777777" w:rsidR="00A23613" w:rsidRDefault="00A23613" w:rsidP="00844363"/>
    <w:p w14:paraId="24AAD072" w14:textId="77777777" w:rsidR="00A23613" w:rsidRDefault="00A23613" w:rsidP="00844363">
      <w:r>
        <w:rPr>
          <w:noProof/>
        </w:rPr>
        <mc:AlternateContent>
          <mc:Choice Requires="wps">
            <w:drawing>
              <wp:anchor distT="0" distB="0" distL="114300" distR="114300" simplePos="0" relativeHeight="251658244" behindDoc="0" locked="0" layoutInCell="1" allowOverlap="1" wp14:anchorId="5A0864EC" wp14:editId="760B9E5C">
                <wp:simplePos x="0" y="0"/>
                <wp:positionH relativeFrom="column">
                  <wp:posOffset>-328295</wp:posOffset>
                </wp:positionH>
                <wp:positionV relativeFrom="paragraph">
                  <wp:posOffset>5681980</wp:posOffset>
                </wp:positionV>
                <wp:extent cx="2531745" cy="551180"/>
                <wp:effectExtent l="0" t="0" r="0" b="0"/>
                <wp:wrapNone/>
                <wp:docPr id="547667310" name="TextBox 10"/>
                <wp:cNvGraphicFramePr/>
                <a:graphic xmlns:a="http://schemas.openxmlformats.org/drawingml/2006/main">
                  <a:graphicData uri="http://schemas.microsoft.com/office/word/2010/wordprocessingShape">
                    <wps:wsp>
                      <wps:cNvSpPr txBox="1"/>
                      <wps:spPr>
                        <a:xfrm>
                          <a:off x="0" y="0"/>
                          <a:ext cx="2531745" cy="551180"/>
                        </a:xfrm>
                        <a:prstGeom prst="rect">
                          <a:avLst/>
                        </a:prstGeom>
                      </wps:spPr>
                      <wps:txbx>
                        <w:txbxContent>
                          <w:p w14:paraId="5BAC8BDA" w14:textId="77777777" w:rsidR="00A23613" w:rsidRPr="00143D76" w:rsidRDefault="00A23613" w:rsidP="00F1372D">
                            <w:pPr>
                              <w:spacing w:after="0"/>
                              <w:rPr>
                                <w:rFonts w:ascii="Open Sans" w:eastAsia="Roboto" w:hAnsi="Open Sans" w:cs="Open Sans"/>
                                <w:color w:val="FFFFFF"/>
                                <w:kern w:val="24"/>
                              </w:rPr>
                            </w:pPr>
                            <w:r w:rsidRPr="00143D76">
                              <w:rPr>
                                <w:rFonts w:ascii="Open Sans" w:eastAsia="Roboto" w:hAnsi="Open Sans" w:cs="Open Sans"/>
                                <w:color w:val="FFFFFF"/>
                                <w:kern w:val="24"/>
                              </w:rPr>
                              <w:t xml:space="preserve">Version: </w:t>
                            </w:r>
                            <w:r w:rsidRPr="00143D76">
                              <w:rPr>
                                <w:rFonts w:ascii="Open Sans" w:eastAsia="Roboto" w:hAnsi="Open Sans" w:cs="Open Sans"/>
                                <w:color w:val="FFFFFF"/>
                                <w:kern w:val="24"/>
                              </w:rPr>
                              <w:t>0.1</w:t>
                            </w:r>
                          </w:p>
                          <w:p w14:paraId="057E0862" w14:textId="77777777" w:rsidR="00A23613" w:rsidRPr="00143D76" w:rsidRDefault="00A23613" w:rsidP="00F1372D">
                            <w:pPr>
                              <w:spacing w:after="0"/>
                              <w:rPr>
                                <w:rFonts w:ascii="Open Sans" w:eastAsia="Roboto" w:hAnsi="Open Sans" w:cs="Open Sans"/>
                                <w:color w:val="FFFFFF"/>
                                <w:kern w:val="24"/>
                              </w:rPr>
                            </w:pPr>
                            <w:r w:rsidRPr="00143D76">
                              <w:rPr>
                                <w:rFonts w:ascii="Open Sans" w:eastAsia="Roboto" w:hAnsi="Open Sans" w:cs="Open Sans"/>
                                <w:color w:val="FFFFFF"/>
                                <w:kern w:val="24"/>
                              </w:rPr>
                              <w:t>Author</w:t>
                            </w:r>
                            <w:r w:rsidRPr="00143D76">
                              <w:rPr>
                                <w:rFonts w:ascii="Open Sans" w:eastAsia="Roboto" w:hAnsi="Open Sans" w:cs="Open Sans"/>
                                <w:color w:val="FFFFFF"/>
                                <w:kern w:val="24"/>
                              </w:rPr>
                              <w:t>: I. Johnson</w:t>
                            </w:r>
                          </w:p>
                          <w:p w14:paraId="4F145771" w14:textId="77777777" w:rsidR="00A23613" w:rsidRPr="00143D76" w:rsidRDefault="00A23613" w:rsidP="00F1372D">
                            <w:pPr>
                              <w:spacing w:after="0"/>
                              <w:rPr>
                                <w:rFonts w:ascii="Open Sans" w:eastAsia="Roboto" w:hAnsi="Open Sans" w:cs="Open Sans"/>
                                <w:color w:val="FFFFFF"/>
                                <w:kern w:val="24"/>
                              </w:rPr>
                            </w:pPr>
                            <w:r w:rsidRPr="00143D76">
                              <w:rPr>
                                <w:rFonts w:ascii="Open Sans" w:eastAsia="Roboto" w:hAnsi="Open Sans" w:cs="Open Sans"/>
                                <w:color w:val="FFFFFF"/>
                                <w:kern w:val="24"/>
                              </w:rPr>
                              <w:t>Date: 22/04/2026</w:t>
                            </w:r>
                          </w:p>
                        </w:txbxContent>
                      </wps:txbx>
                      <wps:bodyPr lIns="0" tIns="0" rIns="0" bIns="0" rtlCol="0" anchor="t">
                        <a:spAutoFit/>
                      </wps:bodyPr>
                    </wps:wsp>
                  </a:graphicData>
                </a:graphic>
              </wp:anchor>
            </w:drawing>
          </mc:Choice>
          <mc:Fallback>
            <w:pict>
              <v:shapetype w14:anchorId="5A0864EC" id="_x0000_t202" coordsize="21600,21600" o:spt="202" path="m,l,21600r21600,l21600,xe">
                <v:stroke joinstyle="miter"/>
                <v:path gradientshapeok="t" o:connecttype="rect"/>
              </v:shapetype>
              <v:shape id="TextBox 10" o:spid="_x0000_s1026" type="#_x0000_t202" style="position:absolute;margin-left:-25.85pt;margin-top:447.4pt;width:199.35pt;height:43.4pt;z-index:2516582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" filled="f" stroked="f">
                <v:textbox style="mso-fit-shape-to-text:t" inset="0,0,0,0">
                  <w:txbxContent>
                    <w:p w14:paraId="5BAC8BDA" w14:textId="77777777" w:rsidR="00A23613" w:rsidRPr="00143D76" w:rsidRDefault="00A23613" w:rsidP="00F1372D">
                      <w:pPr>
                        <w:spacing w:after="0"/>
                        <w:rPr>
                          <w:rFonts w:ascii="Open Sans" w:eastAsia="Roboto" w:hAnsi="Open Sans" w:cs="Open Sans"/>
                          <w:color w:val="FFFFFF"/>
                          <w:kern w:val="24"/>
                        </w:rPr>
                      </w:pPr>
                      <w:r w:rsidRPr="00143D76">
                        <w:rPr>
                          <w:rFonts w:ascii="Open Sans" w:eastAsia="Roboto" w:hAnsi="Open Sans" w:cs="Open Sans"/>
                          <w:color w:val="FFFFFF"/>
                          <w:kern w:val="24"/>
                        </w:rPr>
                        <w:t xml:space="preserve">Version: </w:t>
                      </w:r>
                      <w:r w:rsidRPr="00143D76">
                        <w:rPr>
                          <w:rFonts w:ascii="Open Sans" w:eastAsia="Roboto" w:hAnsi="Open Sans" w:cs="Open Sans"/>
                          <w:color w:val="FFFFFF"/>
                          <w:kern w:val="24"/>
                        </w:rPr>
                        <w:t>0.1</w:t>
                      </w:r>
                    </w:p>
                    <w:p w14:paraId="057E0862" w14:textId="77777777" w:rsidR="00A23613" w:rsidRPr="00143D76" w:rsidRDefault="00A23613" w:rsidP="00F1372D">
                      <w:pPr>
                        <w:spacing w:after="0"/>
                        <w:rPr>
                          <w:rFonts w:ascii="Open Sans" w:eastAsia="Roboto" w:hAnsi="Open Sans" w:cs="Open Sans"/>
                          <w:color w:val="FFFFFF"/>
                          <w:kern w:val="24"/>
                        </w:rPr>
                      </w:pPr>
                      <w:r w:rsidRPr="00143D76">
                        <w:rPr>
                          <w:rFonts w:ascii="Open Sans" w:eastAsia="Roboto" w:hAnsi="Open Sans" w:cs="Open Sans"/>
                          <w:color w:val="FFFFFF"/>
                          <w:kern w:val="24"/>
                        </w:rPr>
                        <w:t>Author</w:t>
                      </w:r>
                      <w:r w:rsidRPr="00143D76">
                        <w:rPr>
                          <w:rFonts w:ascii="Open Sans" w:eastAsia="Roboto" w:hAnsi="Open Sans" w:cs="Open Sans"/>
                          <w:color w:val="FFFFFF"/>
                          <w:kern w:val="24"/>
                        </w:rPr>
                        <w:t>: I. Johnson</w:t>
                      </w:r>
                    </w:p>
                    <w:p w14:paraId="4F145771" w14:textId="77777777" w:rsidR="00A23613" w:rsidRPr="00143D76" w:rsidRDefault="00A23613" w:rsidP="00F1372D">
                      <w:pPr>
                        <w:spacing w:after="0"/>
                        <w:rPr>
                          <w:rFonts w:ascii="Open Sans" w:eastAsia="Roboto" w:hAnsi="Open Sans" w:cs="Open Sans"/>
                          <w:color w:val="FFFFFF"/>
                          <w:kern w:val="24"/>
                        </w:rPr>
                      </w:pPr>
                      <w:r w:rsidRPr="00143D76">
                        <w:rPr>
                          <w:rFonts w:ascii="Open Sans" w:eastAsia="Roboto" w:hAnsi="Open Sans" w:cs="Open Sans"/>
                          <w:color w:val="FFFFFF"/>
                          <w:kern w:val="24"/>
                        </w:rPr>
                        <w:t>Date: 22/04/2026</w:t>
                      </w:r>
                    </w:p>
                  </w:txbxContent>
                </v:textbox>
              </v:shape>
            </w:pict>
          </mc:Fallback>
        </mc:AlternateContent>
      </w:r>
      <w:r>
        <w:rPr>
          <w:noProof/>
        </w:rPr>
        <w:drawing>
          <wp:anchor distT="0" distB="0" distL="114300" distR="114300" simplePos="0" relativeHeight="251658242" behindDoc="0" locked="0" layoutInCell="1" allowOverlap="1" wp14:anchorId="7E9BADED" wp14:editId="3417CB81">
            <wp:simplePos x="0" y="0"/>
            <wp:positionH relativeFrom="column">
              <wp:posOffset>-500280</wp:posOffset>
            </wp:positionH>
            <wp:positionV relativeFrom="paragraph">
              <wp:posOffset>1050758</wp:posOffset>
            </wp:positionV>
            <wp:extent cx="1578543" cy="1123683"/>
            <wp:effectExtent l="0" t="0" r="0" b="0"/>
            <wp:wrapNone/>
            <wp:docPr id="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phic 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78543" cy="1123683"/>
                    </a:xfrm>
                    <a:prstGeom prst="rect">
                      <a:avLst/>
                    </a:prstGeom>
                  </pic:spPr>
                </pic:pic>
              </a:graphicData>
            </a:graphic>
            <wp14:sizeRelH relativeFrom="margin">
              <wp14:pctWidth>0</wp14:pctWidth>
            </wp14:sizeRelH>
            <wp14:sizeRelV relativeFrom="margin">
              <wp14:pctHeight>0</wp14:pctHeight>
            </wp14:sizeRelV>
          </wp:anchor>
        </w:drawing>
      </w:r>
    </w:p>
    <w:p w14:paraId="480B7955" w14:textId="77777777" w:rsidR="00A23613" w:rsidRDefault="00A23613" w:rsidP="00844363">
      <w:r>
        <w:rPr>
          <w:noProof/>
        </w:rPr>
        <mc:AlternateContent>
          <mc:Choice Requires="wps">
            <w:drawing>
              <wp:anchor distT="0" distB="0" distL="114300" distR="114300" simplePos="0" relativeHeight="251658243" behindDoc="0" locked="0" layoutInCell="1" allowOverlap="1" wp14:anchorId="0708A9A8" wp14:editId="372E3F99">
                <wp:simplePos x="0" y="0"/>
                <wp:positionH relativeFrom="column">
                  <wp:posOffset>-328295</wp:posOffset>
                </wp:positionH>
                <wp:positionV relativeFrom="paragraph">
                  <wp:posOffset>3939540</wp:posOffset>
                </wp:positionV>
                <wp:extent cx="2531745" cy="1102360"/>
                <wp:effectExtent l="0" t="0" r="0" b="0"/>
                <wp:wrapNone/>
                <wp:docPr id="10" name="TextBox 10"/>
                <wp:cNvGraphicFramePr/>
                <a:graphic xmlns:a="http://schemas.openxmlformats.org/drawingml/2006/main">
                  <a:graphicData uri="http://schemas.microsoft.com/office/word/2010/wordprocessingShape">
                    <wps:wsp>
                      <wps:cNvSpPr txBox="1"/>
                      <wps:spPr>
                        <a:xfrm>
                          <a:off x="0" y="0"/>
                          <a:ext cx="2531745" cy="1102360"/>
                        </a:xfrm>
                        <a:prstGeom prst="rect">
                          <a:avLst/>
                        </a:prstGeom>
                      </wps:spPr>
                      <wps:txbx>
                        <w:txbxContent>
                          <w:p w14:paraId="637F8389" w14:textId="77777777" w:rsidR="00A23613" w:rsidRPr="002B0C29" w:rsidRDefault="00A23613" w:rsidP="00CC3FAB">
                            <w:pPr>
                              <w:spacing w:line="559" w:lineRule="exact"/>
                              <w:rPr>
                                <w:rFonts w:ascii="Roboto" w:eastAsia="Roboto" w:hAnsi="Roboto"/>
                                <w:color w:val="FFFFFF"/>
                                <w:kern w:val="24"/>
                              </w:rPr>
                            </w:pPr>
                            <w:r w:rsidRPr="002B0C29">
                              <w:rPr>
                                <w:rFonts w:ascii="Roboto" w:eastAsia="Roboto" w:hAnsi="Roboto"/>
                                <w:color w:val="FFFFFF"/>
                                <w:kern w:val="24"/>
                              </w:rPr>
                              <w:t>Chief Financial Officer primary; CEO or Founder secondary on strategic deals.</w:t>
                            </w:r>
                          </w:p>
                        </w:txbxContent>
                      </wps:txbx>
                      <wps:bodyPr lIns="0" tIns="0" rIns="0" bIns="0" rtlCol="0" anchor="t">
                        <a:spAutoFit/>
                      </wps:bodyPr>
                    </wps:wsp>
                  </a:graphicData>
                </a:graphic>
              </wp:anchor>
            </w:drawing>
          </mc:Choice>
          <mc:Fallback>
            <w:pict>
              <v:shape w14:anchorId="0708A9A8" id="_x0000_s1027" type="#_x0000_t202" style="position:absolute;margin-left:-25.85pt;margin-top:310.2pt;width:199.35pt;height:86.8pt;z-index:25165824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" filled="f" stroked="f">
                <v:textbox style="mso-fit-shape-to-text:t" inset="0,0,0,0">
                  <w:txbxContent>
                    <w:p w14:paraId="637F8389" w14:textId="77777777" w:rsidR="00A23613" w:rsidRPr="002B0C29" w:rsidRDefault="00A23613" w:rsidP="00CC3FAB">
                      <w:pPr>
                        <w:spacing w:line="559" w:lineRule="exact"/>
                        <w:rPr>
                          <w:rFonts w:ascii="Roboto" w:eastAsia="Roboto" w:hAnsi="Roboto"/>
                          <w:color w:val="FFFFFF"/>
                          <w:kern w:val="24"/>
                        </w:rPr>
                      </w:pPr>
                      <w:r w:rsidRPr="002B0C29">
                        <w:rPr>
                          <w:rFonts w:ascii="Roboto" w:eastAsia="Roboto" w:hAnsi="Roboto"/>
                          <w:color w:val="FFFFFF"/>
                          <w:kern w:val="24"/>
                        </w:rPr>
                        <w:t>Chief Financial Officer primary; CEO or Founder secondary on strategic deals.</w:t>
                      </w:r>
                    </w:p>
                  </w:txbxContent>
                </v:textbox>
              </v:shape>
            </w:pict>
          </mc:Fallback>
        </mc:AlternateContent>
      </w:r>
      <w:r>
        <w:rPr>
          <w:noProof/>
        </w:rPr>
        <mc:AlternateContent>
          <mc:Choice Requires="wps">
            <w:drawing>
              <wp:anchor distT="0" distB="0" distL="114300" distR="114300" simplePos="0" relativeHeight="251658245" behindDoc="0" locked="0" layoutInCell="1" allowOverlap="1" wp14:anchorId="7ED9759E" wp14:editId="479DB0A2">
                <wp:simplePos x="0" y="0"/>
                <wp:positionH relativeFrom="column">
                  <wp:posOffset>-328295</wp:posOffset>
                </wp:positionH>
                <wp:positionV relativeFrom="paragraph">
                  <wp:posOffset>2598420</wp:posOffset>
                </wp:positionV>
                <wp:extent cx="2531745" cy="1066800"/>
                <wp:effectExtent l="0" t="0" r="0" b="0"/>
                <wp:wrapNone/>
                <wp:docPr id="342009547" name="TextBox 10"/>
                <wp:cNvGraphicFramePr/>
                <a:graphic xmlns:a="http://schemas.openxmlformats.org/drawingml/2006/main">
                  <a:graphicData uri="http://schemas.microsoft.com/office/word/2010/wordprocessingShape">
                    <wps:wsp>
                      <wps:cNvSpPr txBox="1"/>
                      <wps:spPr>
                        <a:xfrm>
                          <a:off x="0" y="0"/>
                          <a:ext cx="2531745" cy="1066800"/>
                        </a:xfrm>
                        <a:prstGeom prst="rect">
                          <a:avLst/>
                        </a:prstGeom>
                      </wps:spPr>
                      <wps:txbx>
                        <w:txbxContent>
                          <w:p w14:paraId="6C4575E8" w14:textId="77777777" w:rsidR="00A23613" w:rsidRPr="00B112CD" w:rsidRDefault="00A23613" w:rsidP="00B112CD">
                            <w:pPr>
                              <w:spacing w:line="240" w:lineRule="auto"/>
                              <w:rPr>
                                <w:rFonts w:ascii="Open Sans" w:eastAsia="Roboto" w:hAnsi="Open Sans" w:cs="Open Sans"/>
                                <w:color w:val="FFFFFF"/>
                                <w:kern w:val="24"/>
                                <w:sz w:val="56"/>
                                <w:szCs w:val="56"/>
                              </w:rPr>
                            </w:pPr>
                            <w:r>
                              <w:rPr>
                                <w:rFonts w:ascii="Open Sans" w:eastAsia="Roboto" w:hAnsi="Open Sans" w:cs="Open Sans"/>
                                <w:color w:val="FFFFFF"/>
                                <w:kern w:val="24"/>
                                <w:sz w:val="40"/>
                                <w:szCs w:val="40"/>
                              </w:rPr>
                              <w:t>Persona: Economic Buyer</w:t>
                            </w:r>
                          </w:p>
                        </w:txbxContent>
                      </wps:txbx>
                      <wps:bodyPr lIns="0" tIns="0" rIns="0" bIns="0" rtlCol="0" anchor="t">
                        <a:spAutoFit/>
                      </wps:bodyPr>
                    </wps:wsp>
                  </a:graphicData>
                </a:graphic>
              </wp:anchor>
            </w:drawing>
          </mc:Choice>
          <mc:Fallback>
            <w:pict>
              <v:shape w14:anchorId="7ED9759E" id="_x0000_s1028" type="#_x0000_t202" style="position:absolute;margin-left:-25.85pt;margin-top:204.6pt;width:199.35pt;height:84pt;z-index:25165824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" filled="f" stroked="f">
                <v:textbox style="mso-fit-shape-to-text:t" inset="0,0,0,0">
                  <w:txbxContent>
                    <w:p w14:paraId="6C4575E8" w14:textId="77777777" w:rsidR="00A23613" w:rsidRPr="00B112CD" w:rsidRDefault="00A23613" w:rsidP="00B112CD">
                      <w:pPr>
                        <w:spacing w:line="240" w:lineRule="auto"/>
                        <w:rPr>
                          <w:rFonts w:ascii="Open Sans" w:eastAsia="Roboto" w:hAnsi="Open Sans" w:cs="Open Sans"/>
                          <w:color w:val="FFFFFF"/>
                          <w:kern w:val="24"/>
                          <w:sz w:val="56"/>
                          <w:szCs w:val="56"/>
                        </w:rPr>
                      </w:pPr>
                      <w:r>
                        <w:rPr>
                          <w:rFonts w:ascii="Open Sans" w:eastAsia="Roboto" w:hAnsi="Open Sans" w:cs="Open Sans"/>
                          <w:color w:val="FFFFFF"/>
                          <w:kern w:val="24"/>
                          <w:sz w:val="40"/>
                          <w:szCs w:val="40"/>
                        </w:rPr>
                        <w:t>Persona: Economic Buyer</w:t>
                      </w:r>
                    </w:p>
                  </w:txbxContent>
                </v:textbox>
              </v:shape>
            </w:pict>
          </mc:Fallback>
        </mc:AlternateContent>
      </w:r>
    </w:p>
    <w:p w14:paraId="7B3A9C80" w14:textId="77777777" w:rsidR="00BD4996" w:rsidRDefault="00A23613">
      <w:r>
        <w:br w:type="page"/>
      </w:r>
    </w:p>
    <w:sdt>
      <w:sdtPr>
        <w:alias w:val="Table of Contents"/>
        <w:id w:val="-1464810820"/>
      </w:sdtPr>
      <w:sdtEndPr/>
      <w:sdtContent>
        <w:p w14:paraId="2F7034DA" w14:textId="5FB5E1B4" w:rsidR="007F5F8E" w:rsidRDefault="00A23613">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r>
            <w:fldChar w:fldCharType="begin"/>
          </w:r>
          <w:r>
            <w:instrText>TOC \h \o "1-3"</w:instrText>
          </w:r>
          <w:r>
            <w:fldChar w:fldCharType="separate"/>
          </w:r>
          <w:hyperlink w:anchor="_Toc227824620" w:history="1">
            <w:r w:rsidR="007F5F8E" w:rsidRPr="00760369">
              <w:rPr>
                <w:rStyle w:val="Hyperlink"/>
                <w:noProof/>
              </w:rPr>
              <w:t>1. Document Control</w:t>
            </w:r>
            <w:r w:rsidR="007F5F8E">
              <w:rPr>
                <w:noProof/>
              </w:rPr>
              <w:tab/>
            </w:r>
            <w:r w:rsidR="007F5F8E">
              <w:rPr>
                <w:noProof/>
              </w:rPr>
              <w:fldChar w:fldCharType="begin"/>
            </w:r>
            <w:r w:rsidR="007F5F8E">
              <w:rPr>
                <w:noProof/>
              </w:rPr>
              <w:instrText xml:space="preserve"> PAGEREF _Toc227824620 \h </w:instrText>
            </w:r>
            <w:r w:rsidR="007F5F8E">
              <w:rPr>
                <w:noProof/>
              </w:rPr>
            </w:r>
            <w:r w:rsidR="007F5F8E">
              <w:rPr>
                <w:noProof/>
              </w:rPr>
              <w:fldChar w:fldCharType="separate"/>
            </w:r>
            <w:r w:rsidR="007F5F8E">
              <w:rPr>
                <w:noProof/>
              </w:rPr>
              <w:t>3</w:t>
            </w:r>
            <w:r w:rsidR="007F5F8E">
              <w:rPr>
                <w:noProof/>
              </w:rPr>
              <w:fldChar w:fldCharType="end"/>
            </w:r>
          </w:hyperlink>
        </w:p>
        <w:p w14:paraId="7EA86A3B" w14:textId="32D16328" w:rsidR="007F5F8E" w:rsidRDefault="007F5F8E">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7824621" w:history="1">
            <w:r w:rsidRPr="00760369">
              <w:rPr>
                <w:rStyle w:val="Hyperlink"/>
                <w:noProof/>
              </w:rPr>
              <w:t>2. Purpose</w:t>
            </w:r>
            <w:r>
              <w:rPr>
                <w:noProof/>
              </w:rPr>
              <w:tab/>
            </w:r>
            <w:r>
              <w:rPr>
                <w:noProof/>
              </w:rPr>
              <w:fldChar w:fldCharType="begin"/>
            </w:r>
            <w:r>
              <w:rPr>
                <w:noProof/>
              </w:rPr>
              <w:instrText xml:space="preserve"> PAGEREF _Toc227824621 \h </w:instrText>
            </w:r>
            <w:r>
              <w:rPr>
                <w:noProof/>
              </w:rPr>
            </w:r>
            <w:r>
              <w:rPr>
                <w:noProof/>
              </w:rPr>
              <w:fldChar w:fldCharType="separate"/>
            </w:r>
            <w:r>
              <w:rPr>
                <w:noProof/>
              </w:rPr>
              <w:t>4</w:t>
            </w:r>
            <w:r>
              <w:rPr>
                <w:noProof/>
              </w:rPr>
              <w:fldChar w:fldCharType="end"/>
            </w:r>
          </w:hyperlink>
        </w:p>
        <w:p w14:paraId="1E004DE0" w14:textId="15678DDC" w:rsidR="007F5F8E" w:rsidRDefault="007F5F8E">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7824622" w:history="1">
            <w:r w:rsidRPr="00760369">
              <w:rPr>
                <w:rStyle w:val="Hyperlink"/>
                <w:noProof/>
              </w:rPr>
              <w:t>3. Persona Overview</w:t>
            </w:r>
            <w:r>
              <w:rPr>
                <w:noProof/>
              </w:rPr>
              <w:tab/>
            </w:r>
            <w:r>
              <w:rPr>
                <w:noProof/>
              </w:rPr>
              <w:fldChar w:fldCharType="begin"/>
            </w:r>
            <w:r>
              <w:rPr>
                <w:noProof/>
              </w:rPr>
              <w:instrText xml:space="preserve"> PAGEREF _Toc227824622 \h </w:instrText>
            </w:r>
            <w:r>
              <w:rPr>
                <w:noProof/>
              </w:rPr>
            </w:r>
            <w:r>
              <w:rPr>
                <w:noProof/>
              </w:rPr>
              <w:fldChar w:fldCharType="separate"/>
            </w:r>
            <w:r>
              <w:rPr>
                <w:noProof/>
              </w:rPr>
              <w:t>4</w:t>
            </w:r>
            <w:r>
              <w:rPr>
                <w:noProof/>
              </w:rPr>
              <w:fldChar w:fldCharType="end"/>
            </w:r>
          </w:hyperlink>
        </w:p>
        <w:p w14:paraId="0CB84832" w14:textId="3972CC96" w:rsidR="007F5F8E" w:rsidRDefault="007F5F8E">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7824623" w:history="1">
            <w:r w:rsidRPr="00760369">
              <w:rPr>
                <w:rStyle w:val="Hyperlink"/>
                <w:noProof/>
              </w:rPr>
              <w:t>3.1 Role Mapping</w:t>
            </w:r>
            <w:r>
              <w:rPr>
                <w:noProof/>
              </w:rPr>
              <w:tab/>
            </w:r>
            <w:r>
              <w:rPr>
                <w:noProof/>
              </w:rPr>
              <w:fldChar w:fldCharType="begin"/>
            </w:r>
            <w:r>
              <w:rPr>
                <w:noProof/>
              </w:rPr>
              <w:instrText xml:space="preserve"> PAGEREF _Toc227824623 \h </w:instrText>
            </w:r>
            <w:r>
              <w:rPr>
                <w:noProof/>
              </w:rPr>
            </w:r>
            <w:r>
              <w:rPr>
                <w:noProof/>
              </w:rPr>
              <w:fldChar w:fldCharType="separate"/>
            </w:r>
            <w:r>
              <w:rPr>
                <w:noProof/>
              </w:rPr>
              <w:t>4</w:t>
            </w:r>
            <w:r>
              <w:rPr>
                <w:noProof/>
              </w:rPr>
              <w:fldChar w:fldCharType="end"/>
            </w:r>
          </w:hyperlink>
        </w:p>
        <w:p w14:paraId="14B65406" w14:textId="4303171F" w:rsidR="007F5F8E" w:rsidRDefault="007F5F8E">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7824624" w:history="1">
            <w:r w:rsidRPr="00760369">
              <w:rPr>
                <w:rStyle w:val="Hyperlink"/>
                <w:noProof/>
              </w:rPr>
              <w:t>3.2 Background</w:t>
            </w:r>
            <w:r>
              <w:rPr>
                <w:noProof/>
              </w:rPr>
              <w:tab/>
            </w:r>
            <w:r>
              <w:rPr>
                <w:noProof/>
              </w:rPr>
              <w:fldChar w:fldCharType="begin"/>
            </w:r>
            <w:r>
              <w:rPr>
                <w:noProof/>
              </w:rPr>
              <w:instrText xml:space="preserve"> PAGEREF _Toc227824624 \h </w:instrText>
            </w:r>
            <w:r>
              <w:rPr>
                <w:noProof/>
              </w:rPr>
            </w:r>
            <w:r>
              <w:rPr>
                <w:noProof/>
              </w:rPr>
              <w:fldChar w:fldCharType="separate"/>
            </w:r>
            <w:r>
              <w:rPr>
                <w:noProof/>
              </w:rPr>
              <w:t>4</w:t>
            </w:r>
            <w:r>
              <w:rPr>
                <w:noProof/>
              </w:rPr>
              <w:fldChar w:fldCharType="end"/>
            </w:r>
          </w:hyperlink>
        </w:p>
        <w:p w14:paraId="31C223F3" w14:textId="19F84EBD" w:rsidR="007F5F8E" w:rsidRDefault="007F5F8E">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7824625" w:history="1">
            <w:r w:rsidRPr="00760369">
              <w:rPr>
                <w:rStyle w:val="Hyperlink"/>
                <w:noProof/>
              </w:rPr>
              <w:t>3.3 Why They Are the Economic Buyer</w:t>
            </w:r>
            <w:r>
              <w:rPr>
                <w:noProof/>
              </w:rPr>
              <w:tab/>
            </w:r>
            <w:r>
              <w:rPr>
                <w:noProof/>
              </w:rPr>
              <w:fldChar w:fldCharType="begin"/>
            </w:r>
            <w:r>
              <w:rPr>
                <w:noProof/>
              </w:rPr>
              <w:instrText xml:space="preserve"> PAGEREF _Toc227824625 \h </w:instrText>
            </w:r>
            <w:r>
              <w:rPr>
                <w:noProof/>
              </w:rPr>
            </w:r>
            <w:r>
              <w:rPr>
                <w:noProof/>
              </w:rPr>
              <w:fldChar w:fldCharType="separate"/>
            </w:r>
            <w:r>
              <w:rPr>
                <w:noProof/>
              </w:rPr>
              <w:t>4</w:t>
            </w:r>
            <w:r>
              <w:rPr>
                <w:noProof/>
              </w:rPr>
              <w:fldChar w:fldCharType="end"/>
            </w:r>
          </w:hyperlink>
        </w:p>
        <w:p w14:paraId="7FE9FCD6" w14:textId="77D5B778" w:rsidR="007F5F8E" w:rsidRDefault="007F5F8E">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7824626" w:history="1">
            <w:r w:rsidRPr="00760369">
              <w:rPr>
                <w:rStyle w:val="Hyperlink"/>
                <w:noProof/>
              </w:rPr>
              <w:t>3.4 DACI Role</w:t>
            </w:r>
            <w:r>
              <w:rPr>
                <w:noProof/>
              </w:rPr>
              <w:tab/>
            </w:r>
            <w:r>
              <w:rPr>
                <w:noProof/>
              </w:rPr>
              <w:fldChar w:fldCharType="begin"/>
            </w:r>
            <w:r>
              <w:rPr>
                <w:noProof/>
              </w:rPr>
              <w:instrText xml:space="preserve"> PAGEREF _Toc227824626 \h </w:instrText>
            </w:r>
            <w:r>
              <w:rPr>
                <w:noProof/>
              </w:rPr>
            </w:r>
            <w:r>
              <w:rPr>
                <w:noProof/>
              </w:rPr>
              <w:fldChar w:fldCharType="separate"/>
            </w:r>
            <w:r>
              <w:rPr>
                <w:noProof/>
              </w:rPr>
              <w:t>4</w:t>
            </w:r>
            <w:r>
              <w:rPr>
                <w:noProof/>
              </w:rPr>
              <w:fldChar w:fldCharType="end"/>
            </w:r>
          </w:hyperlink>
        </w:p>
        <w:p w14:paraId="4E959C98" w14:textId="760C4810" w:rsidR="007F5F8E" w:rsidRDefault="007F5F8E">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7824627" w:history="1">
            <w:r w:rsidRPr="00760369">
              <w:rPr>
                <w:rStyle w:val="Hyperlink"/>
                <w:noProof/>
              </w:rPr>
              <w:t>3.5 Company Decision Pillar</w:t>
            </w:r>
            <w:r>
              <w:rPr>
                <w:noProof/>
              </w:rPr>
              <w:tab/>
            </w:r>
            <w:r>
              <w:rPr>
                <w:noProof/>
              </w:rPr>
              <w:fldChar w:fldCharType="begin"/>
            </w:r>
            <w:r>
              <w:rPr>
                <w:noProof/>
              </w:rPr>
              <w:instrText xml:space="preserve"> PAGEREF _Toc227824627 \h </w:instrText>
            </w:r>
            <w:r>
              <w:rPr>
                <w:noProof/>
              </w:rPr>
            </w:r>
            <w:r>
              <w:rPr>
                <w:noProof/>
              </w:rPr>
              <w:fldChar w:fldCharType="separate"/>
            </w:r>
            <w:r>
              <w:rPr>
                <w:noProof/>
              </w:rPr>
              <w:t>5</w:t>
            </w:r>
            <w:r>
              <w:rPr>
                <w:noProof/>
              </w:rPr>
              <w:fldChar w:fldCharType="end"/>
            </w:r>
          </w:hyperlink>
        </w:p>
        <w:p w14:paraId="5CA560FD" w14:textId="2DB64DBE" w:rsidR="007F5F8E" w:rsidRDefault="007F5F8E">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7824628" w:history="1">
            <w:r w:rsidRPr="00760369">
              <w:rPr>
                <w:rStyle w:val="Hyperlink"/>
                <w:noProof/>
              </w:rPr>
              <w:t>4. Goals and Success Criteria</w:t>
            </w:r>
            <w:r>
              <w:rPr>
                <w:noProof/>
              </w:rPr>
              <w:tab/>
            </w:r>
            <w:r>
              <w:rPr>
                <w:noProof/>
              </w:rPr>
              <w:fldChar w:fldCharType="begin"/>
            </w:r>
            <w:r>
              <w:rPr>
                <w:noProof/>
              </w:rPr>
              <w:instrText xml:space="preserve"> PAGEREF _Toc227824628 \h </w:instrText>
            </w:r>
            <w:r>
              <w:rPr>
                <w:noProof/>
              </w:rPr>
            </w:r>
            <w:r>
              <w:rPr>
                <w:noProof/>
              </w:rPr>
              <w:fldChar w:fldCharType="separate"/>
            </w:r>
            <w:r>
              <w:rPr>
                <w:noProof/>
              </w:rPr>
              <w:t>5</w:t>
            </w:r>
            <w:r>
              <w:rPr>
                <w:noProof/>
              </w:rPr>
              <w:fldChar w:fldCharType="end"/>
            </w:r>
          </w:hyperlink>
        </w:p>
        <w:p w14:paraId="4F86A7B8" w14:textId="09A00BBA" w:rsidR="007F5F8E" w:rsidRDefault="007F5F8E">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7824629" w:history="1">
            <w:r w:rsidRPr="00760369">
              <w:rPr>
                <w:rStyle w:val="Hyperlink"/>
                <w:noProof/>
              </w:rPr>
              <w:t>5. Pains and What They Need to De-risk</w:t>
            </w:r>
            <w:r>
              <w:rPr>
                <w:noProof/>
              </w:rPr>
              <w:tab/>
            </w:r>
            <w:r>
              <w:rPr>
                <w:noProof/>
              </w:rPr>
              <w:fldChar w:fldCharType="begin"/>
            </w:r>
            <w:r>
              <w:rPr>
                <w:noProof/>
              </w:rPr>
              <w:instrText xml:space="preserve"> PAGEREF _Toc227824629 \h </w:instrText>
            </w:r>
            <w:r>
              <w:rPr>
                <w:noProof/>
              </w:rPr>
            </w:r>
            <w:r>
              <w:rPr>
                <w:noProof/>
              </w:rPr>
              <w:fldChar w:fldCharType="separate"/>
            </w:r>
            <w:r>
              <w:rPr>
                <w:noProof/>
              </w:rPr>
              <w:t>5</w:t>
            </w:r>
            <w:r>
              <w:rPr>
                <w:noProof/>
              </w:rPr>
              <w:fldChar w:fldCharType="end"/>
            </w:r>
          </w:hyperlink>
        </w:p>
        <w:p w14:paraId="7BDD2790" w14:textId="6C2333FC" w:rsidR="007F5F8E" w:rsidRDefault="007F5F8E">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7824630" w:history="1">
            <w:r w:rsidRPr="00760369">
              <w:rPr>
                <w:rStyle w:val="Hyperlink"/>
                <w:noProof/>
              </w:rPr>
              <w:t>6. Information Needs</w:t>
            </w:r>
            <w:r>
              <w:rPr>
                <w:noProof/>
              </w:rPr>
              <w:tab/>
            </w:r>
            <w:r>
              <w:rPr>
                <w:noProof/>
              </w:rPr>
              <w:fldChar w:fldCharType="begin"/>
            </w:r>
            <w:r>
              <w:rPr>
                <w:noProof/>
              </w:rPr>
              <w:instrText xml:space="preserve"> PAGEREF _Toc227824630 \h </w:instrText>
            </w:r>
            <w:r>
              <w:rPr>
                <w:noProof/>
              </w:rPr>
            </w:r>
            <w:r>
              <w:rPr>
                <w:noProof/>
              </w:rPr>
              <w:fldChar w:fldCharType="separate"/>
            </w:r>
            <w:r>
              <w:rPr>
                <w:noProof/>
              </w:rPr>
              <w:t>6</w:t>
            </w:r>
            <w:r>
              <w:rPr>
                <w:noProof/>
              </w:rPr>
              <w:fldChar w:fldCharType="end"/>
            </w:r>
          </w:hyperlink>
        </w:p>
        <w:p w14:paraId="6E43CAD4" w14:textId="73080543" w:rsidR="007F5F8E" w:rsidRDefault="007F5F8E">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7824631" w:history="1">
            <w:r w:rsidRPr="00760369">
              <w:rPr>
                <w:rStyle w:val="Hyperlink"/>
                <w:noProof/>
              </w:rPr>
              <w:t>7. Common Objections and Challenges</w:t>
            </w:r>
            <w:r>
              <w:rPr>
                <w:noProof/>
              </w:rPr>
              <w:tab/>
            </w:r>
            <w:r>
              <w:rPr>
                <w:noProof/>
              </w:rPr>
              <w:fldChar w:fldCharType="begin"/>
            </w:r>
            <w:r>
              <w:rPr>
                <w:noProof/>
              </w:rPr>
              <w:instrText xml:space="preserve"> PAGEREF _Toc227824631 \h </w:instrText>
            </w:r>
            <w:r>
              <w:rPr>
                <w:noProof/>
              </w:rPr>
            </w:r>
            <w:r>
              <w:rPr>
                <w:noProof/>
              </w:rPr>
              <w:fldChar w:fldCharType="separate"/>
            </w:r>
            <w:r>
              <w:rPr>
                <w:noProof/>
              </w:rPr>
              <w:t>6</w:t>
            </w:r>
            <w:r>
              <w:rPr>
                <w:noProof/>
              </w:rPr>
              <w:fldChar w:fldCharType="end"/>
            </w:r>
          </w:hyperlink>
        </w:p>
        <w:p w14:paraId="39C90919" w14:textId="528C7C9D" w:rsidR="007F5F8E" w:rsidRDefault="007F5F8E">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7824632" w:history="1">
            <w:r w:rsidRPr="00760369">
              <w:rPr>
                <w:rStyle w:val="Hyperlink"/>
                <w:noProof/>
              </w:rPr>
              <w:t>8. Language</w:t>
            </w:r>
            <w:r>
              <w:rPr>
                <w:noProof/>
              </w:rPr>
              <w:tab/>
            </w:r>
            <w:r>
              <w:rPr>
                <w:noProof/>
              </w:rPr>
              <w:fldChar w:fldCharType="begin"/>
            </w:r>
            <w:r>
              <w:rPr>
                <w:noProof/>
              </w:rPr>
              <w:instrText xml:space="preserve"> PAGEREF _Toc227824632 \h </w:instrText>
            </w:r>
            <w:r>
              <w:rPr>
                <w:noProof/>
              </w:rPr>
            </w:r>
            <w:r>
              <w:rPr>
                <w:noProof/>
              </w:rPr>
              <w:fldChar w:fldCharType="separate"/>
            </w:r>
            <w:r>
              <w:rPr>
                <w:noProof/>
              </w:rPr>
              <w:t>7</w:t>
            </w:r>
            <w:r>
              <w:rPr>
                <w:noProof/>
              </w:rPr>
              <w:fldChar w:fldCharType="end"/>
            </w:r>
          </w:hyperlink>
        </w:p>
        <w:p w14:paraId="706ED514" w14:textId="68118F78" w:rsidR="007F5F8E" w:rsidRDefault="007F5F8E">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7824633" w:history="1">
            <w:r w:rsidRPr="00760369">
              <w:rPr>
                <w:rStyle w:val="Hyperlink"/>
                <w:noProof/>
              </w:rPr>
              <w:t>8.1 Language to Use</w:t>
            </w:r>
            <w:r>
              <w:rPr>
                <w:noProof/>
              </w:rPr>
              <w:tab/>
            </w:r>
            <w:r>
              <w:rPr>
                <w:noProof/>
              </w:rPr>
              <w:fldChar w:fldCharType="begin"/>
            </w:r>
            <w:r>
              <w:rPr>
                <w:noProof/>
              </w:rPr>
              <w:instrText xml:space="preserve"> PAGEREF _Toc227824633 \h </w:instrText>
            </w:r>
            <w:r>
              <w:rPr>
                <w:noProof/>
              </w:rPr>
            </w:r>
            <w:r>
              <w:rPr>
                <w:noProof/>
              </w:rPr>
              <w:fldChar w:fldCharType="separate"/>
            </w:r>
            <w:r>
              <w:rPr>
                <w:noProof/>
              </w:rPr>
              <w:t>7</w:t>
            </w:r>
            <w:r>
              <w:rPr>
                <w:noProof/>
              </w:rPr>
              <w:fldChar w:fldCharType="end"/>
            </w:r>
          </w:hyperlink>
        </w:p>
        <w:p w14:paraId="66F147AA" w14:textId="69EE7218" w:rsidR="007F5F8E" w:rsidRDefault="007F5F8E">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7824634" w:history="1">
            <w:r w:rsidRPr="00760369">
              <w:rPr>
                <w:rStyle w:val="Hyperlink"/>
                <w:noProof/>
              </w:rPr>
              <w:t>8.2 Language to Avoid</w:t>
            </w:r>
            <w:r>
              <w:rPr>
                <w:noProof/>
              </w:rPr>
              <w:tab/>
            </w:r>
            <w:r>
              <w:rPr>
                <w:noProof/>
              </w:rPr>
              <w:fldChar w:fldCharType="begin"/>
            </w:r>
            <w:r>
              <w:rPr>
                <w:noProof/>
              </w:rPr>
              <w:instrText xml:space="preserve"> PAGEREF _Toc227824634 \h </w:instrText>
            </w:r>
            <w:r>
              <w:rPr>
                <w:noProof/>
              </w:rPr>
            </w:r>
            <w:r>
              <w:rPr>
                <w:noProof/>
              </w:rPr>
              <w:fldChar w:fldCharType="separate"/>
            </w:r>
            <w:r>
              <w:rPr>
                <w:noProof/>
              </w:rPr>
              <w:t>7</w:t>
            </w:r>
            <w:r>
              <w:rPr>
                <w:noProof/>
              </w:rPr>
              <w:fldChar w:fldCharType="end"/>
            </w:r>
          </w:hyperlink>
        </w:p>
        <w:p w14:paraId="51573812" w14:textId="26775F77" w:rsidR="007F5F8E" w:rsidRDefault="007F5F8E">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7824635" w:history="1">
            <w:r w:rsidRPr="00760369">
              <w:rPr>
                <w:rStyle w:val="Hyperlink"/>
                <w:noProof/>
              </w:rPr>
              <w:t>9. Messaging Pillars</w:t>
            </w:r>
            <w:r>
              <w:rPr>
                <w:noProof/>
              </w:rPr>
              <w:tab/>
            </w:r>
            <w:r>
              <w:rPr>
                <w:noProof/>
              </w:rPr>
              <w:fldChar w:fldCharType="begin"/>
            </w:r>
            <w:r>
              <w:rPr>
                <w:noProof/>
              </w:rPr>
              <w:instrText xml:space="preserve"> PAGEREF _Toc227824635 \h </w:instrText>
            </w:r>
            <w:r>
              <w:rPr>
                <w:noProof/>
              </w:rPr>
            </w:r>
            <w:r>
              <w:rPr>
                <w:noProof/>
              </w:rPr>
              <w:fldChar w:fldCharType="separate"/>
            </w:r>
            <w:r>
              <w:rPr>
                <w:noProof/>
              </w:rPr>
              <w:t>7</w:t>
            </w:r>
            <w:r>
              <w:rPr>
                <w:noProof/>
              </w:rPr>
              <w:fldChar w:fldCharType="end"/>
            </w:r>
          </w:hyperlink>
        </w:p>
        <w:p w14:paraId="1A0EF949" w14:textId="386AB574" w:rsidR="007F5F8E" w:rsidRDefault="007F5F8E">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7824636" w:history="1">
            <w:r w:rsidRPr="00760369">
              <w:rPr>
                <w:rStyle w:val="Hyperlink"/>
                <w:noProof/>
              </w:rPr>
              <w:t>10. Content They Expect</w:t>
            </w:r>
            <w:r>
              <w:rPr>
                <w:noProof/>
              </w:rPr>
              <w:tab/>
            </w:r>
            <w:r>
              <w:rPr>
                <w:noProof/>
              </w:rPr>
              <w:fldChar w:fldCharType="begin"/>
            </w:r>
            <w:r>
              <w:rPr>
                <w:noProof/>
              </w:rPr>
              <w:instrText xml:space="preserve"> PAGEREF _Toc227824636 \h </w:instrText>
            </w:r>
            <w:r>
              <w:rPr>
                <w:noProof/>
              </w:rPr>
            </w:r>
            <w:r>
              <w:rPr>
                <w:noProof/>
              </w:rPr>
              <w:fldChar w:fldCharType="separate"/>
            </w:r>
            <w:r>
              <w:rPr>
                <w:noProof/>
              </w:rPr>
              <w:t>8</w:t>
            </w:r>
            <w:r>
              <w:rPr>
                <w:noProof/>
              </w:rPr>
              <w:fldChar w:fldCharType="end"/>
            </w:r>
          </w:hyperlink>
        </w:p>
        <w:p w14:paraId="4B7E2AD4" w14:textId="105EBA9A" w:rsidR="007F5F8E" w:rsidRDefault="007F5F8E">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7824637" w:history="1">
            <w:r w:rsidRPr="00760369">
              <w:rPr>
                <w:rStyle w:val="Hyperlink"/>
                <w:noProof/>
              </w:rPr>
              <w:t>11. Example Copy</w:t>
            </w:r>
            <w:r>
              <w:rPr>
                <w:noProof/>
              </w:rPr>
              <w:tab/>
            </w:r>
            <w:r>
              <w:rPr>
                <w:noProof/>
              </w:rPr>
              <w:fldChar w:fldCharType="begin"/>
            </w:r>
            <w:r>
              <w:rPr>
                <w:noProof/>
              </w:rPr>
              <w:instrText xml:space="preserve"> PAGEREF _Toc227824637 \h </w:instrText>
            </w:r>
            <w:r>
              <w:rPr>
                <w:noProof/>
              </w:rPr>
            </w:r>
            <w:r>
              <w:rPr>
                <w:noProof/>
              </w:rPr>
              <w:fldChar w:fldCharType="separate"/>
            </w:r>
            <w:r>
              <w:rPr>
                <w:noProof/>
              </w:rPr>
              <w:t>8</w:t>
            </w:r>
            <w:r>
              <w:rPr>
                <w:noProof/>
              </w:rPr>
              <w:fldChar w:fldCharType="end"/>
            </w:r>
          </w:hyperlink>
        </w:p>
        <w:p w14:paraId="423DE187" w14:textId="550AE4E8" w:rsidR="007F5F8E" w:rsidRDefault="007F5F8E">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7824638" w:history="1">
            <w:r w:rsidRPr="00760369">
              <w:rPr>
                <w:rStyle w:val="Hyperlink"/>
                <w:noProof/>
              </w:rPr>
              <w:t>12. Relationship to Other Personas</w:t>
            </w:r>
            <w:r>
              <w:rPr>
                <w:noProof/>
              </w:rPr>
              <w:tab/>
            </w:r>
            <w:r>
              <w:rPr>
                <w:noProof/>
              </w:rPr>
              <w:fldChar w:fldCharType="begin"/>
            </w:r>
            <w:r>
              <w:rPr>
                <w:noProof/>
              </w:rPr>
              <w:instrText xml:space="preserve"> PAGEREF _Toc227824638 \h </w:instrText>
            </w:r>
            <w:r>
              <w:rPr>
                <w:noProof/>
              </w:rPr>
            </w:r>
            <w:r>
              <w:rPr>
                <w:noProof/>
              </w:rPr>
              <w:fldChar w:fldCharType="separate"/>
            </w:r>
            <w:r>
              <w:rPr>
                <w:noProof/>
              </w:rPr>
              <w:t>8</w:t>
            </w:r>
            <w:r>
              <w:rPr>
                <w:noProof/>
              </w:rPr>
              <w:fldChar w:fldCharType="end"/>
            </w:r>
          </w:hyperlink>
        </w:p>
        <w:p w14:paraId="5B01E211" w14:textId="7B48032F" w:rsidR="007F5F8E" w:rsidRDefault="007F5F8E">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7824639" w:history="1">
            <w:r w:rsidRPr="00760369">
              <w:rPr>
                <w:rStyle w:val="Hyperlink"/>
                <w:noProof/>
              </w:rPr>
              <w:t>13. Alignment with ICP and Role-Based Messaging</w:t>
            </w:r>
            <w:r>
              <w:rPr>
                <w:noProof/>
              </w:rPr>
              <w:tab/>
            </w:r>
            <w:r>
              <w:rPr>
                <w:noProof/>
              </w:rPr>
              <w:fldChar w:fldCharType="begin"/>
            </w:r>
            <w:r>
              <w:rPr>
                <w:noProof/>
              </w:rPr>
              <w:instrText xml:space="preserve"> PAGEREF _Toc227824639 \h </w:instrText>
            </w:r>
            <w:r>
              <w:rPr>
                <w:noProof/>
              </w:rPr>
            </w:r>
            <w:r>
              <w:rPr>
                <w:noProof/>
              </w:rPr>
              <w:fldChar w:fldCharType="separate"/>
            </w:r>
            <w:r>
              <w:rPr>
                <w:noProof/>
              </w:rPr>
              <w:t>9</w:t>
            </w:r>
            <w:r>
              <w:rPr>
                <w:noProof/>
              </w:rPr>
              <w:fldChar w:fldCharType="end"/>
            </w:r>
          </w:hyperlink>
        </w:p>
        <w:p w14:paraId="1B5A5455" w14:textId="724A80D6" w:rsidR="00BD4996" w:rsidRDefault="00A23613">
          <w:r>
            <w:fldChar w:fldCharType="end"/>
          </w:r>
        </w:p>
      </w:sdtContent>
    </w:sdt>
    <w:p w14:paraId="7361FBB2" w14:textId="77777777" w:rsidR="00BD4996" w:rsidRDefault="00A23613">
      <w:r>
        <w:br w:type="page"/>
      </w:r>
    </w:p>
    <w:p w14:paraId="1101CC0F" w14:textId="77777777" w:rsidR="00BD4996" w:rsidRDefault="00A23613">
      <w:pPr>
        <w:pStyle w:val="Heading1"/>
      </w:pPr>
      <w:bookmarkStart w:id="0" w:name="_Toc227824620"/>
      <w:r>
        <w:lastRenderedPageBreak/>
        <w:t>1. Document Control</w:t>
      </w:r>
      <w:bookmarkEnd w:id="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BD4996" w14:paraId="070FDC2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CFE209D" w14:textId="77777777" w:rsidR="00BD4996" w:rsidRDefault="00A23613">
            <w:pPr>
              <w:spacing w:after="0" w:line="240" w:lineRule="auto"/>
            </w:pPr>
            <w:r>
              <w:rPr>
                <w:b/>
                <w:bCs/>
                <w:sz w:val="20"/>
                <w:szCs w:val="20"/>
              </w:rPr>
              <w:t>Version</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35CD41" w14:textId="77777777" w:rsidR="00BD4996" w:rsidRDefault="00A23613">
            <w:pPr>
              <w:spacing w:after="0" w:line="240" w:lineRule="auto"/>
            </w:pPr>
            <w:r>
              <w:rPr>
                <w:sz w:val="20"/>
                <w:szCs w:val="20"/>
              </w:rPr>
              <w:t>0.1</w:t>
            </w:r>
          </w:p>
        </w:tc>
      </w:tr>
      <w:tr w:rsidR="00BD4996" w14:paraId="07E1805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67D9E16" w14:textId="77777777" w:rsidR="00BD4996" w:rsidRDefault="00A23613">
            <w:pPr>
              <w:spacing w:after="0" w:line="240" w:lineRule="auto"/>
            </w:pPr>
            <w:r>
              <w:rPr>
                <w:b/>
                <w:bCs/>
                <w:sz w:val="20"/>
                <w:szCs w:val="20"/>
              </w:rPr>
              <w:t>Date</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266446" w14:textId="77777777" w:rsidR="00BD4996" w:rsidRDefault="00A23613">
            <w:pPr>
              <w:spacing w:after="0" w:line="240" w:lineRule="auto"/>
            </w:pPr>
            <w:r>
              <w:rPr>
                <w:sz w:val="20"/>
                <w:szCs w:val="20"/>
              </w:rPr>
              <w:t>22/04/2026</w:t>
            </w:r>
          </w:p>
        </w:tc>
      </w:tr>
      <w:tr w:rsidR="00BD4996" w14:paraId="4F72F7C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10531D7" w14:textId="77777777" w:rsidR="00BD4996" w:rsidRDefault="00A23613">
            <w:pPr>
              <w:spacing w:after="0" w:line="240" w:lineRule="auto"/>
            </w:pPr>
            <w:r>
              <w:rPr>
                <w:b/>
                <w:bCs/>
                <w:sz w:val="20"/>
                <w:szCs w:val="20"/>
              </w:rPr>
              <w:t>Author</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55F3B2" w14:textId="77777777" w:rsidR="00BD4996" w:rsidRDefault="00A23613">
            <w:pPr>
              <w:spacing w:after="0" w:line="240" w:lineRule="auto"/>
            </w:pPr>
            <w:r>
              <w:rPr>
                <w:sz w:val="20"/>
                <w:szCs w:val="20"/>
              </w:rPr>
              <w:t>I. Johnson</w:t>
            </w:r>
          </w:p>
        </w:tc>
      </w:tr>
      <w:tr w:rsidR="00BD4996" w14:paraId="33B2235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897D6AD" w14:textId="77777777" w:rsidR="00BD4996" w:rsidRDefault="00A23613">
            <w:pPr>
              <w:spacing w:after="0" w:line="240" w:lineRule="auto"/>
            </w:pPr>
            <w:r>
              <w:rPr>
                <w:b/>
                <w:bCs/>
                <w:sz w:val="20"/>
                <w:szCs w:val="20"/>
              </w:rPr>
              <w:t>Owner</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134E5D" w14:textId="77777777" w:rsidR="00BD4996" w:rsidRDefault="00A23613">
            <w:pPr>
              <w:spacing w:after="0" w:line="240" w:lineRule="auto"/>
            </w:pPr>
            <w:r>
              <w:rPr>
                <w:sz w:val="20"/>
                <w:szCs w:val="20"/>
              </w:rPr>
              <w:t>I. Johnson</w:t>
            </w:r>
          </w:p>
        </w:tc>
      </w:tr>
      <w:tr w:rsidR="00BD4996" w14:paraId="372483D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403C854" w14:textId="77777777" w:rsidR="00BD4996" w:rsidRDefault="00A23613">
            <w:pPr>
              <w:spacing w:after="0" w:line="240" w:lineRule="auto"/>
            </w:pPr>
            <w:r>
              <w:rPr>
                <w:b/>
                <w:bCs/>
                <w:sz w:val="20"/>
                <w:szCs w:val="20"/>
              </w:rPr>
              <w:t>Description</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293009" w14:textId="77777777" w:rsidR="00BD4996" w:rsidRDefault="00A23613">
            <w:pPr>
              <w:spacing w:after="0" w:line="240" w:lineRule="auto"/>
            </w:pPr>
            <w:r>
              <w:rPr>
                <w:sz w:val="20"/>
                <w:szCs w:val="20"/>
              </w:rPr>
              <w:t>Initial scaffold. Primary Economic Buyer maps to CFO; secondary to CEO / Founder for strategic deals. Content drawn from TXN_Role_Based_Messaging_(V1).pptx and aligned to ICP v0.3.</w:t>
            </w:r>
          </w:p>
        </w:tc>
      </w:tr>
    </w:tbl>
    <w:p w14:paraId="0EE390C7" w14:textId="77777777" w:rsidR="00BD4996" w:rsidRDefault="00A23613">
      <w:r>
        <w:br w:type="page"/>
      </w:r>
    </w:p>
    <w:p w14:paraId="4B35CD74" w14:textId="77777777" w:rsidR="00BD4996" w:rsidRDefault="00A23613">
      <w:pPr>
        <w:pStyle w:val="Heading1"/>
      </w:pPr>
      <w:bookmarkStart w:id="1" w:name="_Toc227824621"/>
      <w:r>
        <w:lastRenderedPageBreak/>
        <w:t>2. Purpose</w:t>
      </w:r>
      <w:bookmarkEnd w:id="1"/>
    </w:p>
    <w:p w14:paraId="6A17A697" w14:textId="77777777" w:rsidR="00BD4996" w:rsidRDefault="00A23613">
      <w:r>
        <w:t>Define the Economic Buyer persona for TXN's Named Account List. The Economic Buyer is the person who signs off on the commercial viability of the deal and who owns the budget. This document covers the primary Economic Buyer (CFO) and the secondary Economic Buyer (CEO or Founder) who steps in for strategic or larger commitments.</w:t>
      </w:r>
    </w:p>
    <w:p w14:paraId="285EEBB0" w14:textId="77777777" w:rsidR="00BD4996" w:rsidRDefault="00A23613">
      <w:pPr>
        <w:pStyle w:val="Heading1"/>
      </w:pPr>
      <w:bookmarkStart w:id="2" w:name="_Toc227824622"/>
      <w:r>
        <w:t>3. Persona Overview</w:t>
      </w:r>
      <w:bookmarkEnd w:id="2"/>
    </w:p>
    <w:p w14:paraId="5C8489F0" w14:textId="77777777" w:rsidR="00BD4996" w:rsidRDefault="00A23613">
      <w:pPr>
        <w:pStyle w:val="Heading2"/>
      </w:pPr>
      <w:bookmarkStart w:id="3" w:name="_Toc227824623"/>
      <w:r>
        <w:t>3.1 Role Mapping</w:t>
      </w:r>
      <w:bookmarkEnd w:id="3"/>
    </w:p>
    <w:p w14:paraId="63ACB592" w14:textId="77777777" w:rsidR="00BD4996" w:rsidRDefault="00A23613">
      <w:r>
        <w:t>Primary Economic Buyer is the Chief Financial Officer or Commercial Controller. Equivalent titles include VP Finance, Head of Finance, and Director of Finance. Secondary Economic Buyer is the CEO or Founder, who becomes the effective Economic Buyer for strategic deals, transformational change, or contract values above the CFO's delegated authority.</w:t>
      </w:r>
    </w:p>
    <w:p w14:paraId="73BE85C4" w14:textId="77777777" w:rsidR="00BD4996" w:rsidRDefault="00A23613">
      <w:pPr>
        <w:pStyle w:val="Heading2"/>
      </w:pPr>
      <w:bookmarkStart w:id="4" w:name="_Toc227824624"/>
      <w:r>
        <w:t>3.2 Background</w:t>
      </w:r>
      <w:bookmarkEnd w:id="4"/>
    </w:p>
    <w:p w14:paraId="6F1EA756" w14:textId="77777777" w:rsidR="00BD4996" w:rsidRDefault="00A23613">
      <w:r>
        <w:t>Finance leaders at fintechs focused on unit economics, gross margin, and path to profitability. In Series A to C companies, margin discipline is existential. CFOs at this stage typically spend a material share of time on cost base management and vendor consolidation. CEOs and Founders carry the Economic Buyer role where strategic stakes are high enough that delegation is no longer appropriate.</w:t>
      </w:r>
    </w:p>
    <w:p w14:paraId="0606871B" w14:textId="77777777" w:rsidR="00BD4996" w:rsidRDefault="00A23613">
      <w:pPr>
        <w:pStyle w:val="Heading2"/>
      </w:pPr>
      <w:bookmarkStart w:id="5" w:name="_Toc227824625"/>
      <w:r>
        <w:t>3.3 Why They Are the Economic Buyer</w:t>
      </w:r>
      <w:bookmarkEnd w:id="5"/>
    </w:p>
    <w:p w14:paraId="4379C9D6" w14:textId="77777777" w:rsidR="00BD4996" w:rsidRDefault="00A23613">
      <w:r>
        <w:t>Most deals fail at this gate. Unclear pricing, unit economics that do not fit the client's business model, hidden fees, or poorly explained total cost of ownership are the single largest category of lost deals per the client-side evaluation framework. TXN must treat the Economic Buyer as a gate that must be passed with evidence, not assertions.</w:t>
      </w:r>
    </w:p>
    <w:p w14:paraId="3240E4F8" w14:textId="77777777" w:rsidR="00BD4996" w:rsidRDefault="00A23613">
      <w:pPr>
        <w:pStyle w:val="Heading2"/>
      </w:pPr>
      <w:bookmarkStart w:id="6" w:name="_Toc227824626"/>
      <w:r>
        <w:t>3.4 DACI Role</w:t>
      </w:r>
      <w:bookmarkEnd w:id="6"/>
    </w:p>
    <w:p w14:paraId="7E9CC9D8" w14:textId="77777777" w:rsidR="00BD4996" w:rsidRDefault="00A23613">
      <w:r>
        <w:lastRenderedPageBreak/>
        <w:t xml:space="preserve">Approver (A) for commercial viability. The CFO signs off on pricing, unit economics, and margin impact. For strategic or large </w:t>
      </w:r>
      <w:proofErr w:type="gramStart"/>
      <w:r>
        <w:t>deals</w:t>
      </w:r>
      <w:proofErr w:type="gramEnd"/>
      <w:r>
        <w:t xml:space="preserve"> the CEO or Founder becomes the ultimate Approver, with the CFO contributing. Risk and Compliance and Legal structure the deal but do not own commercial viability.</w:t>
      </w:r>
    </w:p>
    <w:p w14:paraId="5FF855CF" w14:textId="77777777" w:rsidR="00BD4996" w:rsidRDefault="00A23613">
      <w:pPr>
        <w:pStyle w:val="Heading2"/>
      </w:pPr>
      <w:bookmarkStart w:id="7" w:name="_Toc227824627"/>
      <w:r>
        <w:t>3.5 Company Decision Pillar</w:t>
      </w:r>
      <w:bookmarkEnd w:id="7"/>
    </w:p>
    <w:p w14:paraId="5500C715" w14:textId="77777777" w:rsidR="00BD4996" w:rsidRDefault="00A23613">
      <w:r>
        <w:t xml:space="preserve">The Economic Buyer owns the Commercial Model pillar in the client's evaluation framework. The questions they drive </w:t>
      </w:r>
      <w:proofErr w:type="gramStart"/>
      <w:r>
        <w:t>are:</w:t>
      </w:r>
      <w:proofErr w:type="gramEnd"/>
      <w:r>
        <w:t xml:space="preserve"> cost per transaction and cost per card; pricing transparency; scalability of cost as volumes grow; hidden fees (scheme, tokenisation, 3DS, infrastructure).</w:t>
      </w:r>
    </w:p>
    <w:p w14:paraId="19E24527" w14:textId="77777777" w:rsidR="00BD4996" w:rsidRDefault="00A23613">
      <w:pPr>
        <w:pStyle w:val="Heading1"/>
      </w:pPr>
      <w:bookmarkStart w:id="8" w:name="_Toc227824628"/>
      <w:r>
        <w:t>4. Goals and Success Criteria</w:t>
      </w:r>
      <w:bookmarkEnd w:id="8"/>
    </w:p>
    <w:p w14:paraId="18839873" w14:textId="77777777" w:rsidR="00BD4996" w:rsidRDefault="00A23613">
      <w:pPr>
        <w:pStyle w:val="ListParagraph"/>
        <w:numPr>
          <w:ilvl w:val="0"/>
          <w:numId w:val="2"/>
        </w:numPr>
        <w:spacing w:after="80"/>
      </w:pPr>
      <w:r>
        <w:t>Preserve or expand unit economics as the card program scales.</w:t>
      </w:r>
    </w:p>
    <w:p w14:paraId="0B7C3EDC" w14:textId="77777777" w:rsidR="00BD4996" w:rsidRDefault="00A23613">
      <w:pPr>
        <w:pStyle w:val="ListParagraph"/>
        <w:numPr>
          <w:ilvl w:val="0"/>
          <w:numId w:val="2"/>
        </w:numPr>
        <w:spacing w:after="80"/>
      </w:pPr>
      <w:r>
        <w:t>Predictable, scalable cost base over a two to three year horizon.</w:t>
      </w:r>
    </w:p>
    <w:p w14:paraId="3884318C" w14:textId="77777777" w:rsidR="00BD4996" w:rsidRDefault="00A23613">
      <w:pPr>
        <w:pStyle w:val="ListParagraph"/>
        <w:numPr>
          <w:ilvl w:val="0"/>
          <w:numId w:val="2"/>
        </w:numPr>
        <w:spacing w:after="80"/>
      </w:pPr>
      <w:r>
        <w:t>Avoid surprise costs and scheme fee exposure that erode margin.</w:t>
      </w:r>
    </w:p>
    <w:p w14:paraId="426DA778" w14:textId="77777777" w:rsidR="00BD4996" w:rsidRDefault="00A23613">
      <w:pPr>
        <w:pStyle w:val="ListParagraph"/>
        <w:numPr>
          <w:ilvl w:val="0"/>
          <w:numId w:val="2"/>
        </w:numPr>
        <w:spacing w:after="80"/>
      </w:pPr>
      <w:r>
        <w:t>Deliver a competitive total cost of ownership versus the incumbent.</w:t>
      </w:r>
    </w:p>
    <w:p w14:paraId="03BE77BF" w14:textId="77777777" w:rsidR="00BD4996" w:rsidRDefault="00A23613">
      <w:pPr>
        <w:pStyle w:val="ListParagraph"/>
        <w:numPr>
          <w:ilvl w:val="0"/>
          <w:numId w:val="2"/>
        </w:numPr>
        <w:spacing w:after="80"/>
      </w:pPr>
      <w:r>
        <w:t>For strategic deals: align vendor selection with the CEO's strategic roadmap and the company's brand positioning.</w:t>
      </w:r>
    </w:p>
    <w:p w14:paraId="3D048300" w14:textId="77777777" w:rsidR="00BD4996" w:rsidRDefault="00A23613">
      <w:r>
        <w:t>Success is measured by unit economics against the business plan and by the absence of pricing surprises after go-live.</w:t>
      </w:r>
    </w:p>
    <w:p w14:paraId="71225BB5" w14:textId="77777777" w:rsidR="00BD4996" w:rsidRDefault="00A23613">
      <w:pPr>
        <w:pStyle w:val="Heading1"/>
      </w:pPr>
      <w:bookmarkStart w:id="9" w:name="_Toc227824629"/>
      <w:r>
        <w:t>5. Pains and What They Need to De-risk</w:t>
      </w:r>
      <w:bookmarkEnd w:id="9"/>
    </w:p>
    <w:p w14:paraId="4E251E3F" w14:textId="77777777" w:rsidR="00BD4996" w:rsidRDefault="00A23613">
      <w:pPr>
        <w:pStyle w:val="ListParagraph"/>
        <w:numPr>
          <w:ilvl w:val="0"/>
          <w:numId w:val="2"/>
        </w:numPr>
        <w:spacing w:after="80"/>
      </w:pPr>
      <w:r>
        <w:t>Will this destroy my unit economics? Concern that processor pricing does not scale cleanly with volume or carries hidden fees that accumulate.</w:t>
      </w:r>
    </w:p>
    <w:p w14:paraId="01063B85" w14:textId="77777777" w:rsidR="00BD4996" w:rsidRDefault="00A23613">
      <w:pPr>
        <w:pStyle w:val="ListParagraph"/>
        <w:numPr>
          <w:ilvl w:val="0"/>
          <w:numId w:val="2"/>
        </w:numPr>
        <w:spacing w:after="80"/>
      </w:pPr>
      <w:r>
        <w:t>Are there hidden costs? Scheme fees, tokenisation, 3DS, platform minimums, change-of-scope fees, volume tier penalties.</w:t>
      </w:r>
    </w:p>
    <w:p w14:paraId="67260E9E" w14:textId="77777777" w:rsidR="00BD4996" w:rsidRDefault="00A23613">
      <w:pPr>
        <w:pStyle w:val="ListParagraph"/>
        <w:numPr>
          <w:ilvl w:val="0"/>
          <w:numId w:val="2"/>
        </w:numPr>
        <w:spacing w:after="80"/>
      </w:pPr>
      <w:r>
        <w:t>Is pricing tied to volumes I cannot predict accurately? Mismatch between the pricing model and the business's volume trajectory.</w:t>
      </w:r>
    </w:p>
    <w:p w14:paraId="3A0BB12C" w14:textId="77777777" w:rsidR="00BD4996" w:rsidRDefault="00A23613">
      <w:pPr>
        <w:pStyle w:val="ListParagraph"/>
        <w:numPr>
          <w:ilvl w:val="0"/>
          <w:numId w:val="2"/>
        </w:numPr>
        <w:spacing w:after="80"/>
      </w:pPr>
      <w:r>
        <w:lastRenderedPageBreak/>
        <w:t>Will the cost base scale with the business? Pricing curves that flatten or invert as volumes grow.</w:t>
      </w:r>
    </w:p>
    <w:p w14:paraId="6D98A7E5" w14:textId="77777777" w:rsidR="00BD4996" w:rsidRDefault="00A23613">
      <w:pPr>
        <w:pStyle w:val="ListParagraph"/>
        <w:numPr>
          <w:ilvl w:val="0"/>
          <w:numId w:val="2"/>
        </w:numPr>
        <w:spacing w:after="80"/>
      </w:pPr>
      <w:r>
        <w:t>For the CEO as secondary EB: does this vendor create strategic alignment, brand credibility, and speed of execution in line with our plan?</w:t>
      </w:r>
    </w:p>
    <w:p w14:paraId="146DDDE7" w14:textId="77777777" w:rsidR="00BD4996" w:rsidRDefault="00A23613">
      <w:pPr>
        <w:pStyle w:val="Heading1"/>
      </w:pPr>
      <w:bookmarkStart w:id="10" w:name="_Toc227824630"/>
      <w:r>
        <w:t>6. Information Needs</w:t>
      </w:r>
      <w:bookmarkEnd w:id="10"/>
    </w:p>
    <w:p w14:paraId="55E694FF" w14:textId="77777777" w:rsidR="00BD4996" w:rsidRDefault="00A23613">
      <w:pPr>
        <w:pStyle w:val="ListParagraph"/>
        <w:numPr>
          <w:ilvl w:val="0"/>
          <w:numId w:val="2"/>
        </w:numPr>
        <w:spacing w:after="80"/>
      </w:pPr>
      <w:proofErr w:type="gramStart"/>
      <w:r>
        <w:t>Pricing model,</w:t>
      </w:r>
      <w:proofErr w:type="gramEnd"/>
      <w:r>
        <w:t xml:space="preserve"> structured clearly: transaction-based, fixed, hybrid, and what drives each component.</w:t>
      </w:r>
    </w:p>
    <w:p w14:paraId="09EEEFAE" w14:textId="77777777" w:rsidR="00BD4996" w:rsidRDefault="00A23613">
      <w:pPr>
        <w:pStyle w:val="ListParagraph"/>
        <w:numPr>
          <w:ilvl w:val="0"/>
          <w:numId w:val="2"/>
        </w:numPr>
        <w:spacing w:after="80"/>
      </w:pPr>
      <w:r>
        <w:t>Cost predictability over a two to three year horizon at stated volume assumptions.</w:t>
      </w:r>
    </w:p>
    <w:p w14:paraId="2E6D8F0C" w14:textId="77777777" w:rsidR="00BD4996" w:rsidRDefault="00A23613">
      <w:pPr>
        <w:pStyle w:val="ListParagraph"/>
        <w:numPr>
          <w:ilvl w:val="0"/>
          <w:numId w:val="2"/>
        </w:numPr>
        <w:spacing w:after="80"/>
      </w:pPr>
      <w:r>
        <w:t>Margin impact at current and projected volumes, compared like-for-like to the incumbent.</w:t>
      </w:r>
    </w:p>
    <w:p w14:paraId="3C1598F9" w14:textId="77777777" w:rsidR="00BD4996" w:rsidRDefault="00A23613">
      <w:pPr>
        <w:pStyle w:val="ListParagraph"/>
        <w:numPr>
          <w:ilvl w:val="0"/>
          <w:numId w:val="2"/>
        </w:numPr>
        <w:spacing w:after="80"/>
      </w:pPr>
      <w:r>
        <w:t>Complete list of what is included and what is excluded from the headline price.</w:t>
      </w:r>
    </w:p>
    <w:p w14:paraId="239A6B97" w14:textId="77777777" w:rsidR="00BD4996" w:rsidRDefault="00A23613">
      <w:pPr>
        <w:pStyle w:val="ListParagraph"/>
        <w:numPr>
          <w:ilvl w:val="0"/>
          <w:numId w:val="2"/>
        </w:numPr>
        <w:spacing w:after="80"/>
      </w:pPr>
      <w:r>
        <w:t>For the CEO as secondary EB: strategic alignment, vendor credibility indicators (investors, references, certifications, track record).</w:t>
      </w:r>
    </w:p>
    <w:p w14:paraId="761E3F3E" w14:textId="77777777" w:rsidR="00BD4996" w:rsidRDefault="00A23613">
      <w:pPr>
        <w:pStyle w:val="Heading1"/>
      </w:pPr>
      <w:bookmarkStart w:id="11" w:name="_Toc227824631"/>
      <w:r>
        <w:t>7. Common Objections and Challenges</w:t>
      </w:r>
      <w:bookmarkEnd w:id="11"/>
    </w:p>
    <w:p w14:paraId="016D20FE" w14:textId="77777777" w:rsidR="00BD4996" w:rsidRDefault="00A23613">
      <w:pPr>
        <w:pStyle w:val="ListParagraph"/>
        <w:numPr>
          <w:ilvl w:val="0"/>
          <w:numId w:val="2"/>
        </w:numPr>
        <w:spacing w:after="80"/>
      </w:pPr>
      <w:r>
        <w:t>What is my cost per average active account, per cardholder, and per card across the program?</w:t>
      </w:r>
    </w:p>
    <w:p w14:paraId="5297604D" w14:textId="77777777" w:rsidR="00BD4996" w:rsidRDefault="00A23613">
      <w:pPr>
        <w:pStyle w:val="ListParagraph"/>
        <w:numPr>
          <w:ilvl w:val="0"/>
          <w:numId w:val="2"/>
        </w:numPr>
        <w:spacing w:after="80"/>
      </w:pPr>
      <w:r>
        <w:t>How does your pricing scale with volume? Show me the pricing curve at 10x and 100x my current volume.</w:t>
      </w:r>
    </w:p>
    <w:p w14:paraId="14565460" w14:textId="77777777" w:rsidR="00BD4996" w:rsidRDefault="00A23613">
      <w:pPr>
        <w:pStyle w:val="ListParagraph"/>
        <w:numPr>
          <w:ilvl w:val="0"/>
          <w:numId w:val="2"/>
        </w:numPr>
        <w:spacing w:after="80"/>
      </w:pPr>
      <w:r>
        <w:t>What are the hidden costs that are not in the headline quote?</w:t>
      </w:r>
    </w:p>
    <w:p w14:paraId="4EEFA31E" w14:textId="77777777" w:rsidR="00BD4996" w:rsidRDefault="00A23613">
      <w:pPr>
        <w:pStyle w:val="ListParagraph"/>
        <w:numPr>
          <w:ilvl w:val="0"/>
          <w:numId w:val="2"/>
        </w:numPr>
        <w:spacing w:after="80"/>
      </w:pPr>
      <w:r>
        <w:t>How does your pricing compare to our current spend with the incumbent on a like-for-like basis?</w:t>
      </w:r>
    </w:p>
    <w:p w14:paraId="5A51913C" w14:textId="77777777" w:rsidR="00BD4996" w:rsidRDefault="00A23613">
      <w:pPr>
        <w:pStyle w:val="ListParagraph"/>
        <w:numPr>
          <w:ilvl w:val="0"/>
          <w:numId w:val="2"/>
        </w:numPr>
        <w:spacing w:after="80"/>
      </w:pPr>
      <w:r>
        <w:t>What is the total cost of ownership over three years, including implementation, migration, and ongoing change requests?</w:t>
      </w:r>
    </w:p>
    <w:p w14:paraId="063D94C0" w14:textId="77777777" w:rsidR="00BD4996" w:rsidRDefault="00A23613">
      <w:pPr>
        <w:pStyle w:val="ListParagraph"/>
        <w:numPr>
          <w:ilvl w:val="0"/>
          <w:numId w:val="2"/>
        </w:numPr>
        <w:spacing w:after="80"/>
      </w:pPr>
      <w:r>
        <w:t>For the CEO: why your platform versus the two or three alternatives? What is the one-line strategic reason to move?</w:t>
      </w:r>
    </w:p>
    <w:p w14:paraId="03803716" w14:textId="77777777" w:rsidR="00BD4996" w:rsidRDefault="00A23613">
      <w:pPr>
        <w:pStyle w:val="Heading1"/>
      </w:pPr>
      <w:bookmarkStart w:id="12" w:name="_Toc227824632"/>
      <w:r>
        <w:lastRenderedPageBreak/>
        <w:t>8. Language</w:t>
      </w:r>
      <w:bookmarkEnd w:id="12"/>
    </w:p>
    <w:p w14:paraId="68CDF658" w14:textId="77777777" w:rsidR="00BD4996" w:rsidRDefault="00A23613">
      <w:pPr>
        <w:pStyle w:val="Heading2"/>
      </w:pPr>
      <w:bookmarkStart w:id="13" w:name="_Toc227824633"/>
      <w:r>
        <w:t>8.1 Language to Use</w:t>
      </w:r>
      <w:bookmarkEnd w:id="13"/>
    </w:p>
    <w:p w14:paraId="40708661" w14:textId="77777777" w:rsidR="00BD4996" w:rsidRDefault="00A23613">
      <w:pPr>
        <w:pStyle w:val="ListParagraph"/>
        <w:numPr>
          <w:ilvl w:val="0"/>
          <w:numId w:val="2"/>
        </w:numPr>
        <w:spacing w:after="80"/>
      </w:pPr>
      <w:r>
        <w:t>Cost per transaction, unit economics, margin impact.</w:t>
      </w:r>
    </w:p>
    <w:p w14:paraId="37E00D1B" w14:textId="77777777" w:rsidR="00BD4996" w:rsidRDefault="00A23613">
      <w:pPr>
        <w:pStyle w:val="ListParagraph"/>
        <w:numPr>
          <w:ilvl w:val="0"/>
          <w:numId w:val="2"/>
        </w:numPr>
        <w:spacing w:after="80"/>
      </w:pPr>
      <w:r>
        <w:t>Pricing model, pricing transparency, pricing curve.</w:t>
      </w:r>
    </w:p>
    <w:p w14:paraId="2963A4CB" w14:textId="77777777" w:rsidR="00BD4996" w:rsidRDefault="00A23613">
      <w:pPr>
        <w:pStyle w:val="ListParagraph"/>
        <w:numPr>
          <w:ilvl w:val="0"/>
          <w:numId w:val="2"/>
        </w:numPr>
        <w:spacing w:after="80"/>
      </w:pPr>
      <w:r>
        <w:t>Cost scalability, volume tiers, total cost of ownership.</w:t>
      </w:r>
    </w:p>
    <w:p w14:paraId="6EB5CD5F" w14:textId="77777777" w:rsidR="00BD4996" w:rsidRDefault="00A23613">
      <w:pPr>
        <w:pStyle w:val="ListParagraph"/>
        <w:numPr>
          <w:ilvl w:val="0"/>
          <w:numId w:val="2"/>
        </w:numPr>
        <w:spacing w:after="80"/>
      </w:pPr>
      <w:r>
        <w:t>Return on investment, payback period, cash cost.</w:t>
      </w:r>
    </w:p>
    <w:p w14:paraId="4F94963E" w14:textId="77777777" w:rsidR="00BD4996" w:rsidRDefault="00A23613">
      <w:pPr>
        <w:pStyle w:val="ListParagraph"/>
        <w:numPr>
          <w:ilvl w:val="0"/>
          <w:numId w:val="2"/>
        </w:numPr>
        <w:spacing w:after="80"/>
      </w:pPr>
      <w:r>
        <w:t>For the CEO: strategic fit, competitive moat, speed, scale, risk posture, brand alignment.</w:t>
      </w:r>
    </w:p>
    <w:p w14:paraId="1254B58C" w14:textId="77777777" w:rsidR="00BD4996" w:rsidRDefault="00A23613">
      <w:pPr>
        <w:pStyle w:val="Heading2"/>
      </w:pPr>
      <w:bookmarkStart w:id="14" w:name="_Toc227824634"/>
      <w:r>
        <w:t>8.2 Language to Avoid</w:t>
      </w:r>
      <w:bookmarkEnd w:id="14"/>
    </w:p>
    <w:p w14:paraId="56C57A59" w14:textId="77777777" w:rsidR="00BD4996" w:rsidRDefault="00A23613">
      <w:pPr>
        <w:pStyle w:val="ListParagraph"/>
        <w:numPr>
          <w:ilvl w:val="0"/>
          <w:numId w:val="2"/>
        </w:numPr>
        <w:spacing w:after="80"/>
      </w:pPr>
      <w:r>
        <w:t>Cost effective, as a standalone claim.</w:t>
      </w:r>
    </w:p>
    <w:p w14:paraId="70F394E7" w14:textId="77777777" w:rsidR="00BD4996" w:rsidRDefault="00A23613">
      <w:pPr>
        <w:pStyle w:val="ListParagraph"/>
        <w:numPr>
          <w:ilvl w:val="0"/>
          <w:numId w:val="2"/>
        </w:numPr>
        <w:spacing w:after="80"/>
      </w:pPr>
      <w:r>
        <w:t>Competitive pricing, without the specific pricing construct behind it.</w:t>
      </w:r>
    </w:p>
    <w:p w14:paraId="4BA44353" w14:textId="77777777" w:rsidR="00BD4996" w:rsidRDefault="00A23613">
      <w:pPr>
        <w:pStyle w:val="ListParagraph"/>
        <w:numPr>
          <w:ilvl w:val="0"/>
          <w:numId w:val="2"/>
        </w:numPr>
        <w:spacing w:after="80"/>
      </w:pPr>
      <w:r>
        <w:t xml:space="preserve">Simplified and transparent pricing, without showing what simple and transparent </w:t>
      </w:r>
      <w:proofErr w:type="gramStart"/>
      <w:r>
        <w:t>actually mean</w:t>
      </w:r>
      <w:proofErr w:type="gramEnd"/>
      <w:r>
        <w:t xml:space="preserve"> in numbers.</w:t>
      </w:r>
    </w:p>
    <w:p w14:paraId="77B7A615" w14:textId="77777777" w:rsidR="00BD4996" w:rsidRDefault="00A23613">
      <w:pPr>
        <w:pStyle w:val="ListParagraph"/>
        <w:numPr>
          <w:ilvl w:val="0"/>
          <w:numId w:val="2"/>
        </w:numPr>
        <w:spacing w:after="80"/>
      </w:pPr>
      <w:r>
        <w:t>Best value claims that cannot be substantiated with a pricing comparison.</w:t>
      </w:r>
    </w:p>
    <w:p w14:paraId="5B6B7926" w14:textId="77777777" w:rsidR="00BD4996" w:rsidRDefault="00A23613">
      <w:pPr>
        <w:pStyle w:val="Heading1"/>
      </w:pPr>
      <w:bookmarkStart w:id="15" w:name="_Toc227824635"/>
      <w:r>
        <w:t>9. Messaging Pillars</w:t>
      </w:r>
      <w:bookmarkEnd w:id="15"/>
    </w:p>
    <w:p w14:paraId="45139ADE" w14:textId="77777777" w:rsidR="00BD4996" w:rsidRDefault="00A23613">
      <w:r>
        <w:t>For the CFO as primary Economic Buyer:</w:t>
      </w:r>
    </w:p>
    <w:p w14:paraId="1C291E5A" w14:textId="77777777" w:rsidR="00BD4996" w:rsidRDefault="00A23613">
      <w:pPr>
        <w:pStyle w:val="ListParagraph"/>
        <w:numPr>
          <w:ilvl w:val="0"/>
          <w:numId w:val="2"/>
        </w:numPr>
        <w:spacing w:after="80"/>
      </w:pPr>
      <w:r>
        <w:t>Clear, predictable pricing aligned to your growth.</w:t>
      </w:r>
    </w:p>
    <w:p w14:paraId="707E2527" w14:textId="77777777" w:rsidR="00BD4996" w:rsidRDefault="00A23613">
      <w:pPr>
        <w:pStyle w:val="ListParagraph"/>
        <w:numPr>
          <w:ilvl w:val="0"/>
          <w:numId w:val="2"/>
        </w:numPr>
        <w:spacing w:after="80"/>
      </w:pPr>
      <w:r>
        <w:t>Reduce costs per transaction through automation and scale.</w:t>
      </w:r>
    </w:p>
    <w:p w14:paraId="32644DCB" w14:textId="77777777" w:rsidR="00BD4996" w:rsidRDefault="00A23613">
      <w:pPr>
        <w:pStyle w:val="ListParagraph"/>
        <w:numPr>
          <w:ilvl w:val="0"/>
          <w:numId w:val="2"/>
        </w:numPr>
        <w:spacing w:after="80"/>
      </w:pPr>
      <w:r>
        <w:t>Pricing models designed to support differentiated business models.</w:t>
      </w:r>
    </w:p>
    <w:p w14:paraId="4D092B8E" w14:textId="77777777" w:rsidR="00BD4996" w:rsidRDefault="00A23613">
      <w:r>
        <w:t>For the CEO or Founder as secondary Economic Buyer on strategic deals:</w:t>
      </w:r>
    </w:p>
    <w:p w14:paraId="73D8B303" w14:textId="77777777" w:rsidR="00BD4996" w:rsidRDefault="00A23613">
      <w:pPr>
        <w:pStyle w:val="ListParagraph"/>
        <w:numPr>
          <w:ilvl w:val="0"/>
          <w:numId w:val="2"/>
        </w:numPr>
        <w:spacing w:after="80"/>
      </w:pPr>
      <w:r>
        <w:t>A vendor chosen by growth-stage fintechs that need to differentiate on product, not just compete on price.</w:t>
      </w:r>
    </w:p>
    <w:p w14:paraId="5B585E6B" w14:textId="77777777" w:rsidR="00BD4996" w:rsidRDefault="00A23613">
      <w:pPr>
        <w:pStyle w:val="ListParagraph"/>
        <w:numPr>
          <w:ilvl w:val="0"/>
          <w:numId w:val="2"/>
        </w:numPr>
        <w:spacing w:after="80"/>
      </w:pPr>
      <w:r>
        <w:lastRenderedPageBreak/>
        <w:t>A platform that accelerates speed to market, a direct contributor to your strategic roadmap.</w:t>
      </w:r>
    </w:p>
    <w:p w14:paraId="682B111A" w14:textId="77777777" w:rsidR="00BD4996" w:rsidRDefault="00A23613">
      <w:pPr>
        <w:pStyle w:val="ListParagraph"/>
        <w:numPr>
          <w:ilvl w:val="0"/>
          <w:numId w:val="2"/>
        </w:numPr>
        <w:spacing w:after="80"/>
      </w:pPr>
      <w:r>
        <w:t>A partnership approach backed by Direct Transact's scale and Paycorp's European footprint.</w:t>
      </w:r>
    </w:p>
    <w:p w14:paraId="573BF14E" w14:textId="77777777" w:rsidR="00BD4996" w:rsidRDefault="00A23613">
      <w:pPr>
        <w:pStyle w:val="Heading1"/>
      </w:pPr>
      <w:bookmarkStart w:id="16" w:name="_Toc227824636"/>
      <w:r>
        <w:t>10. Content They Expect</w:t>
      </w:r>
      <w:bookmarkEnd w:id="16"/>
    </w:p>
    <w:p w14:paraId="31A51587" w14:textId="77777777" w:rsidR="00BD4996" w:rsidRDefault="00A23613">
      <w:pPr>
        <w:pStyle w:val="ListParagraph"/>
        <w:numPr>
          <w:ilvl w:val="0"/>
          <w:numId w:val="2"/>
        </w:numPr>
        <w:spacing w:after="80"/>
      </w:pPr>
      <w:r>
        <w:t>Pricing scenarios at defined volume points, presented transparently.</w:t>
      </w:r>
    </w:p>
    <w:p w14:paraId="2537ADDE" w14:textId="77777777" w:rsidR="00BD4996" w:rsidRDefault="00A23613">
      <w:pPr>
        <w:pStyle w:val="ListParagraph"/>
        <w:numPr>
          <w:ilvl w:val="0"/>
          <w:numId w:val="2"/>
        </w:numPr>
        <w:spacing w:after="80"/>
      </w:pPr>
      <w:r>
        <w:t>Return on investment and total cost of ownership models over a three year horizon.</w:t>
      </w:r>
    </w:p>
    <w:p w14:paraId="6415DE9C" w14:textId="77777777" w:rsidR="00BD4996" w:rsidRDefault="00A23613">
      <w:pPr>
        <w:pStyle w:val="ListParagraph"/>
        <w:numPr>
          <w:ilvl w:val="0"/>
          <w:numId w:val="2"/>
        </w:numPr>
        <w:spacing w:after="80"/>
      </w:pPr>
      <w:r>
        <w:t>Like-for-like comparison framework against the incumbent.</w:t>
      </w:r>
    </w:p>
    <w:p w14:paraId="3609F305" w14:textId="77777777" w:rsidR="00BD4996" w:rsidRDefault="00A23613">
      <w:pPr>
        <w:pStyle w:val="ListParagraph"/>
        <w:numPr>
          <w:ilvl w:val="0"/>
          <w:numId w:val="2"/>
        </w:numPr>
        <w:spacing w:after="80"/>
      </w:pPr>
      <w:r>
        <w:t>Case studies where the commercial outcome is quantified.</w:t>
      </w:r>
    </w:p>
    <w:p w14:paraId="36BCD352" w14:textId="77777777" w:rsidR="00BD4996" w:rsidRDefault="00A23613">
      <w:pPr>
        <w:pStyle w:val="ListParagraph"/>
        <w:numPr>
          <w:ilvl w:val="0"/>
          <w:numId w:val="2"/>
        </w:numPr>
        <w:spacing w:after="80"/>
      </w:pPr>
      <w:r>
        <w:t>For the CEO: a one-page executive summary, credibility indicators, and alignment to strategic roadmap.</w:t>
      </w:r>
    </w:p>
    <w:p w14:paraId="0503B5BA" w14:textId="77777777" w:rsidR="00BD4996" w:rsidRDefault="00A23613">
      <w:pPr>
        <w:pStyle w:val="Heading1"/>
      </w:pPr>
      <w:bookmarkStart w:id="17" w:name="_Toc227824637"/>
      <w:r>
        <w:t>11. Example Copy</w:t>
      </w:r>
      <w:bookmarkEnd w:id="17"/>
    </w:p>
    <w:p w14:paraId="7A5F583D" w14:textId="77777777" w:rsidR="00BD4996" w:rsidRDefault="00A23613">
      <w:r>
        <w:rPr>
          <w:i/>
          <w:iCs/>
        </w:rPr>
        <w:t>Reduce processing costs as you scale, with transparent pricing and no hidden scheme or infrastructure fees.</w:t>
      </w:r>
    </w:p>
    <w:p w14:paraId="36C91ACA" w14:textId="77777777" w:rsidR="00BD4996" w:rsidRDefault="00A23613">
      <w:pPr>
        <w:pStyle w:val="Heading1"/>
      </w:pPr>
      <w:bookmarkStart w:id="18" w:name="_Toc227824638"/>
      <w:r>
        <w:t>12. Relationship to Other Personas</w:t>
      </w:r>
      <w:bookmarkEnd w:id="18"/>
    </w:p>
    <w:p w14:paraId="5C15902C" w14:textId="77777777" w:rsidR="00BD4996" w:rsidRDefault="00A23613">
      <w:pPr>
        <w:pStyle w:val="ListParagraph"/>
        <w:numPr>
          <w:ilvl w:val="0"/>
          <w:numId w:val="2"/>
        </w:numPr>
        <w:spacing w:after="80"/>
      </w:pPr>
      <w:r>
        <w:t>The Economic Buyer requires the Champion (CPO) to have built the business case before serious commercial engagement begins. The Champion brings the why; the EB tests the what and how much.</w:t>
      </w:r>
    </w:p>
    <w:p w14:paraId="4248CB31" w14:textId="77777777" w:rsidR="00BD4996" w:rsidRDefault="00A23613">
      <w:pPr>
        <w:pStyle w:val="ListParagraph"/>
        <w:numPr>
          <w:ilvl w:val="0"/>
          <w:numId w:val="2"/>
        </w:numPr>
        <w:spacing w:after="80"/>
      </w:pPr>
      <w:r>
        <w:t>The Economic Buyer requires the Primary User (CTO) to have confirmed technical feasibility. A CFO will not commit commercially if the CTO has not signed off technically, because the downside risk is borne in the finance line.</w:t>
      </w:r>
    </w:p>
    <w:p w14:paraId="7DA7DD28" w14:textId="77777777" w:rsidR="00BD4996" w:rsidRDefault="00A23613">
      <w:pPr>
        <w:pStyle w:val="ListParagraph"/>
        <w:numPr>
          <w:ilvl w:val="0"/>
          <w:numId w:val="2"/>
        </w:numPr>
        <w:spacing w:after="80"/>
      </w:pPr>
      <w:r>
        <w:t>The Economic Buyer depends on Risk and Compliance (profiled in Role-Based Messaging) having signed off on vendor risk and contractual exposure. The CFO does not want to be the person who approved a vendor the regulator or scheme later disputed.</w:t>
      </w:r>
    </w:p>
    <w:p w14:paraId="2BDC36E0" w14:textId="77777777" w:rsidR="00BD4996" w:rsidRDefault="00A23613">
      <w:pPr>
        <w:pStyle w:val="ListParagraph"/>
        <w:numPr>
          <w:ilvl w:val="0"/>
          <w:numId w:val="2"/>
        </w:numPr>
        <w:spacing w:after="80"/>
      </w:pPr>
      <w:r>
        <w:lastRenderedPageBreak/>
        <w:t>The Economic Buyer is typically the last gate, not the first. Sequence commercial engagement after technical and product validation has been secured.</w:t>
      </w:r>
    </w:p>
    <w:p w14:paraId="3A320611" w14:textId="77777777" w:rsidR="00BD4996" w:rsidRDefault="00A23613">
      <w:pPr>
        <w:pStyle w:val="Heading1"/>
      </w:pPr>
      <w:bookmarkStart w:id="19" w:name="_Toc227824639"/>
      <w:r>
        <w:t>13. Alignment with ICP and Role-Based Messaging</w:t>
      </w:r>
      <w:bookmarkEnd w:id="19"/>
    </w:p>
    <w:p w14:paraId="2C1F9A16" w14:textId="77777777" w:rsidR="00BD4996" w:rsidRDefault="00A23613">
      <w:r>
        <w:t>Section 8.1.6 of the ICP (Ownership and Funding Stage) directly informs how the Economic Buyer behaves. VC-backed Series B to D companies have CFOs focused on runway, unit economics, and path to profitability. PE-backed companies have CFOs focused on margin discipline and cash conversion. Listed companies and large privates have CFOs with more delegated authority but also more governance friction. The tone and content calibration should match the funding stage.</w:t>
      </w:r>
    </w:p>
    <w:p w14:paraId="536704A6" w14:textId="77777777" w:rsidR="00BD4996" w:rsidRDefault="00A23613">
      <w:r>
        <w:t>Section 7 of the ICP explicitly lists companies with limited capital available for investment and operational expenses as anti-profile. If the CFO or CEO cites capital constraints as the primary objection to TXN, that is a disqualification signal rather than a pricing objection to be overcome. Check fit against the ICP before assuming the objection is negotiable.</w:t>
      </w:r>
    </w:p>
    <w:p w14:paraId="322A3929" w14:textId="77777777" w:rsidR="00BD4996" w:rsidRDefault="00A23613">
      <w:r>
        <w:t>For CEO or Founder engagement, cross-reference the strategic alignment content in the Role-Based Messaging document (V1) where the CEO is profiled as Informed or Approver. Strategic deals typically require a two-stage approach: technical and product validation first (Champion plus Primary User), then a single high-quality executive conversation with the CEO.</w:t>
      </w:r>
    </w:p>
    <w:sectPr w:rsidR="00BD4996">
      <w:footerReference w:type="default" r:id="rId1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E0E8C2" w14:textId="77777777" w:rsidR="00A23613" w:rsidRDefault="00A23613">
      <w:pPr>
        <w:spacing w:after="0" w:line="240" w:lineRule="auto"/>
      </w:pPr>
      <w:r>
        <w:separator/>
      </w:r>
    </w:p>
  </w:endnote>
  <w:endnote w:type="continuationSeparator" w:id="0">
    <w:p w14:paraId="7DA50DDC" w14:textId="77777777" w:rsidR="00A23613" w:rsidRDefault="00A236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 Sans Light">
    <w:panose1 w:val="020B0306030504020204"/>
    <w:charset w:val="00"/>
    <w:family w:val="swiss"/>
    <w:pitch w:val="variable"/>
    <w:sig w:usb0="E00002EF" w:usb1="4000205B" w:usb2="00000028" w:usb3="00000000" w:csb0="0000019F" w:csb1="00000000"/>
  </w:font>
  <w:font w:name="Times New Roman">
    <w:panose1 w:val="02020603050405020304"/>
    <w:charset w:val="00"/>
    <w:family w:val="roman"/>
    <w:pitch w:val="variable"/>
    <w:sig w:usb0="E0002EFF" w:usb1="C000785B" w:usb2="00000009" w:usb3="00000000" w:csb0="000001FF" w:csb1="00000000"/>
  </w:font>
  <w:font w:name="Open Sans">
    <w:panose1 w:val="020B0606030504020204"/>
    <w:charset w:val="00"/>
    <w:family w:val="swiss"/>
    <w:pitch w:val="variable"/>
    <w:sig w:usb0="E00002EF" w:usb1="4000205B" w:usb2="00000028" w:usb3="00000000" w:csb0="0000019F" w:csb1="00000000"/>
  </w:font>
  <w:font w:name="Roboto">
    <w:panose1 w:val="02000000000000000000"/>
    <w:charset w:val="00"/>
    <w:family w:val="auto"/>
    <w:pitch w:val="variable"/>
    <w:sig w:usb0="E0000AFF" w:usb1="5000217F" w:usb2="00000021"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7DCCE" w14:textId="77777777" w:rsidR="00BD4996" w:rsidRDefault="00A23613">
    <w:pPr>
      <w:jc w:val="center"/>
    </w:pPr>
    <w:r>
      <w:rPr>
        <w:color w:val="666666"/>
        <w:sz w:val="18"/>
        <w:szCs w:val="18"/>
      </w:rPr>
      <w:t xml:space="preserve">Confidential – © TXN Global | Version 0.1 | Page </w:t>
    </w:r>
    <w:r>
      <w:rPr>
        <w:color w:val="666666"/>
        <w:sz w:val="18"/>
        <w:szCs w:val="18"/>
      </w:rPr>
      <w:fldChar w:fldCharType="begin"/>
    </w:r>
    <w:r>
      <w:rPr>
        <w:color w:val="666666"/>
        <w:sz w:val="18"/>
        <w:szCs w:val="18"/>
      </w:rPr>
      <w:instrText>PAGE</w:instrText>
    </w:r>
    <w:r>
      <w:rPr>
        <w:color w:val="666666"/>
        <w:sz w:val="18"/>
        <w:szCs w:val="18"/>
      </w:rPr>
      <w:fldChar w:fldCharType="separate"/>
    </w:r>
    <w:r w:rsidR="007F5F8E">
      <w:rPr>
        <w:noProof/>
        <w:color w:val="666666"/>
        <w:sz w:val="18"/>
        <w:szCs w:val="18"/>
      </w:rPr>
      <w:t>1</w:t>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NUMPAGES</w:instrText>
    </w:r>
    <w:r>
      <w:rPr>
        <w:color w:val="666666"/>
        <w:sz w:val="18"/>
        <w:szCs w:val="18"/>
      </w:rPr>
      <w:fldChar w:fldCharType="separate"/>
    </w:r>
    <w:r w:rsidR="007F5F8E">
      <w:rPr>
        <w:noProof/>
        <w:color w:val="666666"/>
        <w:sz w:val="18"/>
        <w:szCs w:val="18"/>
      </w:rPr>
      <w:t>2</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E44A02" w14:textId="77777777" w:rsidR="00A23613" w:rsidRDefault="00A23613">
      <w:pPr>
        <w:spacing w:after="0" w:line="240" w:lineRule="auto"/>
      </w:pPr>
      <w:r>
        <w:separator/>
      </w:r>
    </w:p>
  </w:footnote>
  <w:footnote w:type="continuationSeparator" w:id="0">
    <w:p w14:paraId="621CF7F8" w14:textId="77777777" w:rsidR="00A23613" w:rsidRDefault="00A236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C7D56"/>
    <w:multiLevelType w:val="hybridMultilevel"/>
    <w:tmpl w:val="5A70EBDC"/>
    <w:lvl w:ilvl="0" w:tplc="F5E028A4">
      <w:start w:val="1"/>
      <w:numFmt w:val="bullet"/>
      <w:lvlText w:val="•"/>
      <w:lvlJc w:val="left"/>
      <w:pPr>
        <w:ind w:left="720" w:hanging="360"/>
      </w:pPr>
    </w:lvl>
    <w:lvl w:ilvl="1" w:tplc="8A8EF0CC">
      <w:start w:val="1"/>
      <w:numFmt w:val="bullet"/>
      <w:lvlText w:val="◦"/>
      <w:lvlJc w:val="left"/>
      <w:pPr>
        <w:ind w:left="1440" w:hanging="360"/>
      </w:pPr>
    </w:lvl>
    <w:lvl w:ilvl="2" w:tplc="482C2864">
      <w:numFmt w:val="decimal"/>
      <w:lvlText w:val=""/>
      <w:lvlJc w:val="left"/>
    </w:lvl>
    <w:lvl w:ilvl="3" w:tplc="C76C1AB8">
      <w:numFmt w:val="decimal"/>
      <w:lvlText w:val=""/>
      <w:lvlJc w:val="left"/>
    </w:lvl>
    <w:lvl w:ilvl="4" w:tplc="4F3C2298">
      <w:numFmt w:val="decimal"/>
      <w:lvlText w:val=""/>
      <w:lvlJc w:val="left"/>
    </w:lvl>
    <w:lvl w:ilvl="5" w:tplc="A2E47ACE">
      <w:numFmt w:val="decimal"/>
      <w:lvlText w:val=""/>
      <w:lvlJc w:val="left"/>
    </w:lvl>
    <w:lvl w:ilvl="6" w:tplc="8D28BB86">
      <w:numFmt w:val="decimal"/>
      <w:lvlText w:val=""/>
      <w:lvlJc w:val="left"/>
    </w:lvl>
    <w:lvl w:ilvl="7" w:tplc="80187D72">
      <w:numFmt w:val="decimal"/>
      <w:lvlText w:val=""/>
      <w:lvlJc w:val="left"/>
    </w:lvl>
    <w:lvl w:ilvl="8" w:tplc="FFC605E6">
      <w:numFmt w:val="decimal"/>
      <w:lvlText w:val=""/>
      <w:lvlJc w:val="left"/>
    </w:lvl>
  </w:abstractNum>
  <w:abstractNum w:abstractNumId="1" w15:restartNumberingAfterBreak="0">
    <w:nsid w:val="438D3D12"/>
    <w:multiLevelType w:val="hybridMultilevel"/>
    <w:tmpl w:val="52DC2244"/>
    <w:lvl w:ilvl="0" w:tplc="DA629A8E">
      <w:start w:val="1"/>
      <w:numFmt w:val="bullet"/>
      <w:lvlText w:val="●"/>
      <w:lvlJc w:val="left"/>
      <w:pPr>
        <w:ind w:left="720" w:hanging="360"/>
      </w:pPr>
    </w:lvl>
    <w:lvl w:ilvl="1" w:tplc="BD364724">
      <w:start w:val="1"/>
      <w:numFmt w:val="bullet"/>
      <w:lvlText w:val="○"/>
      <w:lvlJc w:val="left"/>
      <w:pPr>
        <w:ind w:left="1440" w:hanging="360"/>
      </w:pPr>
    </w:lvl>
    <w:lvl w:ilvl="2" w:tplc="9FE000F0">
      <w:start w:val="1"/>
      <w:numFmt w:val="bullet"/>
      <w:lvlText w:val="■"/>
      <w:lvlJc w:val="left"/>
      <w:pPr>
        <w:ind w:left="2160" w:hanging="360"/>
      </w:pPr>
    </w:lvl>
    <w:lvl w:ilvl="3" w:tplc="3E5EEC12">
      <w:start w:val="1"/>
      <w:numFmt w:val="bullet"/>
      <w:lvlText w:val="●"/>
      <w:lvlJc w:val="left"/>
      <w:pPr>
        <w:ind w:left="2880" w:hanging="360"/>
      </w:pPr>
    </w:lvl>
    <w:lvl w:ilvl="4" w:tplc="18305A88">
      <w:start w:val="1"/>
      <w:numFmt w:val="bullet"/>
      <w:lvlText w:val="○"/>
      <w:lvlJc w:val="left"/>
      <w:pPr>
        <w:ind w:left="3600" w:hanging="360"/>
      </w:pPr>
    </w:lvl>
    <w:lvl w:ilvl="5" w:tplc="66761718">
      <w:start w:val="1"/>
      <w:numFmt w:val="bullet"/>
      <w:lvlText w:val="■"/>
      <w:lvlJc w:val="left"/>
      <w:pPr>
        <w:ind w:left="4320" w:hanging="360"/>
      </w:pPr>
    </w:lvl>
    <w:lvl w:ilvl="6" w:tplc="47785840">
      <w:start w:val="1"/>
      <w:numFmt w:val="bullet"/>
      <w:lvlText w:val="●"/>
      <w:lvlJc w:val="left"/>
      <w:pPr>
        <w:ind w:left="5040" w:hanging="360"/>
      </w:pPr>
    </w:lvl>
    <w:lvl w:ilvl="7" w:tplc="273ECFCC">
      <w:start w:val="1"/>
      <w:numFmt w:val="bullet"/>
      <w:lvlText w:val="●"/>
      <w:lvlJc w:val="left"/>
      <w:pPr>
        <w:ind w:left="5760" w:hanging="360"/>
      </w:pPr>
    </w:lvl>
    <w:lvl w:ilvl="8" w:tplc="7DD602A0">
      <w:start w:val="1"/>
      <w:numFmt w:val="bullet"/>
      <w:lvlText w:val="●"/>
      <w:lvlJc w:val="left"/>
      <w:pPr>
        <w:ind w:left="6480" w:hanging="360"/>
      </w:pPr>
    </w:lvl>
  </w:abstractNum>
  <w:num w:numId="1" w16cid:durableId="1046493584">
    <w:abstractNumId w:val="1"/>
    <w:lvlOverride w:ilvl="0">
      <w:startOverride w:val="1"/>
    </w:lvlOverride>
  </w:num>
  <w:num w:numId="2" w16cid:durableId="2914465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4996"/>
    <w:rsid w:val="001175F1"/>
    <w:rsid w:val="007F5F8E"/>
    <w:rsid w:val="00A23613"/>
    <w:rsid w:val="00BD499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1416288"/>
  <w15:docId w15:val="{F612FA5B-50EE-2846-9421-DE3C316FD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Light" w:eastAsia="Open Sans Light" w:hAnsi="Open Sans Light" w:cs="Open Sans Light"/>
        <w:color w:val="222222"/>
        <w:sz w:val="22"/>
        <w:szCs w:val="22"/>
        <w:lang w:val="en-GB" w:eastAsia="en-GB"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color w:val="2A2069"/>
      <w:sz w:val="36"/>
      <w:szCs w:val="36"/>
    </w:rPr>
  </w:style>
  <w:style w:type="paragraph" w:styleId="Heading2">
    <w:name w:val="heading 2"/>
    <w:uiPriority w:val="9"/>
    <w:unhideWhenUsed/>
    <w:qFormat/>
    <w:pPr>
      <w:spacing w:before="200" w:after="200"/>
      <w:outlineLvl w:val="1"/>
    </w:pPr>
    <w:rPr>
      <w:b/>
      <w:bCs/>
      <w:color w:val="2A2069"/>
      <w:sz w:val="32"/>
      <w:szCs w:val="32"/>
    </w:rPr>
  </w:style>
  <w:style w:type="paragraph" w:styleId="Heading3">
    <w:name w:val="heading 3"/>
    <w:uiPriority w:val="9"/>
    <w:semiHidden/>
    <w:unhideWhenUsed/>
    <w:qFormat/>
    <w:pPr>
      <w:spacing w:before="160" w:after="160"/>
      <w:outlineLvl w:val="2"/>
    </w:pPr>
    <w:rPr>
      <w:b/>
      <w:bCs/>
      <w:color w:val="0F4761"/>
      <w:sz w:val="28"/>
      <w:szCs w:val="28"/>
    </w:rPr>
  </w:style>
  <w:style w:type="paragraph" w:styleId="Heading4">
    <w:name w:val="heading 4"/>
    <w:uiPriority w:val="9"/>
    <w:semiHidden/>
    <w:unhideWhenUsed/>
    <w:qFormat/>
    <w:pPr>
      <w:spacing w:before="120"/>
      <w:outlineLvl w:val="3"/>
    </w:pPr>
    <w:rPr>
      <w:i/>
      <w:iCs/>
      <w:color w:val="0F4761"/>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F5F8E"/>
    <w:pPr>
      <w:spacing w:after="100"/>
    </w:pPr>
  </w:style>
  <w:style w:type="paragraph" w:styleId="TOC2">
    <w:name w:val="toc 2"/>
    <w:basedOn w:val="Normal"/>
    <w:next w:val="Normal"/>
    <w:autoRedefine/>
    <w:uiPriority w:val="39"/>
    <w:unhideWhenUsed/>
    <w:rsid w:val="007F5F8E"/>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5BDA2C57BD68F408C1A462D944E02E0" ma:contentTypeVersion="11" ma:contentTypeDescription="Create a new document." ma:contentTypeScope="" ma:versionID="6a7c955d68ddc9e783ef82c826018b9a">
  <xsd:schema xmlns:xsd="http://www.w3.org/2001/XMLSchema" xmlns:xs="http://www.w3.org/2001/XMLSchema" xmlns:p="http://schemas.microsoft.com/office/2006/metadata/properties" xmlns:ns2="0c3c262a-8d91-4e18-82b0-a023386c1bb6" xmlns:ns3="0339aa99-c98b-4cf6-9a15-cebf99f00098" targetNamespace="http://schemas.microsoft.com/office/2006/metadata/properties" ma:root="true" ma:fieldsID="fd850bfe1fbc7a226fb571b44a277a38" ns2:_="" ns3:_="">
    <xsd:import namespace="0c3c262a-8d91-4e18-82b0-a023386c1bb6"/>
    <xsd:import namespace="0339aa99-c98b-4cf6-9a15-cebf99f0009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c3c262a-8d91-4e18-82b0-a023386c1bb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655179cb-e00f-448f-9598-53b8b868b579"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339aa99-c98b-4cf6-9a15-cebf99f00098"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58e92687-623e-4c17-8017-8031e0f69609}" ma:internalName="TaxCatchAll" ma:showField="CatchAllData" ma:web="0339aa99-c98b-4cf6-9a15-cebf99f0009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c3c262a-8d91-4e18-82b0-a023386c1bb6">
      <Terms xmlns="http://schemas.microsoft.com/office/infopath/2007/PartnerControls"/>
    </lcf76f155ced4ddcb4097134ff3c332f>
    <TaxCatchAll xmlns="0339aa99-c98b-4cf6-9a15-cebf99f00098" xsi:nil="true"/>
  </documentManagement>
</p:properties>
</file>

<file path=customXml/itemProps1.xml><?xml version="1.0" encoding="utf-8"?>
<ds:datastoreItem xmlns:ds="http://schemas.openxmlformats.org/officeDocument/2006/customXml" ds:itemID="{AD165B29-C393-4A89-AAEA-C367556DDA6A}"/>
</file>

<file path=customXml/itemProps2.xml><?xml version="1.0" encoding="utf-8"?>
<ds:datastoreItem xmlns:ds="http://schemas.openxmlformats.org/officeDocument/2006/customXml" ds:itemID="{D15490C8-C9FB-43A8-BC93-5F839C081D1B}"/>
</file>

<file path=customXml/itemProps3.xml><?xml version="1.0" encoding="utf-8"?>
<ds:datastoreItem xmlns:ds="http://schemas.openxmlformats.org/officeDocument/2006/customXml" ds:itemID="{A8761BD1-5D7A-4D92-A4DB-DA805174DCA6}"/>
</file>

<file path=docProps/app.xml><?xml version="1.0" encoding="utf-8"?>
<Properties xmlns="http://schemas.openxmlformats.org/officeDocument/2006/extended-properties" xmlns:vt="http://schemas.openxmlformats.org/officeDocument/2006/docPropsVTypes">
  <Template>Normal.dotm</Template>
  <TotalTime>0</TotalTime>
  <Pages>9</Pages>
  <Words>1404</Words>
  <Characters>7761</Characters>
  <Application>Microsoft Office Word</Application>
  <DocSecurity>0</DocSecurity>
  <Lines>178</Lines>
  <Paragraphs>108</Paragraphs>
  <ScaleCrop>false</ScaleCrop>
  <Company/>
  <LinksUpToDate>false</LinksUpToDate>
  <CharactersWithSpaces>9102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Ian Johnson</cp:lastModifiedBy>
  <cp:revision>2</cp:revision>
  <dcterms:created xsi:type="dcterms:W3CDTF">2026-04-23T07:16:00Z</dcterms:created>
  <dcterms:modified xsi:type="dcterms:W3CDTF">2026-04-23T07:16:00Z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0x01010085BDA2C57BD68F408C1A462D944E02E0</vt:lpwstr>
  </property>
  <property fmtid="{D5CDD505-2E9C-101B-9397-08002B2CF9AE}" pid="3" name="MediaServiceImageTags">
    <vt:lpwstr/>
  </property>
</Properties>
</file>