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endnotes.xml" ContentType="application/vnd.openxmlformats-officedocument.wordprocessingml.endnotes+xml"/>
  <Override PartName="/word/comments.xml" ContentType="application/vnd.openxmlformats-officedocument.wordprocessingml.comment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5E5787A5" w14:textId="7286FF38" w:rsidR="003C08DF" w:rsidRDefault="675B154A" w:rsidP="00844363">
      <w:pPr>
        <w:spacing w:line="360" w:lineRule="auto"/>
      </w:pPr>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12">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sidR="166D140F">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11">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597A5014" w14:textId="47C81E6A" w:rsidR="6D32DF7E" w:rsidRDefault="6D32DF7E" w:rsidP="00844363">
      <w:pPr>
        <w:spacing w:line="360" w:lineRule="auto"/>
      </w:pPr>
    </w:p>
    <w:p w14:paraId="66A9C3DE" w14:textId="6B9EE914" w:rsidR="6D32DF7E" w:rsidRDefault="006F65B9" w:rsidP="00844363">
      <w:pPr>
        <w:spacing w:line="360" w:lineRule="auto"/>
      </w:pPr>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5516032</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623D3A3E" w14:textId="1174384F" w:rsidR="006F65B9" w:rsidRPr="00143D76" w:rsidRDefault="006F65B9"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006B4BCF" w:rsidRPr="00143D76">
                              <w:rPr>
                                <w:rFonts w:ascii="Open Sans" w:eastAsia="Roboto" w:hAnsi="Open Sans" w:cs="Open Sans"/>
                                <w:color w:val="FFFFFF"/>
                                <w:kern w:val="24"/>
                              </w:rPr>
                              <w:t>2.2</w:t>
                            </w:r>
                          </w:p>
                          <w:p w14:paraId="406777B6" w14:textId="3A4DF640" w:rsidR="006011B0"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Author</w:t>
                            </w:r>
                            <w:r w:rsidR="006011B0" w:rsidRPr="00143D76">
                              <w:rPr>
                                <w:rFonts w:ascii="Open Sans" w:eastAsia="Roboto" w:hAnsi="Open Sans" w:cs="Open Sans"/>
                                <w:color w:val="FFFFFF"/>
                                <w:kern w:val="24"/>
                              </w:rPr>
                              <w:t xml:space="preserve">: </w:t>
                            </w:r>
                            <w:proofErr w:type="spellStart"/>
                            <w:r w:rsidR="006011B0" w:rsidRPr="00143D76">
                              <w:rPr>
                                <w:rFonts w:ascii="Open Sans" w:eastAsia="Roboto" w:hAnsi="Open Sans" w:cs="Open Sans"/>
                                <w:color w:val="FFFFFF"/>
                                <w:kern w:val="24"/>
                              </w:rPr>
                              <w:t>I. Johnson</w:t>
                            </w:r>
                            <w:proofErr w:type="spellEnd"/>
                          </w:p>
                          <w:p w14:paraId="3FDDFA57" w14:textId="74E836F3" w:rsidR="00F1372D"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Date: 22 May 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34.33pt;width:199.35pt;height:43.40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" filled="f" stroked="f">
                <v:textbox style="mso-fit-shape-to-text:t" inset="0,0,0,0">
                  <w:txbxContent>
                    <w:p w14:paraId="623D3A3E" w14:textId="1174384F" w:rsidR="006F65B9" w:rsidRPr="00143D76" w:rsidRDefault="006F65B9"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006B4BCF" w:rsidRPr="00143D76">
                        <w:rPr>
                          <w:rFonts w:ascii="Open Sans" w:eastAsia="Roboto" w:hAnsi="Open Sans" w:cs="Open Sans"/>
                          <w:color w:val="FFFFFF"/>
                          <w:kern w:val="24"/>
                        </w:rPr>
                        <w:t>1.0</w:t>
                      </w:r>
                    </w:p>
                    <w:p w14:paraId="406777B6" w14:textId="3A4DF640" w:rsidR="006011B0"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Author</w:t>
                      </w:r>
                      <w:r w:rsidR="006011B0" w:rsidRPr="00143D76">
                        <w:rPr>
                          <w:rFonts w:ascii="Open Sans" w:eastAsia="Roboto" w:hAnsi="Open Sans" w:cs="Open Sans"/>
                          <w:color w:val="FFFFFF"/>
                          <w:kern w:val="24"/>
                        </w:rPr>
                        <w:t xml:space="preserve">: </w:t>
                      </w:r>
                      <w:proofErr w:type="spellStart"/>
                      <w:r w:rsidR="006011B0" w:rsidRPr="00143D76">
                        <w:rPr>
                          <w:rFonts w:ascii="Open Sans" w:eastAsia="Roboto" w:hAnsi="Open Sans" w:cs="Open Sans"/>
                          <w:color w:val="FFFFFF"/>
                          <w:kern w:val="24"/>
                        </w:rPr>
                        <w:t>I. Johnson</w:t>
                      </w:r>
                      <w:proofErr w:type="spellEnd"/>
                    </w:p>
                    <w:p w14:paraId="3FDDFA57" w14:textId="74E836F3" w:rsidR="00F1372D"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Date: 22 May 2026</w:t>
                      </w:r>
                    </w:p>
                  </w:txbxContent>
                </v:textbox>
              </v:shape>
            </w:pict>
          </mc:Fallback>
        </mc:AlternateContent>
      </w:r>
      <w:r w:rsidR="00CC3FAB">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5B92F210" w14:textId="4A60939C" w:rsidR="510848A0" w:rsidRDefault="002B0C29" w:rsidP="00844363">
      <w:pPr>
        <w:spacing w:line="360" w:lineRule="auto"/>
      </w:pPr>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4022513</wp:posOffset>
                </wp:positionV>
                <wp:extent cx="2531745" cy="853439"/>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853439"/>
                        </a:xfrm>
                        <a:prstGeom prst="rect">
                          <a:avLst/>
                        </a:prstGeom>
                      </wps:spPr>
                      <wps:txbx>
                        <w:txbxContent>
                          <w:p w14:paraId="58A60D19" w14:textId="46F20851" w:rsidR="00CC3FAB" w:rsidRPr="002B0C29" w:rsidRDefault="002B0C29" w:rsidP="00CC3FAB">
                            <w:pPr>
                              <w:spacing w:line="559" w:lineRule="exact"/>
                              <w:rPr>
                                <w:rFonts w:ascii="Roboto" w:eastAsia="Roboto" w:hAnsi="Roboto"/>
                                <w:color w:val="FFFFFF"/>
                                <w:kern w:val="24"/>
                              </w:rPr>
                            </w:pPr>
                            <w:r w:rsidRPr="002B0C29">
                              <w:rPr>
                                <w:rFonts w:ascii="Roboto" w:eastAsia="Roboto" w:hAnsi="Roboto"/>
                                <w:color w:val="FFFFFF"/>
                                <w:kern w:val="24"/>
                              </w:rPr>
                              <w:t>JV Ownership Messaging Framework</w:t>
                            </w:r>
                          </w:p>
                        </w:txbxContent>
                      </wps:txbx>
                      <wps:bodyPr lIns="0" tIns="0" rIns="0" bIns="0" rtlCol="0" anchor="t">
                        <a:spAutoFit/>
                      </wps:bodyPr>
                    </wps:wsp>
                  </a:graphicData>
                </a:graphic>
              </wp:anchor>
            </w:drawing>
          </mc:Choice>
          <mc:Fallback>
            <w:pict>
              <v:shape w14:anchorId="0708A9A8" id="_x0000_s1027" type="#_x0000_t202" style="position:absolute;margin-left:-25.8pt;margin-top:316.73pt;width:199.35pt;height:67.20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" filled="f" stroked="f">
                <v:textbox style="mso-fit-shape-to-text:t" inset="0,0,0,0">
                  <w:txbxContent>
                    <w:p w14:paraId="58A60D19" w14:textId="46F20851" w:rsidR="00CC3FAB" w:rsidRPr="002B0C29" w:rsidRDefault="002B0C29" w:rsidP="00CC3FAB">
                      <w:pPr>
                        <w:spacing w:line="559" w:lineRule="exact"/>
                        <w:rPr>
                          <w:rFonts w:ascii="Roboto" w:eastAsia="Roboto" w:hAnsi="Roboto"/>
                          <w:color w:val="FFFFFF"/>
                          <w:kern w:val="24"/>
                        </w:rPr>
                      </w:pPr>
                      <w:r w:rsidRPr="002B0C29">
                        <w:rPr>
                          <w:rFonts w:ascii="Roboto" w:eastAsia="Roboto" w:hAnsi="Roboto"/>
                          <w:color w:val="FFFFFF"/>
                          <w:kern w:val="24"/>
                        </w:rPr>
                        <w:t>JV Ownership Messaging Framework</w:t>
                      </w:r>
                    </w:p>
                  </w:txbxContent>
                </v:textbox>
              </v:shape>
            </w:pict>
          </mc:Fallback>
        </mc:AlternateContent>
      </w:r>
      <w:r w:rsidR="00DE7963">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2681393</wp:posOffset>
                </wp:positionV>
                <wp:extent cx="2531745" cy="10668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1066800"/>
                        </a:xfrm>
                        <a:prstGeom prst="rect">
                          <a:avLst/>
                        </a:prstGeom>
                      </wps:spPr>
                      <wps:txbx>
                        <w:txbxContent>
                          <w:p w14:paraId="41346DC7" w14:textId="04FF3997" w:rsidR="00DE7963" w:rsidRPr="00B112CD" w:rsidRDefault="009B770E"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JV Ownership Messaging</w:t>
                            </w:r>
                          </w:p>
                        </w:txbxContent>
                      </wps:txbx>
                      <wps:bodyPr lIns="0" tIns="0" rIns="0" bIns="0" rtlCol="0" anchor="t">
                        <a:spAutoFit/>
                      </wps:bodyPr>
                    </wps:wsp>
                  </a:graphicData>
                </a:graphic>
              </wp:anchor>
            </w:drawing>
          </mc:Choice>
          <mc:Fallback>
            <w:pict>
              <v:shape w14:anchorId="7ED9759E" id="_x0000_s1028" type="#_x0000_t202" style="position:absolute;margin-left:-25.85pt;margin-top:211.13pt;width:199.35pt;height:84.00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" filled="f" stroked="f">
                <v:textbox style="mso-fit-shape-to-text:t" inset="0,0,0,0">
                  <w:txbxContent>
                    <w:p w14:paraId="41346DC7" w14:textId="04FF3997" w:rsidR="00DE7963" w:rsidRPr="00B112CD" w:rsidRDefault="009B770E"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JV Ownership Messaging</w:t>
                      </w:r>
                    </w:p>
                  </w:txbxContent>
                </v:textbox>
              </v:shape>
            </w:pict>
          </mc:Fallback>
        </mc:AlternateContent>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5526"/>
      </w:tblGrid>
      <w:tr>
        <w:trPr>
          <w:tblHeader/>
        </w:trPr>
        <w:tc>
          <w:tcPr>
            <w:tcW w:type="dxa" w:w="8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Author</w:t>
            </w:r>
          </w:p>
        </w:tc>
        <w:tc>
          <w:tcPr>
            <w:tcW w:type="dxa" w:w="5526"/>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22/05/2026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Five changes: (1) Spelling — 'programmes/programme' replaced with 'programs/program' throughout (Sections 3, 5.1, 9.4) to align with Core Messaging v2.5 standing rule. (2) Core Messaging reference updated from v2.3 to v2.5 in Section 2. (3) Section 3 positioning statement quote updated to match Core Messaging v2.5 ('intelligent developer and operator experience that removes the complexity of managing card programs' replacing 'AI-first developer experience'). (4) Section 7.1 Paycorp column header corrected from 'Parent group — 50%' to 'Co-founding owner — 50%' — consistent with the document's own retirement of the 'parent group' designation. (5) Section 9.4 self-note resolved; website subhead updated to reflect Core Messaging v2.5 Section 11.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21/05/2026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Ownership framing update: establishes 'co-founding owner' as the canonical external designation for both Direct Transact and Paycorp. Retires 'partner', 'parent group', 'built on', 'powered by', 'bank-grade', and 'inherit' language. Adds four messaging tests, approved/banned use tables for DT, Paycorp, and combined messaging, website copy revision guidance across six pages, sales talking points, phrases to eliminate list (11 entries), and internal summary rules.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20/05/2026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Initial version.</w:t>
            </w:r>
          </w:p>
        </w:tc>
      </w:tr>
    </w:tbl>
    <w:p>
      <w:r>
        <w:br w:type="page"/>
      </w:r>
    </w:p>
    <w:p>
      <w:pPr>
        <w:pStyle w:val="Heading1"/>
        <w:spacing w:after="240" w:before="240" w:line="360"/>
      </w:pPr>
      <w:r>
        <w:rPr>
          <w:rFonts w:ascii="Open Sans Light" w:cs="Open Sans Light" w:eastAsia="Open Sans Light" w:hAnsi="Open Sans Light"/>
          <w:b/>
          <w:bCs/>
          <w:color w:val="2A2069"/>
          <w:sz w:val="36"/>
          <w:szCs w:val="36"/>
        </w:rPr>
        <w:t xml:space="preserve">1. The Core Tension</w:t>
      </w:r>
    </w:p>
    <w:p>
      <w:pPr>
        <w:spacing w:after="120" w:line="360"/>
      </w:pPr>
      <w:r>
        <w:rPr>
          <w:rFonts w:ascii="Open Sans Light" w:cs="Open Sans Light" w:eastAsia="Open Sans Light" w:hAnsi="Open Sans Light"/>
          <w:color w:val="222222"/>
          <w:sz w:val="22"/>
          <w:szCs w:val="22"/>
        </w:rPr>
        <w:t xml:space="preserve">TXN is jointly and equally owned by Direct Transact and Paycorp — two established payments businesses that created TXN as a 50/50 joint venture. That ownership is a genuine credibility asset. The challenge is how to use it without undermining TXN's positioning as a modern, purpose-built platform.</w:t>
      </w:r>
    </w:p>
    <w:p>
      <w:pPr>
        <w:spacing w:after="120" w:line="360"/>
      </w:pPr>
      <w:r>
        <w:rPr>
          <w:rFonts w:ascii="Open Sans Light" w:cs="Open Sans Light" w:eastAsia="Open Sans Light" w:hAnsi="Open Sans Light"/>
          <w:color w:val="222222"/>
          <w:sz w:val="22"/>
          <w:szCs w:val="22"/>
        </w:rPr>
        <w:t xml:space="preserve">Direct Transact has operated payment infrastructure for the majority of South Africa's clearing and settlement banks since 2002, processing over R50 billion monthly. That track record is part of TXN's foundation — not because TXN is built on top of DT's platform, but because DT is a co-founding owner whose 25-year track record is part of what TXN was created to deliver.</w:t>
      </w:r>
    </w:p>
    <w:p>
      <w:pPr>
        <w:spacing w:after="120" w:line="360"/>
      </w:pPr>
      <w:r>
        <w:rPr>
          <w:rFonts w:ascii="Open Sans Light" w:cs="Open Sans Light" w:eastAsia="Open Sans Light" w:hAnsi="Open Sans Light"/>
          <w:color w:val="222222"/>
          <w:sz w:val="22"/>
          <w:szCs w:val="22"/>
        </w:rPr>
        <w:t xml:space="preserve">Two framing failures are common in TXN's current materials, each creating a different perception problem: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legacy signal: language like 'built on', 'core SA platform', and 'inherit infrastructure' makes TXN sound like a repackaged version of an existing product. Targets: European fintechs who want a modern platform, not a legacy system with a fresh interface.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outsourcing signal: language like 'partner Direct Transact' or 'processing partner' implies TXN contracted out its processing to a third party. This raises a different concern: TXN has no real infrastructure of its own and depends on a supplier who could be replaced or withdrawn. Neither is true — DT is an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overclaim: 'bank-grade' is explicitly banned as it is ambiguous and difficult to meaningfully define. Use specific, attributable metrics instead.</w:t>
      </w:r>
    </w:p>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The correct frame: DT's 25 years of processing reliability is TXN's processing reliability — not because TXN was built on DT's system, but because DT is a co-founding owner who brought that track record into the venture. The language must reflect ownership, not vendor dependency.</w:t>
      </w:r>
    </w:p>
    <w:p>
      <w:pPr>
        <w:spacing w:after="120" w:line="360"/>
      </w:pPr>
      <w:r>
        <w:rPr>
          <w:rFonts w:ascii="Open Sans Light" w:cs="Open Sans Light" w:eastAsia="Open Sans Light" w:hAnsi="Open Sans Light"/>
          <w:color w:val="222222"/>
          <w:sz w:val="22"/>
          <w:szCs w:val="22"/>
        </w:rPr>
        <w:t xml:space="preserve">Direct Transact is not a service provider. It is not a partner in the commercial sense. It is one of two companies that created TXN. Its heritage is cited as ownership-derived credibility, not as contracted service provision.</w:t>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2. Source of Truth and Framework Update</w:t>
      </w:r>
    </w:p>
    <w:p>
      <w:pPr>
        <w:spacing w:after="120" w:line="360"/>
      </w:pPr>
      <w:r>
        <w:rPr>
          <w:rFonts w:ascii="Open Sans Light" w:cs="Open Sans Light" w:eastAsia="Open Sans Light" w:hAnsi="Open Sans Light"/>
          <w:color w:val="222222"/>
          <w:sz w:val="22"/>
          <w:szCs w:val="22"/>
        </w:rPr>
        <w:t xml:space="preserve">TXN_Core_Messaging_v2.5 (03_Positioning_&amp;_Messaging/) is the canonical source for all messaging. This document derives from it and must not contradict it — with one important note.</w:t>
      </w:r>
    </w:p>
    <w:p>
      <w:pPr>
        <w:spacing w:after="120" w:line="360"/>
      </w:pPr>
      <w:r>
        <w:rPr>
          <w:rFonts w:ascii="Open Sans Light" w:cs="Open Sans Light" w:eastAsia="Open Sans Light" w:hAnsi="Open Sans Light"/>
          <w:color w:val="222222"/>
          <w:sz w:val="22"/>
          <w:szCs w:val="22"/>
        </w:rPr>
        <w:t xml:space="preserve">This document is the canonical owner of JV ownership messaging. Core Messaging codifies the approved designations ('Direct Transact, our co-founding owner' and 'Paycorp, our co-founding owner') and references this document for full approved and banned formulations, messaging tests, and talking points. If a conflict arises between this document and Core Messaging on ownership language, raise it for resolution before publishing.</w:t>
      </w:r>
    </w:p>
    <w:p>
      <w:pPr>
        <w:pStyle w:val="Heading1"/>
        <w:spacing w:after="240" w:before="240" w:line="360"/>
      </w:pPr>
      <w:r>
        <w:rPr>
          <w:rFonts w:ascii="Open Sans Light" w:cs="Open Sans Light" w:eastAsia="Open Sans Light" w:hAnsi="Open Sans Light"/>
          <w:b/>
          <w:bCs/>
          <w:color w:val="2A2069"/>
          <w:sz w:val="36"/>
          <w:szCs w:val="36"/>
        </w:rPr>
        <w:t xml:space="preserve">3. The Positioning Principle</w:t>
      </w:r>
    </w:p>
    <w:p>
      <w:pPr>
        <w:spacing w:after="120" w:line="360"/>
      </w:pPr>
      <w:r>
        <w:rPr>
          <w:rFonts w:ascii="Open Sans Light" w:cs="Open Sans Light" w:eastAsia="Open Sans Light" w:hAnsi="Open Sans Light"/>
          <w:color w:val="222222"/>
          <w:sz w:val="22"/>
          <w:szCs w:val="22"/>
        </w:rPr>
        <w:t xml:space="preserve">The canonical positioning statement (v2.5) sets the frame:</w:t>
      </w:r>
    </w:p>
    <w:p>
      <w:pPr>
        <w:spacing w:after="120" w:line="360"/>
      </w:pPr>
      <w:r>
        <w:rPr>
          <w:rFonts w:ascii="Open Sans Light" w:cs="Open Sans Light" w:eastAsia="Open Sans Light" w:hAnsi="Open Sans Light"/>
          <w:i/>
          <w:iCs/>
          <w:color w:val="222222"/>
          <w:sz w:val="22"/>
          <w:szCs w:val="22"/>
        </w:rPr>
        <w:t xml:space="preserve">"For European fintechs, digital banks, and embedded finance companies that need to launch and scale card programs faster without compromising on platform reliability, TXN is a next-generation issuer-processing platform that combines an intelligent developer and operator experience that removes the complexity of managing card programs with 25 years of proven processing heritage from Direct Transact, our co-founding owner."</w:t>
      </w:r>
    </w:p>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The structural move this makes: Direct Transact's 25-year track record is a founding ingredient of TXN — not borrowed from an external supplier but brought into the venture by a co-owner. TXN is the whole. The intelligent developer experience and the proven processing reliability are both part of what TXN is, because they are both owned by TXN's founding companies.</w:t>
      </w:r>
    </w:p>
    <w:p>
      <w:pPr>
        <w:spacing w:after="120" w:line="360"/>
      </w:pPr>
      <w:r>
        <w:rPr>
          <w:rFonts w:ascii="Open Sans Light" w:cs="Open Sans Light" w:eastAsia="Open Sans Light" w:hAnsi="Open Sans Light"/>
          <w:color w:val="222222"/>
          <w:sz w:val="22"/>
          <w:szCs w:val="22"/>
        </w:rPr>
        <w:t xml:space="preserve">Paycorp's role in external messaging is as co-founding owner: the commercial backer providing international market reach, regulatory relationships across multiple jurisdictions, and domain expertise built over 25 years of global operations. Paycorp's heritage is cited separately — not folded into the DT heritage claim.</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What Direct Transact brings as co-founding owner</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What Paycorp brings as co-founding owner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(owned, not contracted)
Processing capability at 99.99% uptime and R50bn+ monthly
Visa and Mastercard third-party processor certification
PASA System Operator status, PCI DSS, ISAE 3402
Scheme certifications and compliance framework
Credibility with regulated financial institutions across SA's banking sector
Named in external messaging as: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international payments expertise (separate claim, not combined with DT's)
$9 billion in transactions processed annually
Operations across Southern Africa, Central and Eastern Europe, UK
Established relationships with banks, card associations, and regulators
Commercial backing, market reach, and shared operational services
Regulatory credibility in European target markets
Named in external messaging as: 'Paycorp, our co-founding owner'</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4. How to Describe Each Owner</w:t>
      </w:r>
    </w:p>
    <w:p>
      <w:pPr>
        <w:pStyle w:val="Heading2"/>
        <w:spacing w:after="200" w:before="200" w:line="360"/>
      </w:pPr>
      <w:r>
        <w:rPr>
          <w:rFonts w:ascii="Open Sans Light" w:cs="Open Sans Light" w:eastAsia="Open Sans Light" w:hAnsi="Open Sans Light"/>
          <w:b/>
          <w:bCs/>
          <w:color w:val="2A2069"/>
          <w:sz w:val="32"/>
          <w:szCs w:val="32"/>
        </w:rPr>
        <w:t xml:space="preserve">4.1 Direct Transact</w:t>
      </w:r>
    </w:p>
    <w:p>
      <w:pPr>
        <w:spacing w:after="120" w:line="360"/>
      </w:pPr>
      <w:r>
        <w:rPr>
          <w:rFonts w:ascii="Open Sans Light" w:cs="Open Sans Light" w:eastAsia="Open Sans Light" w:hAnsi="Open Sans Light"/>
          <w:color w:val="222222"/>
          <w:sz w:val="22"/>
          <w:szCs w:val="22"/>
        </w:rPr>
        <w:t xml:space="preserve">Direct Transact is TXN's co-founding 50% owner. This is the most important framing correction in this document.</w:t>
      </w:r>
    </w:p>
    <w:p>
      <w:pPr>
        <w:spacing w:after="120" w:line="360"/>
      </w:pPr>
      <w:r>
        <w:rPr>
          <w:rFonts w:ascii="Open Sans Light" w:cs="Open Sans Light" w:eastAsia="Open Sans Light" w:hAnsi="Open Sans Light"/>
          <w:color w:val="222222"/>
          <w:sz w:val="22"/>
          <w:szCs w:val="22"/>
        </w:rPr>
        <w:t xml:space="preserve">Describing Direct Transact as a 'partner' implies TXN contracted out its processing to a third party — raising an immediate concern: if TXN has outsourced its core infrastructure, what does TXN actually own? That framing undermines confidence rather than building it. Equally, describing TXN as 'built on' or 'powered by' DT's platform implies TXN is a skin on a legacy product.</w:t>
      </w:r>
    </w:p>
    <w:p>
      <w:pPr>
        <w:spacing w:after="120" w:line="360"/>
      </w:pPr>
      <w:r>
        <w:rPr>
          <w:rFonts w:ascii="Open Sans Light" w:cs="Open Sans Light" w:eastAsia="Open Sans Light" w:hAnsi="Open Sans Light"/>
          <w:color w:val="222222"/>
          <w:sz w:val="22"/>
          <w:szCs w:val="22"/>
        </w:rPr>
        <w:t xml:space="preserve">The correct frame is ownership-anchored credibility. Direct Transact is one of two companies that created TXN. Its 25-year track record is not borrowed from a supplier — it is the processing heritage that one of TXN's founding owners brought into the venture. TXN was built to combine that proven reliability with a modern developer experience that DT's existing products do not offer.</w:t>
      </w:r>
    </w:p>
    <w:p>
      <w:pPr>
        <w:spacing w:after="120" w:line="360"/>
      </w:pPr>
      <w:r>
        <w:rPr>
          <w:rFonts w:ascii="Open Sans Light" w:cs="Open Sans Light" w:eastAsia="Open Sans Light" w:hAnsi="Open Sans Light"/>
          <w:color w:val="222222"/>
          <w:sz w:val="22"/>
          <w:szCs w:val="22"/>
        </w:rPr>
        <w:t xml:space="preserve">The approved formulation: 'TXN combines an intelligent developer and operator experience with 25 years of proven processing heritage from Direct Transact, our co-founding owner' — or in short form: 'Direct Transact, our co-founding owner, with 25 years of processing heritage.' Do not use: built on, powered by, provided by, runs on, inherit, partner (vendor sense).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combines an intelligent developer and operator experience with 25 years of proven processing heritage from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runs on / is built on / is powered by Direct Transact's platform.</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is one of TXN's two founding owners. It has operated at the heart of South Africa's banking system for 25 years — processing over R50 billion monthly. TXN was built to harness that proven foundation in a next-generation platform.</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TXN's core processing infrastructure is provided by Direct Transact. ['Provided by' is vendor language — DT is an owner, not a supplier.]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our co-founding owner, has processed over R50 billion monthly at 99.99% uptime for more than two decades. TXN's processing reliability is rooted in that track record.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When you build on TXN, you inherit Direct Transact's infrastructure. ['Inherit' implies dependency on an external system.]</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holds Visa and Mastercard third-party processor certification and PASA System Operator status. As a co-founding owner of TXN, those certifications are part of TXN's foundation.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built on / is an evolution of / is a next-generation version of Direct Transact's platform. [Frames TXN as DT's product, not an independent platform.]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co-founded by the team behind Direct Transact — 25 years of operating payment infrastructure for SA's banks. They built TXN because they knew what was missing from legacy and earlier-generation platforms.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is our processing partner. ['Partner' reads as outsourced vendor, not co-founder and owner.]</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4.2 Paycorp</w:t>
      </w:r>
    </w:p>
    <w:p>
      <w:pPr>
        <w:spacing w:after="120" w:line="360"/>
      </w:pPr>
      <w:r>
        <w:rPr>
          <w:rFonts w:ascii="Open Sans Light" w:cs="Open Sans Light" w:eastAsia="Open Sans Light" w:hAnsi="Open Sans Light"/>
          <w:color w:val="222222"/>
          <w:sz w:val="22"/>
          <w:szCs w:val="22"/>
        </w:rPr>
        <w:t xml:space="preserve">Paycorp is TXN's co-founding 50% owner — equal in ownership to Direct Transact. Founded in 1999, Paycorp operates across Southern Africa, Central and Eastern Europe, and the UK. It processes over $9 billion annually and has long-standing relationships with banks, card associations, payment bodies, and regulators across multiple markets.</w:t>
      </w:r>
    </w:p>
    <w:p>
      <w:pPr>
        <w:spacing w:after="120" w:line="360"/>
      </w:pPr>
      <w:r>
        <w:rPr>
          <w:rFonts w:ascii="Open Sans Light" w:cs="Open Sans Light" w:eastAsia="Open Sans Light" w:hAnsi="Open Sans Light"/>
          <w:color w:val="222222"/>
          <w:sz w:val="22"/>
          <w:szCs w:val="22"/>
        </w:rPr>
        <w:t xml:space="preserve">The term 'parent group' has been retired from TXN's external messaging. It implied a subsidiary relationship — as if TXN sits beneath Paycorp in a corporate hierarchy. That is not accurate. TXN is a 50/50 joint venture: Paycorp and Direct Transact are equal co-founding owners, and TXN is the independently operating entity they created together. In external copy, Paycorp is always 'Paycorp, our co-founding owner' — the same designation used for Direct Transact.</w:t>
      </w:r>
    </w:p>
    <w:p>
      <w:pPr>
        <w:spacing w:after="120" w:line="360"/>
      </w:pPr>
      <w:r>
        <w:rPr>
          <w:rFonts w:ascii="Open Sans Light" w:cs="Open Sans Light" w:eastAsia="Open Sans Light" w:hAnsi="Open Sans Light"/>
          <w:color w:val="222222"/>
          <w:sz w:val="22"/>
          <w:szCs w:val="22"/>
        </w:rPr>
        <w:t xml:space="preserve">Paycorp's contribution is international market reach, regulatory relationships, and commercial backing. It does not supply TXN's technology. The 25 years of expertise belongs to Paycorp as a company — cite it separately from Direct Transact's processing heritage.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backed by Paycorp, our co-founding owner, which has 25 years of international payments expertise and established relationships with banks and regulators across multiple markets.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Paycorp's infrastructure / Paycorp's processing powers TXN.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 processes over $9 billion annually across Southern Africa, Central and Eastern Europe, and the UK. That reach gives TXN commercial relationships a new entrant would take years to build.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a product of Paycorp's payments platform.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 our co-founding owner, maintains long-term relationships with banks, card associations, and regulators globally. TXN benefits from that credibility in the European markets it serves.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built by Paycorp.</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4.3 Describing both together</w:t>
      </w:r>
    </w:p>
    <w:p>
      <w:pPr>
        <w:spacing w:after="120" w:line="360"/>
      </w:pPr>
      <w:r>
        <w:rPr>
          <w:rFonts w:ascii="Open Sans Light" w:cs="Open Sans Light" w:eastAsia="Open Sans Light" w:hAnsi="Open Sans Light"/>
          <w:color w:val="222222"/>
          <w:sz w:val="22"/>
          <w:szCs w:val="22"/>
        </w:rPr>
        <w:t xml:space="preserve">When referencing both in one statement, keep the contributions distinct. Direct Transact brings processing heritage; Paycorp brings market reach and commercial backing. Both are co-founding owners with equal 50% stakes. Do not conflate their heritage claims as '50 years combined' — they are separate and must be attributed separately.</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co-founded by Direct Transact — 25 years of proven processing heritage across SA's banking sector — and Paycorp, our co-founding owner, with 25 years of international payments expertise across Europe, Southern Africa, and the UK.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has 50 years of combined payments experience behind it. [Conflates two separate claims and cannot be accurately attributed.]</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built by the founding teams of Direct Transact and Paycorp — organisations that have operated issuer-processing infrastructure and international payments for decades. They built TXN because they knew what was missing from every existing platform.</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leverages the infrastructure of Direct Transact and Paycorp. ['Leverages' is banned; 'infrastructure of' implies TXN is a downstream product of both.]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TXN's processing reliability is rooted in Direct Transact's 25-year track record. Our commercial reach and regulatory relationships come from Paycorp, our co-founding owner. Together, those contributions remove the trade-offs that force teams to choose between a modern platform and a proven one.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DT and Paycorp's new / combined / joint product. [Frames TXN as a rebranded extension of existing products.]</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5. Talking Points</w:t>
      </w:r>
    </w:p>
    <w:p>
      <w:pPr>
        <w:pStyle w:val="Heading2"/>
        <w:spacing w:after="200" w:before="200" w:line="360"/>
      </w:pPr>
      <w:r>
        <w:rPr>
          <w:rFonts w:ascii="Open Sans Light" w:cs="Open Sans Light" w:eastAsia="Open Sans Light" w:hAnsi="Open Sans Light"/>
          <w:b/>
          <w:bCs/>
          <w:color w:val="2A2069"/>
          <w:sz w:val="32"/>
          <w:szCs w:val="32"/>
        </w:rPr>
        <w:t xml:space="preserve">5.1 The 30-second version</w:t>
      </w:r>
    </w:p>
    <w:p>
      <w:pPr>
        <w:spacing w:after="120" w:line="360"/>
      </w:pPr>
      <w:r>
        <w:rPr>
          <w:rFonts w:ascii="Open Sans Light" w:cs="Open Sans Light" w:eastAsia="Open Sans Light" w:hAnsi="Open Sans Light"/>
          <w:color w:val="222222"/>
          <w:sz w:val="22"/>
          <w:szCs w:val="22"/>
        </w:rPr>
        <w:t xml:space="preserve">"TXN is a next-generation issuer-processing platform. We help European fintechs, digital banks, and embedded finance launch and scale card programs in weeks, not months. Our processing reliability is rooted in 25 years of proven heritage from Direct Transact, one of TXN's two founding owners. Our customers get an intelligent developer and operator experience that removes the complexity of managing card programs, a self-serve console for operators, and agentic AI support for their own tools. No compromise between a modern platform and a proven foundation."</w:t>
      </w:r>
    </w:p>
    <w:p>
      <w:pPr>
        <w:pStyle w:val="Heading2"/>
        <w:spacing w:after="200" w:before="200" w:line="360"/>
      </w:pPr>
      <w:r>
        <w:rPr>
          <w:rFonts w:ascii="Open Sans Light" w:cs="Open Sans Light" w:eastAsia="Open Sans Light" w:hAnsi="Open Sans Light"/>
          <w:b/>
          <w:bCs/>
          <w:color w:val="2A2069"/>
          <w:sz w:val="32"/>
          <w:szCs w:val="32"/>
        </w:rPr>
        <w:t xml:space="preserve">5.2 When asked about the ownership and JV relationship</w:t>
      </w:r>
    </w:p>
    <w:p>
      <w:pPr>
        <w:spacing w:after="120" w:line="360"/>
      </w:pPr>
      <w:r>
        <w:rPr>
          <w:rFonts w:ascii="Open Sans Light" w:cs="Open Sans Light" w:eastAsia="Open Sans Light" w:hAnsi="Open Sans Light"/>
          <w:color w:val="222222"/>
          <w:sz w:val="22"/>
          <w:szCs w:val="22"/>
        </w:rPr>
        <w:t xml:space="preserve">"TXN is a 50/50 joint venture, co-founded equally by Direct Transact and Paycorp. Direct Transact brings 25 years of proven processing heritage — it has operated at the heart of South Africa's banking system since 2002. Paycorp, our co-founding owner, brings 25 years of international payments expertise across Europe and Southern Africa. TXN was built to combine those foundations with a modern, intelligent platform that neither company had before. The ownership means TXN's reliability is not contracted from a supplier — it's part of what TXN is."</w:t>
      </w:r>
    </w:p>
    <w:p>
      <w:pPr>
        <w:pStyle w:val="Heading2"/>
        <w:spacing w:after="200" w:before="200" w:line="360"/>
      </w:pPr>
      <w:r>
        <w:rPr>
          <w:rFonts w:ascii="Open Sans Light" w:cs="Open Sans Light" w:eastAsia="Open Sans Light" w:hAnsi="Open Sans Light"/>
          <w:b/>
          <w:bCs/>
          <w:color w:val="2A2069"/>
          <w:sz w:val="32"/>
          <w:szCs w:val="32"/>
        </w:rPr>
        <w:t xml:space="preserve">5.3 When a prospect raises the legacy concern</w:t>
      </w:r>
    </w:p>
    <w:p>
      <w:pPr>
        <w:spacing w:after="120" w:line="360"/>
      </w:pPr>
      <w:r>
        <w:rPr>
          <w:rFonts w:ascii="Open Sans Light" w:cs="Open Sans Light" w:eastAsia="Open Sans Light" w:hAnsi="Open Sans Light"/>
          <w:color w:val="222222"/>
          <w:sz w:val="22"/>
          <w:szCs w:val="22"/>
        </w:rPr>
        <w:t xml:space="preserve">"That's worth addressing directly. TXN is not a repackaged version of Direct Transact's platform. TXN is a purpose-built issuer-processing product — its own architecture, API design, self-serve console, and AI tooling. What comes from Direct Transact is not their technology stack — it is 25 years of proven processing reliability and the scheme certifications their track record provides. That comes via ownership, not as an outsourced service. It's a foundation, not a dependency."</w:t>
      </w:r>
    </w:p>
    <w:p>
      <w:pPr>
        <w:pStyle w:val="Heading2"/>
        <w:spacing w:after="200" w:before="200" w:line="360"/>
      </w:pPr>
      <w:r>
        <w:rPr>
          <w:rFonts w:ascii="Open Sans Light" w:cs="Open Sans Light" w:eastAsia="Open Sans Light" w:hAnsi="Open Sans Light"/>
          <w:b/>
          <w:bCs/>
          <w:color w:val="2A2069"/>
          <w:sz w:val="32"/>
          <w:szCs w:val="32"/>
        </w:rPr>
        <w:t xml:space="preserve">5.4 When a prospect raises the outsourcing concern</w:t>
      </w:r>
    </w:p>
    <w:p>
      <w:pPr>
        <w:spacing w:after="120" w:line="360"/>
      </w:pPr>
      <w:r>
        <w:rPr>
          <w:rFonts w:ascii="Open Sans Light" w:cs="Open Sans Light" w:eastAsia="Open Sans Light" w:hAnsi="Open Sans Light"/>
          <w:color w:val="222222"/>
          <w:sz w:val="22"/>
          <w:szCs w:val="22"/>
        </w:rPr>
        <w:t xml:space="preserve">"TXN hasn't outsourced its processing to Direct Transact. Direct Transact is a 50% founding owner of TXN — they are one of the two companies that created it. TXN's processing reliability is built on Direct Transact's 25-year track record because DT is part of TXN, not because TXN depends on a vendor contract. The platform, the architecture, and the developer experience are TXN's own."</w:t>
      </w:r>
    </w:p>
    <w:p>
      <w:pPr>
        <w:pStyle w:val="Heading2"/>
        <w:spacing w:after="200" w:before="200" w:line="360"/>
      </w:pPr>
      <w:r>
        <w:rPr>
          <w:rFonts w:ascii="Open Sans Light" w:cs="Open Sans Light" w:eastAsia="Open Sans Light" w:hAnsi="Open Sans Light"/>
          <w:b/>
          <w:bCs/>
          <w:color w:val="2A2069"/>
          <w:sz w:val="32"/>
          <w:szCs w:val="32"/>
        </w:rPr>
        <w:t xml:space="preserve">5.5 For risk-averse buyers (regulated fintechs, digital banks)</w:t>
      </w:r>
    </w:p>
    <w:p>
      <w:pPr>
        <w:spacing w:after="120" w:line="360"/>
      </w:pPr>
      <w:r>
        <w:rPr>
          <w:rFonts w:ascii="Open Sans Light" w:cs="Open Sans Light" w:eastAsia="Open Sans Light" w:hAnsi="Open Sans Light"/>
          <w:color w:val="222222"/>
          <w:sz w:val="22"/>
          <w:szCs w:val="22"/>
        </w:rPr>
        <w:t xml:space="preserve">"The question we hear is: can this pass regulated procurement and meet our audit requirements? The answer is yes. TXN's processing reliability comes from Direct Transact, a co-founding 50% owner with 25 years of operation across South Africa's clearing and settlement banks. PCI DSS, Visa and Mastercard certifications, PASA System Operator status — those are established and owned, not aspirational. TXN gives you the modern platform layer underpinned by that proven foundation."</w:t>
      </w:r>
    </w:p>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6. Website Copy — Specific Revisions</w:t>
      </w:r>
    </w:p>
    <w:p>
      <w:pPr>
        <w:spacing w:after="120" w:line="360"/>
      </w:pPr>
      <w:r>
        <w:rPr>
          <w:rFonts w:ascii="Open Sans Light" w:cs="Open Sans Light" w:eastAsia="Open Sans Light" w:hAnsi="Open Sans Light"/>
          <w:color w:val="222222"/>
          <w:sz w:val="22"/>
          <w:szCs w:val="22"/>
        </w:rPr>
        <w:t xml:space="preserve">The web copy draft uses 'bank-grade' five times, '23 years' instead of '25 years' in one place, and frames the DT relationship as 'infrastructure provided by' and 'built on'. All of these conflict with Core Messaging v2.5 and with the ownership framing in this document. Revisions below are specific fixes.</w:t>
      </w:r>
    </w:p>
    <w:p>
      <w:pPr>
        <w:spacing w:after="120" w:line="360"/>
      </w:pPr>
      <w:r>
        <w:rPr>
          <w:rFonts w:ascii="Open Sans Light" w:cs="Open Sans Light" w:eastAsia="Open Sans Light" w:hAnsi="Open Sans Light"/>
          <w:color w:val="222222"/>
          <w:sz w:val="22"/>
          <w:szCs w:val="22"/>
        </w:rPr>
        <w:t xml:space="preserve">Note on naming Direct Transact in website copy: the About page should name Direct Transact. The canonical positioning statement names DT explicitly. The fix is to describe the relationship correctly: as co-founding owner, not as infrastructure supplier. The name stays — the descriptor changes.</w:t>
      </w:r>
    </w:p>
    <w:p>
      <w:pPr>
        <w:pStyle w:val="Heading2"/>
        <w:spacing w:after="200" w:before="200" w:line="360"/>
      </w:pPr>
      <w:r>
        <w:rPr>
          <w:rFonts w:ascii="Open Sans Light" w:cs="Open Sans Light" w:eastAsia="Open Sans Light" w:hAnsi="Open Sans Light"/>
          <w:b/>
          <w:bCs/>
          <w:color w:val="2A2069"/>
          <w:sz w:val="32"/>
          <w:szCs w:val="32"/>
        </w:rPr>
        <w:t xml:space="preserve">6.1 Homepage — Supporting stats and section heading</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infrastructure. Proven at scale." (section heading)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on underlying 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"Underlying infrastructure" signals TXN is a layer on top of something else. Remove the qualifier entirely.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 drop the qualifier entirely.</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6.2 How TXN Works — Pillar 1</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infrastructure — txn is built on a proven issuer-processor platform trusted by regulated banks, delivering 99.99% uptime, PCI compliance, and the security standards financial institutions rely 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"bank-grade" is banned. (2) "built on a proven issuer-processor platform" frames TXN as a downstream product. (3) "trusted by regulated banks" anchors TXN in SA banking, not the European fintech market.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HEADING</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reliability is rooted in 25 years of proven heritage from Direct Transact, one of TXN's two founding owners, which has operated at the heart of South Africa's banking sector since 2002 — 99.99% uptime, PCI DSS compliance, and Visa and Mastercard certification. That foundation, combined with TXN's modern API-first platform, means you don't have to choose between reliability and a developer experience built for how engineering teams actually work."</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6.3 About page — Partnership and Ownership section</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 HEADLINE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Direct Transact, with 23 years of proven issuing capability."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"Built on" implies TXN is DT's product. (2) "23 years" conflicts with Core Messaging v2.5, which states 25 years. Direct Transact was founded in 2002 — 25 years is the correct figure.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HEADLINE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from Direct Transact, our co-founding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core processing infrastructure is provided by Direct Transact, a long-standing Banking-as-a-Service and Payments-as-a-Service provider... When you build on txn, you inherit infrastructure that has already met strict compliance, security, and reliability requirements."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"core processing infrastructure is provided by" — vendor language. DT is a 50% co-founding owner, not an infrastructure supplier. (2) "inherit infrastructure" — both words create a legacy signal. (3) Describing DT as a "BaaS and PaaS provider" anchors TXN in DT's SA banking market.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is one of TXN's two founding owners. It has operated at the heart of South Africa's banking and payments sector since 2002 — processing more than R50 billion monthly with 99.99% uptime, Visa and Mastercard certification, and PCI DSS compliance. TXN was built to combine that 25-year processing track record with a next-generation platform designed for European fintechs, digital banks, and embedded finance — intelligent developer tooling, a self-serve console, and APIs designed for how engineering teams actually work."</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6.4 About page — Audience cards</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"Combine bank-grade reliability with the speed of a modern platform."</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"Combine proven processing reliability with the speed of a modern platform."</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6.5 About page — Experience and Platform Strength</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"combining proven, bank-grade infrastructure with a modern platform built for technical teams."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"combining 25 years of proven processing heritage from Direct Transact, our co-founding owner, with a modern platform built for developers and operators."</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6.6 What We Do page — Core Processing Engine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infrastructure processing over R50 billion monthly, with 99.99% uptime."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"Processes over R50 billion monthly, with 99.99% uptime — rooted in 25 years of proven processing heritage from Direct Transact, one of TXN's founding owners."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NOTE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Attribute the metric via the ownership relationship. Remove "built on infrastructure" — it raises the outsourcing question immediately.</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7. Sales and Pitch Material</w:t>
      </w:r>
    </w:p>
    <w:p>
      <w:pPr>
        <w:spacing w:after="120" w:line="360"/>
      </w:pPr>
      <w:r>
        <w:rPr>
          <w:rFonts w:ascii="Open Sans Light" w:cs="Open Sans Light" w:eastAsia="Open Sans Light" w:hAnsi="Open Sans Light"/>
          <w:color w:val="222222"/>
          <w:sz w:val="22"/>
          <w:szCs w:val="22"/>
        </w:rPr>
        <w:t xml:space="preserve">In a sales context, the ownership structure is an active asset. Use it. The framing below makes the co-ownership explicit without triggering legacy or outsourcing concerns.</w:t>
      </w:r>
    </w:p>
    <w:p>
      <w:pPr>
        <w:pStyle w:val="Heading2"/>
        <w:spacing w:after="200" w:before="200" w:line="360"/>
      </w:pPr>
      <w:r>
        <w:rPr>
          <w:rFonts w:ascii="Open Sans Light" w:cs="Open Sans Light" w:eastAsia="Open Sans Light" w:hAnsi="Open Sans Light"/>
          <w:b/>
          <w:bCs/>
          <w:color w:val="2A2069"/>
          <w:sz w:val="32"/>
          <w:szCs w:val="32"/>
        </w:rPr>
        <w:t xml:space="preserve">7.1 Ownership slide or partnership section</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Direct Transact — Co-founding owner — 50%</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Paycorp — Co-founding owner — 50%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across SA's banking sector
R50bn+ processed monthly across 21 currencies
70% of South Africa's clearing and settlement banks
Visa and Mastercard third-party processor certification
PASA System Operator, PCI DSS, ISAE 3402
Brings: processing reliability, scheme certifications, compliance heritage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international payments expertise
$9 billion in transactions processed annually
Operations across Southern Africa, Central and Eastern Europe, UK
Long-term partner to banks, card associations, and regulators globally
Brings: market reach, regulatory relationships, commercial backing</w:t>
            </w:r>
          </w:p>
        </w:tc>
      </w:tr>
    </w:tbl>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Closing the slide: Return focus to TXN: 'Together, Direct Transact and Paycorp created TXN to give European fintechs and digital banks what they've been asking for — proven processing reliability and an intelligent developer and operator experience in one platform, without the trade-offs.'</w:t>
      </w:r>
    </w:p>
    <w:p>
      <w:pPr>
        <w:pStyle w:val="Heading2"/>
        <w:spacing w:after="200" w:before="200" w:line="360"/>
      </w:pPr>
      <w:r>
        <w:rPr>
          <w:rFonts w:ascii="Open Sans Light" w:cs="Open Sans Light" w:eastAsia="Open Sans Light" w:hAnsi="Open Sans Light"/>
          <w:b/>
          <w:bCs/>
          <w:color w:val="2A2069"/>
          <w:sz w:val="32"/>
          <w:szCs w:val="32"/>
        </w:rPr>
        <w:t xml:space="preserve">7.2 Handling the 'is this just DT?' objection</w:t>
      </w:r>
    </w:p>
    <w:p>
      <w:pPr>
        <w:spacing w:after="120" w:line="360"/>
      </w:pPr>
      <w:r>
        <w:rPr>
          <w:rFonts w:ascii="Open Sans Light" w:cs="Open Sans Light" w:eastAsia="Open Sans Light" w:hAnsi="Open Sans Light"/>
          <w:color w:val="222222"/>
          <w:sz w:val="22"/>
          <w:szCs w:val="22"/>
        </w:rPr>
        <w:t xml:space="preserve">"TXN and Direct Transact are different products for different markets. Direct Transact's products serve South African banks. TXN is an issuer-processing platform for European fintechs, digital banks, and embedded finance — with its own API-first architecture, self-serve console, and agentic AI capability that Direct Transact's products do not have."</w:t>
      </w:r>
    </w:p>
    <w:p>
      <w:pPr>
        <w:spacing w:after="120" w:line="360"/>
      </w:pPr>
      <w:r>
        <w:rPr>
          <w:rFonts w:ascii="Open Sans Light" w:cs="Open Sans Light" w:eastAsia="Open Sans Light" w:hAnsi="Open Sans Light"/>
          <w:color w:val="222222"/>
          <w:sz w:val="22"/>
          <w:szCs w:val="22"/>
        </w:rPr>
        <w:t xml:space="preserve">"What TXN draws from Direct Transact is not a technology stack — it's 25 years of proven processing reliability and the scheme certifications that come with it. That reliability is part of TXN's foundation because Direct Transact is a co-founding 50% owner. It's ownership, not outsourcing."</w:t>
      </w:r>
    </w:p>
    <w:p>
      <w:pPr>
        <w:pStyle w:val="Heading2"/>
        <w:spacing w:after="200" w:before="200" w:line="360"/>
      </w:pPr>
      <w:r>
        <w:rPr>
          <w:rFonts w:ascii="Open Sans Light" w:cs="Open Sans Light" w:eastAsia="Open Sans Light" w:hAnsi="Open Sans Light"/>
          <w:b/>
          <w:bCs/>
          <w:color w:val="2A2069"/>
          <w:sz w:val="32"/>
          <w:szCs w:val="32"/>
        </w:rPr>
        <w:t xml:space="preserve">7.3 Proposal boilerplate — Ownership and Backing section</w:t>
      </w:r>
    </w:p>
    <w:p>
      <w:pPr>
        <w:spacing w:after="120" w:line="360"/>
      </w:pPr>
      <w:r>
        <w:rPr>
          <w:rFonts w:ascii="Open Sans Light" w:cs="Open Sans Light" w:eastAsia="Open Sans Light" w:hAnsi="Open Sans Light"/>
          <w:b/>
          <w:bCs/>
          <w:color w:val="222222"/>
          <w:sz w:val="22"/>
          <w:szCs w:val="22"/>
        </w:rPr>
        <w:t xml:space="preserve">Built on proven ownership</w:t>
      </w:r>
    </w:p>
    <w:p>
      <w:pPr>
        <w:spacing w:after="120" w:line="360"/>
      </w:pPr>
      <w:r>
        <w:rPr>
          <w:rFonts w:ascii="Open Sans Light" w:cs="Open Sans Light" w:eastAsia="Open Sans Light" w:hAnsi="Open Sans Light"/>
          <w:color w:val="222222"/>
          <w:sz w:val="22"/>
          <w:szCs w:val="22"/>
        </w:rPr>
        <w:t xml:space="preserve">TXN is jointly and equally owned by Direct Transact and Paycorp — two established payments businesses that created TXN as a purpose-built issuer-processing platform for the European market.</w:t>
      </w:r>
    </w:p>
    <w:p>
      <w:pPr>
        <w:spacing w:after="120" w:line="360"/>
      </w:pPr>
      <w:r>
        <w:rPr>
          <w:rFonts w:ascii="Open Sans Light" w:cs="Open Sans Light" w:eastAsia="Open Sans Light" w:hAnsi="Open Sans Light"/>
          <w:color w:val="222222"/>
          <w:sz w:val="22"/>
          <w:szCs w:val="22"/>
        </w:rPr>
        <w:t xml:space="preserve">Direct Transact has operated at the centre of South Africa's banking system since 2002, processing over R50 billion monthly with 99.99% uptime. It holds Visa and Mastercard third-party processor certification, PASA System Operator status, and PCI DSS compliance. As a co-founding 50% owner of TXN, that 25-year track record is part of TXN's processing foundation.</w:t>
      </w:r>
    </w:p>
    <w:p>
      <w:pPr>
        <w:spacing w:after="120" w:line="360"/>
      </w:pPr>
      <w:r>
        <w:rPr>
          <w:rFonts w:ascii="Open Sans Light" w:cs="Open Sans Light" w:eastAsia="Open Sans Light" w:hAnsi="Open Sans Light"/>
          <w:color w:val="222222"/>
          <w:sz w:val="22"/>
          <w:szCs w:val="22"/>
        </w:rPr>
        <w:t xml:space="preserve">Paycorp is TXN's co-founding 50% owner with 25 years of international payments expertise across Southern Africa, Central and Eastern Europe, and the United Kingdom. It processes over $9 billion annually and maintains long-standing relationships with banks, card associations, payment bodies, and regulators globally.</w:t>
      </w:r>
    </w:p>
    <w:p>
      <w:pPr>
        <w:spacing w:after="120" w:line="360"/>
      </w:pPr>
      <w:r>
        <w:rPr>
          <w:rFonts w:ascii="Open Sans Light" w:cs="Open Sans Light" w:eastAsia="Open Sans Light" w:hAnsi="Open Sans Light"/>
          <w:color w:val="222222"/>
          <w:sz w:val="22"/>
          <w:szCs w:val="22"/>
        </w:rPr>
        <w:t xml:space="preserve">The result: TXN delivers an intelligent issuer-processing experience backed by processing reliability and regulatory standing that European fintechs need — and that a new entrant would take years to establish independently.</w:t>
      </w:r>
    </w:p>
    <w:p>
      <w:pPr>
        <w:pStyle w:val="Heading2"/>
        <w:spacing w:after="200" w:before="200" w:line="360"/>
      </w:pPr>
      <w:r>
        <w:rPr>
          <w:rFonts w:ascii="Open Sans Light" w:cs="Open Sans Light" w:eastAsia="Open Sans Light" w:hAnsi="Open Sans Light"/>
          <w:b/>
          <w:bCs/>
          <w:color w:val="2A2069"/>
          <w:sz w:val="32"/>
          <w:szCs w:val="32"/>
        </w:rPr>
        <w:t xml:space="preserve">7.4 When asked directly: who owns TXN?</w:t>
      </w:r>
    </w:p>
    <w:p>
      <w:pPr>
        <w:spacing w:after="120" w:line="360"/>
      </w:pPr>
      <w:r>
        <w:rPr>
          <w:rFonts w:ascii="Open Sans Light" w:cs="Open Sans Light" w:eastAsia="Open Sans Light" w:hAnsi="Open Sans Light"/>
          <w:color w:val="222222"/>
          <w:sz w:val="22"/>
          <w:szCs w:val="22"/>
        </w:rPr>
        <w:t xml:space="preserve">In a sales or due diligence conversation, if a prospect asks who owns TXN, give a direct and complete answer.</w:t>
      </w:r>
    </w:p>
    <w:p>
      <w:pPr>
        <w:spacing w:after="120" w:line="360"/>
      </w:pPr>
      <w:r>
        <w:rPr>
          <w:rFonts w:ascii="Open Sans Light" w:cs="Open Sans Light" w:eastAsia="Open Sans Light" w:hAnsi="Open Sans Light"/>
          <w:color w:val="222222"/>
          <w:sz w:val="22"/>
          <w:szCs w:val="22"/>
        </w:rPr>
        <w:t xml:space="preserve">"TXN is a 50/50 joint venture, equally owned by Direct Transact and Paycorp. Direct Transact is our co-founding owner — running payment infrastructure for the majority of South Africa's clearing and settlement banks for 25 years. Paycorp, our co-founding owner, brings 25 years of payments operations across Southern Africa, Central and Eastern Europe, and the UK. TXN was built to combine both companies' institutional knowledge with a modern platform that neither had before."</w:t>
      </w:r>
    </w:p>
    <w:p>
      <w:pPr>
        <w:spacing w:after="120" w:line="360"/>
      </w:pPr>
      <w:r>
        <w:rPr>
          <w:rFonts w:ascii="Open Sans Light" w:cs="Open Sans Light" w:eastAsia="Open Sans Light" w:hAnsi="Open Sans Light"/>
          <w:color w:val="222222"/>
          <w:sz w:val="22"/>
          <w:szCs w:val="22"/>
        </w:rPr>
        <w:t xml:space="preserve">Then redirect: 'What that means for you is that TXN is backed by two established, regulated payments businesses — not a start-up with no operational history behind it. The platform itself is purpose-built and independent.'</w:t>
      </w:r>
    </w:p>
    <w:p>
      <w:pPr>
        <w:spacing w:after="120" w:line="360"/>
      </w:pPr>
      <w:r>
        <w:rPr>
          <w:rFonts w:ascii="Open Sans Light" w:cs="Open Sans Light" w:eastAsia="Open Sans Light" w:hAnsi="Open Sans Light"/>
          <w:color w:val="222222"/>
          <w:sz w:val="22"/>
          <w:szCs w:val="22"/>
        </w:rPr>
        <w:t xml:space="preserve">What not to do: Do not volunteer the full JV structure in unsolicited pitch material. The standard external framing — 'co-founding owner' for both DT and Paycorp — is sufficient in most contexts. When a prospect asks directly, answer accurately and fully, then return to contribution framing.</w:t>
      </w:r>
    </w:p>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8. Phrases to Eliminate from All Materials</w:t>
      </w:r>
    </w:p>
    <w:p>
      <w:pPr>
        <w:spacing w:after="120" w:line="360"/>
      </w:pPr>
      <w:r>
        <w:rPr>
          <w:rFonts w:ascii="Open Sans Light" w:cs="Open Sans Light" w:eastAsia="Open Sans Light" w:hAnsi="Open Sans Light"/>
          <w:color w:val="222222"/>
          <w:sz w:val="22"/>
          <w:szCs w:val="22"/>
        </w:rPr>
        <w:t xml:space="preserve">The following appear in current materials (web copy draft and internal PPTX deck) and must be revised before any material is published or shared externally.</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400"/>
        <w:gridCol w:w="4726"/>
      </w:tblGrid>
      <w:tr>
        <w:trPr>
          <w:tblHeader/>
        </w:trPr>
        <w:tc>
          <w:tcPr>
            <w:tcW w:type="dxa" w:w="4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Phrase to eliminate</w:t>
            </w:r>
          </w:p>
        </w:tc>
        <w:tc>
          <w:tcPr>
            <w:tcW w:type="dxa" w:w="14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Found in</w:t>
            </w:r>
          </w:p>
        </w:tc>
        <w:tc>
          <w:tcPr>
            <w:tcW w:type="dxa" w:w="4726"/>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Replace with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(all instances)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 or the specific metric (99.99% uptime, PCI DSS, Visa/Mastercard certification)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"our partner Direct Transact" / "processing partner"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 sales materials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our co-founding owner" — DT is a 50% co-founding owner, not a contracted partner or vendor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"core SA platform with enhancements to evolve into next-generation global card issuing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PPTX deck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 is a purpose-built issuer-processing platform for European fintechs, digital banks, and embedded finance"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core processing infrastructure is provided by Direct Transact"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is one of TXN's two founding owners... TXN's processing reliability is rooted in their 25-year track record"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Direct Transact, with 23 years of proven issuing capability" (headline)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from Direct Transact, our co-founding owner"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 is built on a proven issuer-processor platform trusted by regulated banks"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How TXN Works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reliability is rooted in 25 years of proven heritage from Direct Transact, one of TXN's two founding owners"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"When you build on txn, you inherit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foundation has already operated at scale and met regulated institution standards — for 25 years"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infrastructure processing over R50 billion monthly"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What We Do</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"Processes over R50 billion monthly, with 99.99% uptime — rooted in 25 years of proven processing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on underlying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Homepage stats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 remove the qualifier entirely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"23 years" (in any context referring to Direct Transact)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 (About page)</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 DT was founded in 2002; Core Messaging v2.5 states 25 years as the canonical figure. Standardise on 25 throughout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"The reliability of a bank. The speed of a fintech." (headline)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How TXN Works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Acceptable as a standalone headline — but the body copy directly below must not use "bank-grade" or vendor/outsourcing language</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9. Internal Guidance — Summary Rules</w:t>
      </w:r>
    </w:p>
    <w:p>
      <w:pPr>
        <w:spacing w:after="120" w:line="360"/>
      </w:pPr>
      <w:r>
        <w:rPr>
          <w:rFonts w:ascii="Open Sans Light" w:cs="Open Sans Light" w:eastAsia="Open Sans Light" w:hAnsi="Open Sans Light"/>
          <w:color w:val="222222"/>
          <w:sz w:val="22"/>
          <w:szCs w:val="22"/>
        </w:rPr>
        <w:t xml:space="preserve">Share with anyone who writes about TXN, presents TXN externally, or produces sales or marketing material.</w:t>
      </w:r>
    </w:p>
    <w:p>
      <w:pPr>
        <w:pStyle w:val="Heading2"/>
        <w:spacing w:after="200" w:before="200" w:line="360"/>
      </w:pPr>
      <w:r>
        <w:rPr>
          <w:rFonts w:ascii="Open Sans Light" w:cs="Open Sans Light" w:eastAsia="Open Sans Light" w:hAnsi="Open Sans Light"/>
          <w:b/>
          <w:bCs/>
          <w:color w:val="2A2069"/>
          <w:sz w:val="32"/>
          <w:szCs w:val="32"/>
        </w:rPr>
        <w:t xml:space="preserve">9.1 The four tests</w:t>
      </w:r>
    </w:p>
    <w:p>
      <w:pPr>
        <w:spacing w:after="120" w:line="360"/>
      </w:pPr>
      <w:r>
        <w:rPr>
          <w:rFonts w:ascii="Open Sans Light" w:cs="Open Sans Light" w:eastAsia="Open Sans Light" w:hAnsi="Open Sans Light"/>
          <w:color w:val="222222"/>
          <w:sz w:val="22"/>
          <w:szCs w:val="22"/>
        </w:rPr>
        <w:t xml:space="preserve">Before publishing or sharing any sentence referencing Direct Transact or Paycorp:</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1 — Technology source: Does the sentence imply TXN's technology was built on or is dependent on DT's existing system? If yes, rewrite.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2 — Vendor/outsourcing signal: Does the sentence imply TXN contracted out its processing to a third-party supplier? If yes, rewrite. DT is an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3 — Legacy signal: Could a European fintech or digital bank reader interpret this as 'TXN is an old SA banking platform'? If yes, rewrite.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4 — Return to TXN: Does the sentence end on the owner, or on what TXN delivers? Sentences about owners should always return focus to TXN.</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9.2 What you can always say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is a next-generation issuer-processing platform.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combines an intelligent developer and operator experience with 25 years of proven processing heritage from Direct Transact, our co-founding owner.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is one of TXN's two founding owners and holds a 50% stake in the business.</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has operated at the heart of South Africa's banking system for 25 years — R50bn+ monthly, 99.99% uptime, Visa and Mastercard certification, PCI DSS.</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TXN's processing reliability is rooted in Direct Transact's 25-year track record — via ownership, not as an outsourced service.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Paycorp, our co-founding owner, brings 25 years of international payments expertise across Southern Africa, Central and Eastern Europe, and the UK.</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was built because the founding teams of Direct Transact and Paycorp knew what was missing from every existing platform.</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9.3 What you must never say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"bank-grade" — banned per Core Messaging v2.5 as an overclaim. Use specific metrics instead.</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runs on / is built on / is powered by Direct Transact's platform. [Legacy signal — frames TXN as DT's product]</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is an enhancement, evolution, or next-generation version of Direct Transact. [Same problem]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inherits / customers inherit infrastructure from Direct Transact. [Both legacy and outsourcing signal]</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is TXN's partner / processing partner. [Outsourcing signal — DT is a 50% co-founding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has outsourced / contracted its processing to Direct Transact. [Factually incorrect and commercially damaging]</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TXN's core SA platform [with any qualifier]. [Wrong market, wrong frame]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"50 years combined experience" — the two heritage claims are separate and must be attributed separately.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"23 years" — the canonical figure from Core Messaging v2.5 is 25 years. Standardise on 25.</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"EMEA" as TXN's market — the ICP is European (EEA + UK). SA is origin context for processing heritage, not the target market.</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9.4 The approved website subhead (Core Messaging v2.5, Section 11)</w:t>
      </w:r>
    </w:p>
    <w:p>
      <w:pPr>
        <w:spacing w:after="120" w:line="360"/>
      </w:pPr>
      <w:r>
        <w:rPr>
          <w:rFonts w:ascii="Open Sans Light" w:cs="Open Sans Light" w:eastAsia="Open Sans Light" w:hAnsi="Open Sans Light"/>
          <w:i/>
          <w:iCs/>
          <w:color w:val="222222"/>
          <w:sz w:val="22"/>
          <w:szCs w:val="22"/>
        </w:rPr>
        <w:t xml:space="preserve">"An intelligent developer and operator experience that removes the complexity of managing card programs — backed by 25 years of proven processing heritage from Direct Transact, our co-founding owner. Launch in weeks. Scale without rewrites."</w:t>
      </w:r>
    </w:p>
    <w:p>
      <w:pPr>
        <w:pStyle w:val="Heading2"/>
        <w:spacing w:after="200" w:before="200" w:line="360"/>
      </w:pPr>
      <w:r>
        <w:rPr>
          <w:rFonts w:ascii="Open Sans Light" w:cs="Open Sans Light" w:eastAsia="Open Sans Light" w:hAnsi="Open Sans Light"/>
          <w:b/>
          <w:bCs/>
          <w:color w:val="2A2069"/>
          <w:sz w:val="32"/>
          <w:szCs w:val="32"/>
        </w:rPr>
        <w:t xml:space="preserve">9.5 Understanding the ownership structure (internal context)</w:t>
      </w:r>
    </w:p>
    <w:p>
      <w:pPr>
        <w:spacing w:after="120" w:line="360"/>
      </w:pPr>
      <w:r>
        <w:rPr>
          <w:rFonts w:ascii="Open Sans Light" w:cs="Open Sans Light" w:eastAsia="Open Sans Light" w:hAnsi="Open Sans Light"/>
          <w:color w:val="222222"/>
          <w:sz w:val="22"/>
          <w:szCs w:val="22"/>
        </w:rPr>
        <w:t xml:space="preserve">The structure: TXN is a 50/50 joint venture, equally owned by Direct Transact and Paycorp. Neither is a minority investor or passive backer — both are co-founding principals with equal stakes.</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Direct Transact — 50%</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Paycorp — 50%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Founded 2002, headquartered in South Africa
Visa and Mastercard third-party processor certification
PASA System Operator, PCI DSS, ISAE 3402
Processes R50bn+ monthly across SA's clearing and settlement banks
Brings: 25 years of processing heritage, scheme certifications, compliance framework
External designation: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Founded 1999, operations across Southern Africa, Central/Eastern Europe, UK
$9 billion in transactions processed annually
6,600+ ATMs, 250M+ transactions
Long-standing relationships with banks, card associations, payment bodies, and regulators globally
Brings: commercial backing, market reach, regulatory relationships, shared operational services
External designation: 'Paycorp, our co-founding owner'</w:t>
            </w:r>
          </w:p>
        </w:tc>
      </w:tr>
    </w:tbl>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External messaging convention: The standard external framing is 'co-founding owner' for both Direct Transact and Paycorp — they are equal 50/50 founding shareholders. The previous designation 'parent group' for Paycorp has been retired: it implied a subsidiary relationship that does not reflect the equal JV structure. When a prospect or journalist asks directly about ownership, answer accurately: TXN is a 50/50 joint venture between Direct Transact and Paycorp. Then return to contribution framing: DT contributes proven processing heritage via ownership; Paycorp contributes international market reach and commercial backing. TXN was built to combine both with a modern platform that neither had before.</w:t>
      </w:r>
    </w:p>
    <w:p>
      <w:pPr>
        <w:spacing w:after="0" w:line="240"/>
      </w:pPr>
      <w:r>
        <w:rPr>
          <w:rFonts w:ascii="Open Sans Light" w:cs="Open Sans Light" w:eastAsia="Open Sans Light" w:hAnsi="Open Sans Light"/>
          <w:color w:val="222222"/>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Light" w:cs="Open Sans Light" w:eastAsia="Open Sans Light" w:hAnsi="Open Sans Light"/>
        <w:color w:val="666666"/>
        <w:sz w:val="18"/>
        <w:szCs w:val="18"/>
      </w:rPr>
      <w:t xml:space="preserve">INTERNAL | CONFIDENTIAL — © TXN Global | Version 2.2 | Page </w:t>
    </w:r>
    <w:r>
      <w:rPr>
        <w:rFonts w:ascii="Open Sans Light" w:cs="Open Sans Light" w:eastAsia="Open Sans Light" w:hAnsi="Open Sans Light"/>
        <w:color w:val="666666"/>
        <w:sz w:val="18"/>
        <w:szCs w:val="18"/>
      </w:rPr>
      <w:fldChar w:fldCharType="begin"/>
      <w:instrText xml:space="preserve">PAGE</w:instrText>
      <w:fldChar w:fldCharType="separate"/>
      <w:fldChar w:fldCharType="end"/>
    </w:r>
    <w:r>
      <w:rPr>
        <w:rFonts w:ascii="Open Sans Light" w:cs="Open Sans Light" w:eastAsia="Open Sans Light" w:hAnsi="Open Sans Light"/>
        <w:color w:val="666666"/>
        <w:sz w:val="18"/>
        <w:szCs w:val="18"/>
      </w:rPr>
      <w:t xml:space="preserve"> of </w:t>
    </w:r>
    <w:r>
      <w:rPr>
        <w:rFonts w:ascii="Open Sans Light" w:cs="Open Sans Light" w:eastAsia="Open Sans Light" w:hAnsi="Open Sans Light"/>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60"/>
        <w:ind w:left="720" w:hanging="360"/>
      </w:pPr>
      <w:rPr>
        <w:rFonts w:ascii="Open Sans Light" w:cs="Open Sans Light" w:eastAsia="Open Sans Light" w:hAnsi="Open Sans Light"/>
        <w:color w:val="222222"/>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Light" w:cs="Open Sans Light" w:eastAsia="Open Sans Light" w:hAnsi="Open Sans Light"/>
        <w:color w:val="222222"/>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Open Sans Light" w:cs="Open Sans Light" w:eastAsia="Open Sans Light" w:hAnsi="Open Sans Light"/>
      <w:b/>
      <w:bCs/>
      <w:color w:val="2A2069"/>
      <w:sz w:val="36"/>
      <w:szCs w:val="36"/>
    </w:rPr>
  </w:style>
  <w:style w:type="paragraph" w:styleId="Heading2">
    <w:name w:val="Heading 2"/>
    <w:basedOn w:val="Normal"/>
    <w:next w:val="Normal"/>
    <w:qFormat/>
    <w:pPr>
      <w:spacing w:after="200" w:before="200" w:line="360"/>
      <w:outlineLvl w:val="1"/>
    </w:pPr>
    <w:rPr>
      <w:rFonts w:ascii="Open Sans Light" w:cs="Open Sans Light" w:eastAsia="Open Sans Light" w:hAnsi="Open Sans Light"/>
      <w:b/>
      <w:bCs/>
      <w:color w:val="2A2069"/>
      <w:sz w:val="32"/>
      <w:szCs w:val="32"/>
    </w:rPr>
  </w:style>
  <w:style w:type="paragraph" w:styleId="Heading3">
    <w:name w:val="Heading 3"/>
    <w:basedOn w:val="Normal"/>
    <w:next w:val="Normal"/>
    <w:qFormat/>
    <w:pPr>
      <w:spacing w:after="160" w:before="160" w:line="360"/>
      <w:outlineLvl w:val="2"/>
    </w:pPr>
    <w:rPr>
      <w:rFonts w:ascii="Open Sans Light" w:cs="Open Sans Light" w:eastAsia="Open Sans Light" w:hAnsi="Open Sans Light"/>
      <w:b/>
      <w:bCs/>
      <w:color w:val="0F4761"/>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endnotes" Target="endnotes.xml"/><Relationship Id="rId9" Type="http://schemas.openxmlformats.org/officeDocument/2006/relationships/theme" Target="theme/theme1.xml"/><Relationship Id="rId14"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E5C2EAE2-8497-41FA-AEAE-16E8CAD1FFF5}"/>
</file>

<file path=customXml/itemProps2.xml><?xml version="1.0" encoding="utf-8"?>
<ds:datastoreItem xmlns:ds="http://schemas.openxmlformats.org/officeDocument/2006/customXml" ds:itemID="{3904C8A6-9876-4FB7-9FD7-D76AA73A678B}"/>
</file>

<file path=customXml/itemProps3.xml><?xml version="1.0" encoding="utf-8"?>
<ds:datastoreItem xmlns:ds="http://schemas.openxmlformats.org/officeDocument/2006/customXml" ds:itemID="{C1970093-0FC5-432A-8B2F-9A14FA5FB62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2026-05-22T08:25:23Z</dcterms:created>
  <dcterms:modified xsi:type="dcterms:W3CDTF">2026-05-22T08:25:23Z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