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Yu Gothic" w:cs="Yu Gothic" w:eastAsia="Yu Gothic" w:hAnsi="Yu Gothic"/>
          <w:b/>
          <w:bCs/>
          <w:color w:val="1B365D"/>
          <w:sz w:val="48"/>
          <w:szCs w:val="48"/>
        </w:rPr>
        <w:t xml:space="preserve">業務要件定義書</w:t>
      </w:r>
    </w:p>
    <w:p>
      <w:pPr>
        <w:spacing w:after="600"/>
        <w:jc w:val="center"/>
      </w:pPr>
      <w:r>
        <w:rPr>
          <w:rFonts w:ascii="Yu Gothic" w:cs="Yu Gothic" w:eastAsia="Yu Gothic" w:hAnsi="Yu Gothic"/>
          <w:color w:val="2E75B6"/>
          <w:sz w:val="32"/>
          <w:szCs w:val="32"/>
        </w:rPr>
        <w:t xml:space="preserve">経営コンサルティング支援ツール</w:t>
      </w:r>
    </w:p>
    <w:p>
      <w:pPr>
        <w:spacing w:after="100"/>
        <w:jc w:val="center"/>
      </w:pPr>
      <w:r>
        <w:rPr>
          <w:rFonts w:ascii="Yu Gothic" w:cs="Yu Gothic" w:eastAsia="Yu Gothic" w:hAnsi="Yu Gothic"/>
          <w:i/>
          <w:iCs/>
          <w:color w:val="333333"/>
          <w:sz w:val="28"/>
          <w:szCs w:val="28"/>
        </w:rPr>
        <w:t xml:space="preserve">Enterprise Intelligence Hub</w:t>
      </w:r>
    </w:p>
    <w:p>
      <w:pPr>
        <w:spacing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4C6D8" w:sz="1"/>
              <w:left w:val="single" w:color="B4C6D8" w:sz="1"/>
              <w:bottom w:val="single" w:color="B4C6D8" w:sz="1"/>
              <w:right w:val="single" w:color="B4C6D8" w:sz="1"/>
            </w:tcBorders>
            <w:shd w:fill="E8EFF7" w:val="clear"/>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文書番号</w:t>
            </w:r>
          </w:p>
        </w:tc>
        <w:tc>
          <w:tcPr>
            <w:tcW w:type="dxa" w:w="66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BRD-EIH-2026-001</w:t>
            </w:r>
          </w:p>
        </w:tc>
      </w:tr>
      <w:tr>
        <w:tc>
          <w:tcPr>
            <w:tcW w:type="dxa" w:w="2400"/>
            <w:tcBorders>
              <w:top w:val="single" w:color="B4C6D8" w:sz="1"/>
              <w:left w:val="single" w:color="B4C6D8" w:sz="1"/>
              <w:bottom w:val="single" w:color="B4C6D8" w:sz="1"/>
              <w:right w:val="single" w:color="B4C6D8" w:sz="1"/>
            </w:tcBorders>
            <w:shd w:fill="E8EFF7" w:val="clear"/>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バージョン</w:t>
            </w:r>
          </w:p>
        </w:tc>
        <w:tc>
          <w:tcPr>
            <w:tcW w:type="dxa" w:w="66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1.0</w:t>
            </w:r>
          </w:p>
        </w:tc>
      </w:tr>
      <w:tr>
        <w:tc>
          <w:tcPr>
            <w:tcW w:type="dxa" w:w="2400"/>
            <w:tcBorders>
              <w:top w:val="single" w:color="B4C6D8" w:sz="1"/>
              <w:left w:val="single" w:color="B4C6D8" w:sz="1"/>
              <w:bottom w:val="single" w:color="B4C6D8" w:sz="1"/>
              <w:right w:val="single" w:color="B4C6D8" w:sz="1"/>
            </w:tcBorders>
            <w:shd w:fill="E8EFF7" w:val="clear"/>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作成日</w:t>
            </w:r>
          </w:p>
        </w:tc>
        <w:tc>
          <w:tcPr>
            <w:tcW w:type="dxa" w:w="66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2026年3月18日</w:t>
            </w:r>
          </w:p>
        </w:tc>
      </w:tr>
      <w:tr>
        <w:tc>
          <w:tcPr>
            <w:tcW w:type="dxa" w:w="2400"/>
            <w:tcBorders>
              <w:top w:val="single" w:color="B4C6D8" w:sz="1"/>
              <w:left w:val="single" w:color="B4C6D8" w:sz="1"/>
              <w:bottom w:val="single" w:color="B4C6D8" w:sz="1"/>
              <w:right w:val="single" w:color="B4C6D8" w:sz="1"/>
            </w:tcBorders>
            <w:shd w:fill="E8EFF7" w:val="clear"/>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作成者</w:t>
            </w:r>
          </w:p>
        </w:tc>
        <w:tc>
          <w:tcPr>
            <w:tcW w:type="dxa" w:w="66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Nowcha</w:t>
            </w:r>
          </w:p>
        </w:tc>
      </w:tr>
      <w:tr>
        <w:tc>
          <w:tcPr>
            <w:tcW w:type="dxa" w:w="2400"/>
            <w:tcBorders>
              <w:top w:val="single" w:color="B4C6D8" w:sz="1"/>
              <w:left w:val="single" w:color="B4C6D8" w:sz="1"/>
              <w:bottom w:val="single" w:color="B4C6D8" w:sz="1"/>
              <w:right w:val="single" w:color="B4C6D8" w:sz="1"/>
            </w:tcBorders>
            <w:shd w:fill="E8EFF7" w:val="clear"/>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ステータス</w:t>
            </w:r>
          </w:p>
        </w:tc>
        <w:tc>
          <w:tcPr>
            <w:tcW w:type="dxa" w:w="66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ドラフト</w:t>
            </w:r>
          </w:p>
        </w:tc>
      </w:tr>
    </w:tbl>
    <w:p>
      <w:r>
        <w:br w:type="page"/>
      </w:r>
    </w:p>
    <w:p>
      <w:pPr>
        <w:spacing w:after="400"/>
      </w:pPr>
      <w:r>
        <w:rPr>
          <w:rFonts w:ascii="Yu Gothic" w:cs="Yu Gothic" w:eastAsia="Yu Gothic" w:hAnsi="Yu Gothic"/>
          <w:b/>
          <w:bCs/>
          <w:color w:val="1B365D"/>
          <w:sz w:val="32"/>
          <w:szCs w:val="32"/>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Yu Gothic" w:cs="Yu Gothic" w:eastAsia="Yu Gothic" w:hAnsi="Yu Gothic"/>
          <w:b/>
          <w:bCs/>
          <w:color w:val="1B365D"/>
          <w:sz w:val="28"/>
          <w:szCs w:val="28"/>
        </w:rPr>
        <w:t xml:space="preserve">1. プロジェクト概要</w:t>
      </w:r>
    </w:p>
    <w:p>
      <w:pPr>
        <w:pStyle w:val="Heading2"/>
        <w:spacing w:before="280" w:after="160"/>
      </w:pPr>
      <w:r>
        <w:rPr>
          <w:rFonts w:ascii="Yu Gothic" w:cs="Yu Gothic" w:eastAsia="Yu Gothic" w:hAnsi="Yu Gothic"/>
          <w:b/>
          <w:bCs/>
          <w:color w:val="2E75B6"/>
          <w:sz w:val="24"/>
          <w:szCs w:val="24"/>
        </w:rPr>
        <w:t xml:space="preserve">1.1 背景と目的</w:t>
      </w:r>
    </w:p>
    <w:p>
      <w:pPr>
        <w:spacing w:after="120" w:line="320"/>
      </w:pPr>
      <w:r>
        <w:rPr>
          <w:rFonts w:ascii="Yu Gothic" w:cs="Yu Gothic" w:eastAsia="Yu Gothic" w:hAnsi="Yu Gothic"/>
          <w:color w:val="333333"/>
          <w:sz w:val="20"/>
          <w:szCs w:val="20"/>
        </w:rPr>
        <w:t xml:space="preserve">経営コンサルタントとしてクライアント企業にアサインされる際、事前の企業調査の質がプロジェクトの成否を左右する。現状、企業情報の収集は手作業でEDINET、企業IRページ、ニュースサイト等を巡回しており、初期リサーチに多大な時間を要している。</w:t>
      </w:r>
    </w:p>
    <w:p>
      <w:pPr>
        <w:spacing w:after="120" w:line="320"/>
      </w:pPr>
      <w:r>
        <w:rPr>
          <w:rFonts w:ascii="Yu Gothic" w:cs="Yu Gothic" w:eastAsia="Yu Gothic" w:hAnsi="Yu Gothic"/>
          <w:color w:val="333333"/>
          <w:sz w:val="20"/>
          <w:szCs w:val="20"/>
        </w:rPr>
        <w:t xml:space="preserve">本ツール「Enterprise Intelligence Hub（仮称）」は、日本の上場企業を対象とした包括的な企業情報の自動収集・分析・可視化を行い、コンサルティング業務の生産性を飛躍的に向上させることを目的とする。</w:t>
      </w:r>
    </w:p>
    <w:p>
      <w:pPr>
        <w:pStyle w:val="Heading2"/>
        <w:spacing w:before="280" w:after="160"/>
      </w:pPr>
      <w:r>
        <w:rPr>
          <w:rFonts w:ascii="Yu Gothic" w:cs="Yu Gothic" w:eastAsia="Yu Gothic" w:hAnsi="Yu Gothic"/>
          <w:b/>
          <w:bCs/>
          <w:color w:val="2E75B6"/>
          <w:sz w:val="24"/>
          <w:szCs w:val="24"/>
        </w:rPr>
        <w:t xml:space="preserve">1.2 スコープ定義</w:t>
      </w:r>
    </w:p>
    <w:p>
      <w:pPr>
        <w:spacing w:after="120" w:line="320"/>
      </w:pPr>
      <w:r>
        <w:rPr>
          <w:rFonts w:ascii="Yu Gothic" w:cs="Yu Gothic" w:eastAsia="Yu Gothic" w:hAnsi="Yu Gothic"/>
          <w:color w:val="333333"/>
          <w:sz w:val="20"/>
          <w:szCs w:val="20"/>
        </w:rPr>
        <w:t xml:space="preserve">本プロジェクトのスコープは以下の通りである。</w:t>
      </w:r>
    </w:p>
    <w:p>
      <w:pPr>
        <w:pStyle w:val="ListParagraph"/>
        <w:numPr>
          <w:ilvl w:val="0"/>
          <w:numId w:val="2"/>
        </w:numPr>
        <w:spacing w:after="80" w:line="300"/>
      </w:pPr>
      <w:r>
        <w:rPr>
          <w:rFonts w:ascii="Yu Gothic" w:cs="Yu Gothic" w:eastAsia="Yu Gothic" w:hAnsi="Yu Gothic"/>
          <w:color w:val="333333"/>
          <w:sz w:val="20"/>
          <w:szCs w:val="20"/>
        </w:rPr>
        <w:t xml:space="preserve">対象市場：日本市場（東証上場企業）のみ</w:t>
      </w:r>
    </w:p>
    <w:p>
      <w:pPr>
        <w:pStyle w:val="ListParagraph"/>
        <w:numPr>
          <w:ilvl w:val="0"/>
          <w:numId w:val="2"/>
        </w:numPr>
        <w:spacing w:after="80" w:line="300"/>
      </w:pPr>
      <w:r>
        <w:rPr>
          <w:rFonts w:ascii="Yu Gothic" w:cs="Yu Gothic" w:eastAsia="Yu Gothic" w:hAnsi="Yu Gothic"/>
          <w:color w:val="333333"/>
          <w:sz w:val="20"/>
          <w:szCs w:val="20"/>
        </w:rPr>
        <w:t xml:space="preserve">対象企業数：1社を深掘り分析（競合3〜5社を自動推定＋手動追加で比較）</w:t>
      </w:r>
    </w:p>
    <w:p>
      <w:pPr>
        <w:pStyle w:val="ListParagraph"/>
        <w:numPr>
          <w:ilvl w:val="0"/>
          <w:numId w:val="2"/>
        </w:numPr>
        <w:spacing w:after="80" w:line="300"/>
      </w:pPr>
      <w:r>
        <w:rPr>
          <w:rFonts w:ascii="Yu Gothic" w:cs="Yu Gothic" w:eastAsia="Yu Gothic" w:hAnsi="Yu Gothic"/>
          <w:color w:val="333333"/>
          <w:sz w:val="20"/>
          <w:szCs w:val="20"/>
        </w:rPr>
        <w:t xml:space="preserve">利用フェーズ：アサイン前の初期リサーチおよびアサイン中の継続モニタリング</w:t>
      </w:r>
    </w:p>
    <w:p>
      <w:pPr>
        <w:pStyle w:val="ListParagraph"/>
        <w:numPr>
          <w:ilvl w:val="0"/>
          <w:numId w:val="2"/>
        </w:numPr>
        <w:spacing w:after="80" w:line="300"/>
      </w:pPr>
      <w:r>
        <w:rPr>
          <w:rFonts w:ascii="Yu Gothic" w:cs="Yu Gothic" w:eastAsia="Yu Gothic" w:hAnsi="Yu Gothic"/>
          <w:color w:val="333333"/>
          <w:sz w:val="20"/>
          <w:szCs w:val="20"/>
        </w:rPr>
        <w:t xml:space="preserve">利用者：個人利用（シングルユーザー）</w:t>
      </w:r>
    </w:p>
    <w:p>
      <w:pPr>
        <w:pStyle w:val="ListParagraph"/>
        <w:numPr>
          <w:ilvl w:val="0"/>
          <w:numId w:val="2"/>
        </w:numPr>
        <w:spacing w:after="80" w:line="300"/>
      </w:pPr>
      <w:r>
        <w:rPr>
          <w:rFonts w:ascii="Yu Gothic" w:cs="Yu Gothic" w:eastAsia="Yu Gothic" w:hAnsi="Yu Gothic"/>
          <w:color w:val="333333"/>
          <w:sz w:val="20"/>
          <w:szCs w:val="20"/>
        </w:rPr>
        <w:t xml:space="preserve">UI言語：日本語のみ</w:t>
      </w:r>
    </w:p>
    <w:p>
      <w:pPr>
        <w:pStyle w:val="ListParagraph"/>
        <w:numPr>
          <w:ilvl w:val="0"/>
          <w:numId w:val="2"/>
        </w:numPr>
        <w:spacing w:after="80" w:line="300"/>
      </w:pPr>
      <w:r>
        <w:rPr>
          <w:rFonts w:ascii="Yu Gothic" w:cs="Yu Gothic" w:eastAsia="Yu Gothic" w:hAnsi="Yu Gothic"/>
          <w:color w:val="333333"/>
          <w:sz w:val="20"/>
          <w:szCs w:val="20"/>
        </w:rPr>
        <w:t xml:space="preserve">情報更新頻度：手動トリガー方式（GitHub Actions workflow_dispatch）</w:t>
      </w:r>
    </w:p>
    <w:p>
      <w:pPr>
        <w:pStyle w:val="Heading2"/>
        <w:spacing w:before="280" w:after="160"/>
      </w:pPr>
      <w:r>
        <w:rPr>
          <w:rFonts w:ascii="Yu Gothic" w:cs="Yu Gothic" w:eastAsia="Yu Gothic" w:hAnsi="Yu Gothic"/>
          <w:b/>
          <w:bCs/>
          <w:color w:val="2E75B6"/>
          <w:sz w:val="24"/>
          <w:szCs w:val="24"/>
        </w:rPr>
        <w:t xml:space="preserve">1.3 設計原則</w:t>
      </w:r>
    </w:p>
    <w:p>
      <w:pPr>
        <w:pStyle w:val="ListParagraph"/>
        <w:numPr>
          <w:ilvl w:val="0"/>
          <w:numId w:val="2"/>
        </w:numPr>
        <w:spacing w:after="80" w:line="300"/>
      </w:pPr>
      <w:r>
        <w:rPr>
          <w:rFonts w:ascii="Yu Gothic" w:cs="Yu Gothic" w:eastAsia="Yu Gothic" w:hAnsi="Yu Gothic"/>
          <w:color w:val="333333"/>
          <w:sz w:val="20"/>
          <w:szCs w:val="20"/>
        </w:rPr>
        <w:t xml:space="preserve">ゼロAPIキー：サブスクリプション内機能のみで構成（Claude Pro, Google AI Pro）</w:t>
      </w:r>
    </w:p>
    <w:p>
      <w:pPr>
        <w:pStyle w:val="ListParagraph"/>
        <w:numPr>
          <w:ilvl w:val="0"/>
          <w:numId w:val="2"/>
        </w:numPr>
        <w:spacing w:after="80" w:line="300"/>
      </w:pPr>
      <w:r>
        <w:rPr>
          <w:rFonts w:ascii="Yu Gothic" w:cs="Yu Gothic" w:eastAsia="Yu Gothic" w:hAnsi="Yu Gothic"/>
          <w:color w:val="333333"/>
          <w:sz w:val="20"/>
          <w:szCs w:val="20"/>
        </w:rPr>
        <w:t xml:space="preserve">静的デプロイ：GitHub Pages上でフロントエンドを配信</w:t>
      </w:r>
    </w:p>
    <w:p>
      <w:pPr>
        <w:pStyle w:val="ListParagraph"/>
        <w:numPr>
          <w:ilvl w:val="0"/>
          <w:numId w:val="2"/>
        </w:numPr>
        <w:spacing w:after="80" w:line="300"/>
      </w:pPr>
      <w:r>
        <w:rPr>
          <w:rFonts w:ascii="Yu Gothic" w:cs="Yu Gothic" w:eastAsia="Yu Gothic" w:hAnsi="Yu Gothic"/>
          <w:color w:val="333333"/>
          <w:sz w:val="20"/>
          <w:szCs w:val="20"/>
        </w:rPr>
        <w:t xml:space="preserve">標準技術スタック：React + Vite + TypeScript + Tailwind CSS</w:t>
      </w:r>
    </w:p>
    <w:p>
      <w:pPr>
        <w:pStyle w:val="ListParagraph"/>
        <w:numPr>
          <w:ilvl w:val="0"/>
          <w:numId w:val="2"/>
        </w:numPr>
        <w:spacing w:after="80" w:line="300"/>
      </w:pPr>
      <w:r>
        <w:rPr>
          <w:rFonts w:ascii="Yu Gothic" w:cs="Yu Gothic" w:eastAsia="Yu Gothic" w:hAnsi="Yu Gothic"/>
          <w:color w:val="333333"/>
          <w:sz w:val="20"/>
          <w:szCs w:val="20"/>
        </w:rPr>
        <w:t xml:space="preserve">AI分析統合：収集データに対するClaude/Geminiによる要約・示唆生成</w:t>
      </w:r>
    </w:p>
    <w:p>
      <w:r>
        <w:br w:type="page"/>
      </w:r>
    </w:p>
    <w:p>
      <w:pPr>
        <w:pStyle w:val="Heading1"/>
        <w:spacing w:before="360" w:after="200"/>
      </w:pPr>
      <w:r>
        <w:rPr>
          <w:rFonts w:ascii="Yu Gothic" w:cs="Yu Gothic" w:eastAsia="Yu Gothic" w:hAnsi="Yu Gothic"/>
          <w:b/>
          <w:bCs/>
          <w:color w:val="1B365D"/>
          <w:sz w:val="28"/>
          <w:szCs w:val="28"/>
        </w:rPr>
        <w:t xml:space="preserve">2. 業務フロー</w:t>
      </w:r>
    </w:p>
    <w:p>
      <w:pPr>
        <w:pStyle w:val="Heading2"/>
        <w:spacing w:before="280" w:after="160"/>
      </w:pPr>
      <w:r>
        <w:rPr>
          <w:rFonts w:ascii="Yu Gothic" w:cs="Yu Gothic" w:eastAsia="Yu Gothic" w:hAnsi="Yu Gothic"/>
          <w:b/>
          <w:bCs/>
          <w:color w:val="2E75B6"/>
          <w:sz w:val="24"/>
          <w:szCs w:val="24"/>
        </w:rPr>
        <w:t xml:space="preserve">2.1 全体ワークフロー</w:t>
      </w:r>
    </w:p>
    <w:p>
      <w:pPr>
        <w:spacing w:after="120" w:line="320"/>
      </w:pPr>
      <w:r>
        <w:rPr>
          <w:rFonts w:ascii="Yu Gothic" w:cs="Yu Gothic" w:eastAsia="Yu Gothic" w:hAnsi="Yu Gothic"/>
          <w:color w:val="333333"/>
          <w:sz w:val="20"/>
          <w:szCs w:val="20"/>
        </w:rPr>
        <w:t xml:space="preserve">本ツールの業務フローは以下の2つのフェーズで構成される。</w:t>
      </w:r>
    </w:p>
    <w:p>
      <w:pPr>
        <w:pStyle w:val="Heading3"/>
        <w:spacing w:before="200" w:after="120"/>
      </w:pPr>
      <w:r>
        <w:rPr>
          <w:rFonts w:ascii="Yu Gothic" w:cs="Yu Gothic" w:eastAsia="Yu Gothic" w:hAnsi="Yu Gothic"/>
          <w:b/>
          <w:bCs/>
          <w:color w:val="1B365D"/>
          <w:sz w:val="22"/>
          <w:szCs w:val="22"/>
        </w:rPr>
        <w:t xml:space="preserve">フェーズA：アサイン前（初期リサーチ）</w:t>
      </w:r>
    </w:p>
    <w:p>
      <w:pPr>
        <w:spacing w:after="120" w:line="320"/>
      </w:pPr>
      <w:r>
        <w:rPr>
          <w:rFonts w:ascii="Yu Gothic" w:cs="Yu Gothic" w:eastAsia="Yu Gothic" w:hAnsi="Yu Gothic"/>
          <w:color w:val="333333"/>
          <w:sz w:val="20"/>
          <w:szCs w:val="20"/>
        </w:rPr>
        <w:t xml:space="preserve">コンサルティング提案準備のための包括的な企業調査を行うフェーズ。短時間で対象企業の全体像を把握することが目的である。</w:t>
      </w:r>
    </w:p>
    <w:p>
      <w:pPr>
        <w:pStyle w:val="ListParagraph"/>
        <w:numPr>
          <w:ilvl w:val="0"/>
          <w:numId w:val="2"/>
        </w:numPr>
        <w:spacing w:after="80" w:line="300"/>
      </w:pPr>
      <w:r>
        <w:rPr>
          <w:rFonts w:ascii="Yu Gothic" w:cs="Yu Gothic" w:eastAsia="Yu Gothic" w:hAnsi="Yu Gothic"/>
          <w:color w:val="333333"/>
          <w:sz w:val="20"/>
          <w:szCs w:val="20"/>
        </w:rPr>
        <w:t xml:space="preserve">証券コードまたは企業名で対象企業を登録</w:t>
      </w:r>
    </w:p>
    <w:p>
      <w:pPr>
        <w:pStyle w:val="ListParagraph"/>
        <w:numPr>
          <w:ilvl w:val="0"/>
          <w:numId w:val="2"/>
        </w:numPr>
        <w:spacing w:after="80" w:line="300"/>
      </w:pPr>
      <w:r>
        <w:rPr>
          <w:rFonts w:ascii="Yu Gothic" w:cs="Yu Gothic" w:eastAsia="Yu Gothic" w:hAnsi="Yu Gothic"/>
          <w:color w:val="333333"/>
          <w:sz w:val="20"/>
          <w:szCs w:val="20"/>
        </w:rPr>
        <w:t xml:space="preserve">全4観点のデータを一括収集（手動トリガー）</w:t>
      </w:r>
    </w:p>
    <w:p>
      <w:pPr>
        <w:pStyle w:val="ListParagraph"/>
        <w:numPr>
          <w:ilvl w:val="0"/>
          <w:numId w:val="2"/>
        </w:numPr>
        <w:spacing w:after="80" w:line="300"/>
      </w:pPr>
      <w:r>
        <w:rPr>
          <w:rFonts w:ascii="Yu Gothic" w:cs="Yu Gothic" w:eastAsia="Yu Gothic" w:hAnsi="Yu Gothic"/>
          <w:color w:val="333333"/>
          <w:sz w:val="20"/>
          <w:szCs w:val="20"/>
        </w:rPr>
        <w:t xml:space="preserve">AI による企業概要レポートの自動生成</w:t>
      </w:r>
    </w:p>
    <w:p>
      <w:pPr>
        <w:pStyle w:val="ListParagraph"/>
        <w:numPr>
          <w:ilvl w:val="0"/>
          <w:numId w:val="2"/>
        </w:numPr>
        <w:spacing w:after="80" w:line="300"/>
      </w:pPr>
      <w:r>
        <w:rPr>
          <w:rFonts w:ascii="Yu Gothic" w:cs="Yu Gothic" w:eastAsia="Yu Gothic" w:hAnsi="Yu Gothic"/>
          <w:color w:val="333333"/>
          <w:sz w:val="20"/>
          <w:szCs w:val="20"/>
        </w:rPr>
        <w:t xml:space="preserve">競合企業の自動推定（業種コード＋セグメント分析）</w:t>
      </w:r>
    </w:p>
    <w:p>
      <w:pPr>
        <w:pStyle w:val="ListParagraph"/>
        <w:numPr>
          <w:ilvl w:val="0"/>
          <w:numId w:val="2"/>
        </w:numPr>
        <w:spacing w:after="80" w:line="300"/>
      </w:pPr>
      <w:r>
        <w:rPr>
          <w:rFonts w:ascii="Yu Gothic" w:cs="Yu Gothic" w:eastAsia="Yu Gothic" w:hAnsi="Yu Gothic"/>
          <w:color w:val="333333"/>
          <w:sz w:val="20"/>
          <w:szCs w:val="20"/>
        </w:rPr>
        <w:t xml:space="preserve">競合企業との比較データ収集</w:t>
      </w:r>
    </w:p>
    <w:p>
      <w:pPr>
        <w:pStyle w:val="Heading3"/>
        <w:spacing w:before="200" w:after="120"/>
      </w:pPr>
      <w:r>
        <w:rPr>
          <w:rFonts w:ascii="Yu Gothic" w:cs="Yu Gothic" w:eastAsia="Yu Gothic" w:hAnsi="Yu Gothic"/>
          <w:b/>
          <w:bCs/>
          <w:color w:val="1B365D"/>
          <w:sz w:val="22"/>
          <w:szCs w:val="22"/>
        </w:rPr>
        <w:t xml:space="preserve">フェーズB：アサイン中（継続モニタリング）</w:t>
      </w:r>
    </w:p>
    <w:p>
      <w:pPr>
        <w:spacing w:after="120" w:line="320"/>
      </w:pPr>
      <w:r>
        <w:rPr>
          <w:rFonts w:ascii="Yu Gothic" w:cs="Yu Gothic" w:eastAsia="Yu Gothic" w:hAnsi="Yu Gothic"/>
          <w:color w:val="333333"/>
          <w:sz w:val="20"/>
          <w:szCs w:val="20"/>
        </w:rPr>
        <w:t xml:space="preserve">プロジェクト進行中に「何が変わったか」を追跡するフェーズ。差分検知とハイライトが重要となる。</w:t>
      </w:r>
    </w:p>
    <w:p>
      <w:pPr>
        <w:pStyle w:val="ListParagraph"/>
        <w:numPr>
          <w:ilvl w:val="0"/>
          <w:numId w:val="2"/>
        </w:numPr>
        <w:spacing w:after="80" w:line="300"/>
      </w:pPr>
      <w:r>
        <w:rPr>
          <w:rFonts w:ascii="Yu Gothic" w:cs="Yu Gothic" w:eastAsia="Yu Gothic" w:hAnsi="Yu Gothic"/>
          <w:color w:val="333333"/>
          <w:sz w:val="20"/>
          <w:szCs w:val="20"/>
        </w:rPr>
        <w:t xml:space="preserve">定期的な手動トリガーによるデータ更新</w:t>
      </w:r>
    </w:p>
    <w:p>
      <w:pPr>
        <w:pStyle w:val="ListParagraph"/>
        <w:numPr>
          <w:ilvl w:val="0"/>
          <w:numId w:val="2"/>
        </w:numPr>
        <w:spacing w:after="80" w:line="300"/>
      </w:pPr>
      <w:r>
        <w:rPr>
          <w:rFonts w:ascii="Yu Gothic" w:cs="Yu Gothic" w:eastAsia="Yu Gothic" w:hAnsi="Yu Gothic"/>
          <w:color w:val="333333"/>
          <w:sz w:val="20"/>
          <w:szCs w:val="20"/>
        </w:rPr>
        <w:t xml:space="preserve">前回収集時との差分検知・ハイライト表示</w:t>
      </w:r>
    </w:p>
    <w:p>
      <w:pPr>
        <w:pStyle w:val="ListParagraph"/>
        <w:numPr>
          <w:ilvl w:val="0"/>
          <w:numId w:val="2"/>
        </w:numPr>
        <w:spacing w:after="80" w:line="300"/>
      </w:pPr>
      <w:r>
        <w:rPr>
          <w:rFonts w:ascii="Yu Gothic" w:cs="Yu Gothic" w:eastAsia="Yu Gothic" w:hAnsi="Yu Gothic"/>
          <w:color w:val="333333"/>
          <w:sz w:val="20"/>
          <w:szCs w:val="20"/>
        </w:rPr>
        <w:t xml:space="preserve">ニュース・プレスリリースの新着アラート</w:t>
      </w:r>
    </w:p>
    <w:p>
      <w:pPr>
        <w:pStyle w:val="ListParagraph"/>
        <w:numPr>
          <w:ilvl w:val="0"/>
          <w:numId w:val="2"/>
        </w:numPr>
        <w:spacing w:after="80" w:line="300"/>
      </w:pPr>
      <w:r>
        <w:rPr>
          <w:rFonts w:ascii="Yu Gothic" w:cs="Yu Gothic" w:eastAsia="Yu Gothic" w:hAnsi="Yu Gothic"/>
          <w:color w:val="333333"/>
          <w:sz w:val="20"/>
          <w:szCs w:val="20"/>
        </w:rPr>
        <w:t xml:space="preserve">財務数値の変動アラート（決算発表後の更新）</w:t>
      </w:r>
    </w:p>
    <w:p>
      <w:pPr>
        <w:pStyle w:val="Heading2"/>
        <w:spacing w:before="280" w:after="160"/>
      </w:pPr>
      <w:r>
        <w:rPr>
          <w:rFonts w:ascii="Yu Gothic" w:cs="Yu Gothic" w:eastAsia="Yu Gothic" w:hAnsi="Yu Gothic"/>
          <w:b/>
          <w:bCs/>
          <w:color w:val="2E75B6"/>
          <w:sz w:val="24"/>
          <w:szCs w:val="24"/>
        </w:rPr>
        <w:t xml:space="preserve">2.2 企業登録フロー</w:t>
      </w:r>
    </w:p>
    <w:p>
      <w:pPr>
        <w:spacing w:after="120" w:line="320"/>
      </w:pPr>
      <w:r>
        <w:rPr>
          <w:rFonts w:ascii="Yu Gothic" w:cs="Yu Gothic" w:eastAsia="Yu Gothic" w:hAnsi="Yu Gothic"/>
          <w:color w:val="333333"/>
          <w:sz w:val="20"/>
          <w:szCs w:val="20"/>
        </w:rPr>
        <w:t xml:space="preserve">対象企業の登録は以下の2つの方法に対応する。</w:t>
      </w:r>
    </w:p>
    <w:p>
      <w:pPr>
        <w:pStyle w:val="ListParagraph"/>
        <w:numPr>
          <w:ilvl w:val="0"/>
          <w:numId w:val="2"/>
        </w:numPr>
        <w:spacing w:after="80" w:line="300"/>
      </w:pPr>
      <w:r>
        <w:rPr>
          <w:rFonts w:ascii="Yu Gothic" w:cs="Yu Gothic" w:eastAsia="Yu Gothic" w:hAnsi="Yu Gothic"/>
          <w:color w:val="333333"/>
          <w:sz w:val="20"/>
          <w:szCs w:val="20"/>
        </w:rPr>
        <w:t xml:space="preserve">証券コード入力：4桁コード入力 → EDINET APIでバリデーション → 企業基本情報取得</w:t>
      </w:r>
    </w:p>
    <w:p>
      <w:pPr>
        <w:pStyle w:val="ListParagraph"/>
        <w:numPr>
          <w:ilvl w:val="0"/>
          <w:numId w:val="2"/>
        </w:numPr>
        <w:spacing w:after="80" w:line="300"/>
      </w:pPr>
      <w:r>
        <w:rPr>
          <w:rFonts w:ascii="Yu Gothic" w:cs="Yu Gothic" w:eastAsia="Yu Gothic" w:hAnsi="Yu Gothic"/>
          <w:color w:val="333333"/>
          <w:sz w:val="20"/>
          <w:szCs w:val="20"/>
        </w:rPr>
        <w:t xml:space="preserve">企業名検索：キーワード入力 → 企業名サジェスト（前方一致/部分一致） → 選択して登録</w:t>
      </w:r>
    </w:p>
    <w:p>
      <w:pPr>
        <w:pStyle w:val="Heading2"/>
        <w:spacing w:before="280" w:after="160"/>
      </w:pPr>
      <w:r>
        <w:rPr>
          <w:rFonts w:ascii="Yu Gothic" w:cs="Yu Gothic" w:eastAsia="Yu Gothic" w:hAnsi="Yu Gothic"/>
          <w:b/>
          <w:bCs/>
          <w:color w:val="2E75B6"/>
          <w:sz w:val="24"/>
          <w:szCs w:val="24"/>
        </w:rPr>
        <w:t xml:space="preserve">2.3 競合企業推定ロジック</w:t>
      </w:r>
    </w:p>
    <w:p>
      <w:pPr>
        <w:spacing w:after="120" w:line="320"/>
      </w:pPr>
      <w:r>
        <w:rPr>
          <w:rFonts w:ascii="Yu Gothic" w:cs="Yu Gothic" w:eastAsia="Yu Gothic" w:hAnsi="Yu Gothic"/>
          <w:color w:val="333333"/>
          <w:sz w:val="20"/>
          <w:szCs w:val="20"/>
        </w:rPr>
        <w:t xml:space="preserve">対象企業登録時に、以下のロジックで競合企業を自動推定する。ユーザーは推定結果を確認し、手動で追加・削除が可能である。</w:t>
      </w:r>
    </w:p>
    <w:p>
      <w:pPr>
        <w:pStyle w:val="ListParagraph"/>
        <w:numPr>
          <w:ilvl w:val="0"/>
          <w:numId w:val="2"/>
        </w:numPr>
        <w:spacing w:after="80" w:line="300"/>
      </w:pPr>
      <w:r>
        <w:rPr>
          <w:rFonts w:ascii="Yu Gothic" w:cs="Yu Gothic" w:eastAsia="Yu Gothic" w:hAnsi="Yu Gothic"/>
          <w:color w:val="333333"/>
          <w:sz w:val="20"/>
          <w:szCs w:val="20"/>
        </w:rPr>
        <w:t xml:space="preserve">東証33業種コードによる同一業種企業の抽出</w:t>
      </w:r>
    </w:p>
    <w:p>
      <w:pPr>
        <w:pStyle w:val="ListParagraph"/>
        <w:numPr>
          <w:ilvl w:val="0"/>
          <w:numId w:val="2"/>
        </w:numPr>
        <w:spacing w:after="80" w:line="300"/>
      </w:pPr>
      <w:r>
        <w:rPr>
          <w:rFonts w:ascii="Yu Gothic" w:cs="Yu Gothic" w:eastAsia="Yu Gothic" w:hAnsi="Yu Gothic"/>
          <w:color w:val="333333"/>
          <w:sz w:val="20"/>
          <w:szCs w:val="20"/>
        </w:rPr>
        <w:t xml:space="preserve">売上規模による絞り込み（対象企業の0.3倍〜3倍の範囲）</w:t>
      </w:r>
    </w:p>
    <w:p>
      <w:pPr>
        <w:pStyle w:val="ListParagraph"/>
        <w:numPr>
          <w:ilvl w:val="0"/>
          <w:numId w:val="2"/>
        </w:numPr>
        <w:spacing w:after="80" w:line="300"/>
      </w:pPr>
      <w:r>
        <w:rPr>
          <w:rFonts w:ascii="Yu Gothic" w:cs="Yu Gothic" w:eastAsia="Yu Gothic" w:hAnsi="Yu Gothic"/>
          <w:color w:val="333333"/>
          <w:sz w:val="20"/>
          <w:szCs w:val="20"/>
        </w:rPr>
        <w:t xml:space="preserve">セグメント情報の類似度分析（将来拡張）</w:t>
      </w:r>
    </w:p>
    <w:p>
      <w:pPr>
        <w:pStyle w:val="ListParagraph"/>
        <w:numPr>
          <w:ilvl w:val="0"/>
          <w:numId w:val="2"/>
        </w:numPr>
        <w:spacing w:after="80" w:line="300"/>
      </w:pPr>
      <w:r>
        <w:rPr>
          <w:rFonts w:ascii="Yu Gothic" w:cs="Yu Gothic" w:eastAsia="Yu Gothic" w:hAnsi="Yu Gothic"/>
          <w:color w:val="333333"/>
          <w:sz w:val="20"/>
          <w:szCs w:val="20"/>
        </w:rPr>
        <w:t xml:space="preserve">デフォルト推定数：3〜5社（ユーザー調整可能）</w:t>
      </w:r>
    </w:p>
    <w:p>
      <w:r>
        <w:br w:type="page"/>
      </w:r>
    </w:p>
    <w:p>
      <w:pPr>
        <w:pStyle w:val="Heading1"/>
        <w:spacing w:before="360" w:after="200"/>
      </w:pPr>
      <w:r>
        <w:rPr>
          <w:rFonts w:ascii="Yu Gothic" w:cs="Yu Gothic" w:eastAsia="Yu Gothic" w:hAnsi="Yu Gothic"/>
          <w:b/>
          <w:bCs/>
          <w:color w:val="1B365D"/>
          <w:sz w:val="28"/>
          <w:szCs w:val="28"/>
        </w:rPr>
        <w:t xml:space="preserve">3. 収集データ仕様</w:t>
      </w:r>
    </w:p>
    <w:p>
      <w:pPr>
        <w:spacing w:after="120" w:line="320"/>
      </w:pPr>
      <w:r>
        <w:rPr>
          <w:rFonts w:ascii="Yu Gothic" w:cs="Yu Gothic" w:eastAsia="Yu Gothic" w:hAnsi="Yu Gothic"/>
          <w:color w:val="333333"/>
          <w:sz w:val="20"/>
          <w:szCs w:val="20"/>
        </w:rPr>
        <w:t xml:space="preserve">以下の4つの分析観点について、優先順位順にデータ収集仕様を定義する。</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優先度</w:t>
            </w:r>
          </w:p>
        </w:tc>
        <w:tc>
          <w:tcPr>
            <w:tcW w:type="dxa" w:w="34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分析観点</w:t>
            </w:r>
          </w:p>
        </w:tc>
        <w:tc>
          <w:tcPr>
            <w:tcW w:type="dxa" w:w="44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概要</w:t>
            </w:r>
          </w:p>
        </w:tc>
      </w:tr>
      <w:tr>
        <w:tc>
          <w:tcPr>
            <w:tcW w:type="dxa" w:w="1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center"/>
            </w:pPr>
            <w:r>
              <w:rPr>
                <w:rFonts w:ascii="Yu Gothic" w:cs="Yu Gothic" w:eastAsia="Yu Gothic" w:hAnsi="Yu Gothic"/>
                <w:b/>
                <w:bCs/>
                <w:color w:val="333333"/>
                <w:sz w:val="18"/>
                <w:szCs w:val="18"/>
              </w:rPr>
              <w:t xml:space="preserve">P1（最優先）</w:t>
            </w:r>
          </w:p>
        </w:tc>
        <w:tc>
          <w:tcPr>
            <w:tcW w:type="dxa" w:w="34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経営陣・ガバナンス</w:t>
            </w:r>
          </w:p>
        </w:tc>
        <w:tc>
          <w:tcPr>
            <w:tcW w:type="dxa" w:w="44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経営の質を評価する基盤情報。他の全分析の解釈に影響</w:t>
            </w:r>
          </w:p>
        </w:tc>
      </w:tr>
      <w:tr>
        <w:tc>
          <w:tcPr>
            <w:tcW w:type="dxa" w:w="1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center"/>
            </w:pPr>
            <w:r>
              <w:rPr>
                <w:rFonts w:ascii="Yu Gothic" w:cs="Yu Gothic" w:eastAsia="Yu Gothic" w:hAnsi="Yu Gothic"/>
                <w:b/>
                <w:bCs/>
                <w:color w:val="333333"/>
                <w:sz w:val="18"/>
                <w:szCs w:val="18"/>
              </w:rPr>
              <w:t xml:space="preserve">P2</w:t>
            </w:r>
          </w:p>
        </w:tc>
        <w:tc>
          <w:tcPr>
            <w:tcW w:type="dxa" w:w="34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財務分析（収益性・安全性・成長性）</w:t>
            </w:r>
          </w:p>
        </w:tc>
        <w:tc>
          <w:tcPr>
            <w:tcW w:type="dxa" w:w="44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定量的な企業評価の中核。時系列分析により傾向を把握</w:t>
            </w:r>
          </w:p>
        </w:tc>
      </w:tr>
      <w:tr>
        <w:tc>
          <w:tcPr>
            <w:tcW w:type="dxa" w:w="1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center"/>
            </w:pPr>
            <w:r>
              <w:rPr>
                <w:rFonts w:ascii="Yu Gothic" w:cs="Yu Gothic" w:eastAsia="Yu Gothic" w:hAnsi="Yu Gothic"/>
                <w:b/>
                <w:bCs/>
                <w:color w:val="333333"/>
                <w:sz w:val="18"/>
                <w:szCs w:val="18"/>
              </w:rPr>
              <w:t xml:space="preserve">P3</w:t>
            </w:r>
          </w:p>
        </w:tc>
        <w:tc>
          <w:tcPr>
            <w:tcW w:type="dxa" w:w="34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競合ベンチマーク比較</w:t>
            </w:r>
          </w:p>
        </w:tc>
        <w:tc>
          <w:tcPr>
            <w:tcW w:type="dxa" w:w="44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業界内でのポジションを相対的に評価</w:t>
            </w:r>
          </w:p>
        </w:tc>
      </w:tr>
      <w:tr>
        <w:tc>
          <w:tcPr>
            <w:tcW w:type="dxa" w:w="1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center"/>
            </w:pPr>
            <w:r>
              <w:rPr>
                <w:rFonts w:ascii="Yu Gothic" w:cs="Yu Gothic" w:eastAsia="Yu Gothic" w:hAnsi="Yu Gothic"/>
                <w:b/>
                <w:bCs/>
                <w:color w:val="333333"/>
                <w:sz w:val="18"/>
                <w:szCs w:val="18"/>
              </w:rPr>
              <w:t xml:space="preserve">P4</w:t>
            </w:r>
          </w:p>
        </w:tc>
        <w:tc>
          <w:tcPr>
            <w:tcW w:type="dxa" w:w="34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業界トレンド・マクロ環境</w:t>
            </w:r>
          </w:p>
        </w:tc>
        <w:tc>
          <w:tcPr>
            <w:tcW w:type="dxa" w:w="44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外部環境の変化と事業インパクトの把握</w:t>
            </w:r>
          </w:p>
        </w:tc>
      </w:tr>
    </w:tbl>
    <w:p>
      <w:pPr>
        <w:spacing w:after="300"/>
      </w:pPr>
    </w:p>
    <w:p>
      <w:pPr>
        <w:pStyle w:val="Heading2"/>
        <w:spacing w:before="280" w:after="160"/>
      </w:pPr>
      <w:r>
        <w:rPr>
          <w:rFonts w:ascii="Yu Gothic" w:cs="Yu Gothic" w:eastAsia="Yu Gothic" w:hAnsi="Yu Gothic"/>
          <w:b/>
          <w:bCs/>
          <w:color w:val="2E75B6"/>
          <w:sz w:val="24"/>
          <w:szCs w:val="24"/>
        </w:rPr>
        <w:t xml:space="preserve">3.1 経営陣・ガバナンス（P1）</w:t>
      </w:r>
    </w:p>
    <w:p>
      <w:pPr>
        <w:pStyle w:val="Heading3"/>
        <w:spacing w:before="200" w:after="120"/>
      </w:pPr>
      <w:r>
        <w:rPr>
          <w:rFonts w:ascii="Yu Gothic" w:cs="Yu Gothic" w:eastAsia="Yu Gothic" w:hAnsi="Yu Gothic"/>
          <w:b/>
          <w:bCs/>
          <w:color w:val="1B365D"/>
          <w:sz w:val="22"/>
          <w:szCs w:val="22"/>
        </w:rPr>
        <w:t xml:space="preserve">3.1.1 経営陣情報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収集項目</w:t>
            </w:r>
          </w:p>
        </w:tc>
        <w:tc>
          <w:tcPr>
            <w:tcW w:type="dxa" w:w="32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データソース</w:t>
            </w:r>
          </w:p>
        </w:tc>
        <w:tc>
          <w:tcPr>
            <w:tcW w:type="dxa" w:w="32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備考</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代表取締役・CEO</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有価証券報告書 / IR</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氏名、就任年、経歴要約</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取締役一覧</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有価証券報告書</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社内/社外、担当領域</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監査役・監査委員</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有価証券報告書</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独立性の確認</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執行役員一覧</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企業IRページ</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事業責任者の把握</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経営陣の経歴・発言</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IR資料 / ニュース</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AI要約対象</w:t>
            </w:r>
          </w:p>
        </w:tc>
      </w:tr>
    </w:tbl>
    <w:p>
      <w:pPr>
        <w:spacing w:after="200"/>
      </w:pPr>
    </w:p>
    <w:p>
      <w:pPr>
        <w:pStyle w:val="Heading3"/>
        <w:spacing w:before="200" w:after="120"/>
      </w:pPr>
      <w:r>
        <w:rPr>
          <w:rFonts w:ascii="Yu Gothic" w:cs="Yu Gothic" w:eastAsia="Yu Gothic" w:hAnsi="Yu Gothic"/>
          <w:b/>
          <w:bCs/>
          <w:color w:val="1B365D"/>
          <w:sz w:val="22"/>
          <w:szCs w:val="22"/>
        </w:rPr>
        <w:t xml:space="preserve">3.1.2 ガバナンス情報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収集項目</w:t>
            </w:r>
          </w:p>
        </w:tc>
        <w:tc>
          <w:tcPr>
            <w:tcW w:type="dxa" w:w="32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データソース</w:t>
            </w:r>
          </w:p>
        </w:tc>
        <w:tc>
          <w:tcPr>
            <w:tcW w:type="dxa" w:w="32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備考</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社外取締役比率</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CG報告書</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独立社外取締役の人数と比率</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取締役会の構成</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CG報告書</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スキルマトリクス</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役員報酬体系</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有価証券報告書</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固定/業績連動の構成</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大株主構成</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有価証券報告書</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持株比率上位10名</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株式持ち合い関係</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有価証券報告書</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政策保有株式</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委員会設置状況</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CG報告書</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指名・報酬・監査委員会</w:t>
            </w:r>
          </w:p>
        </w:tc>
      </w:tr>
    </w:tbl>
    <w:p>
      <w:pPr>
        <w:spacing w:after="200"/>
      </w:pPr>
    </w:p>
    <w:p>
      <w:pPr>
        <w:pStyle w:val="Heading2"/>
        <w:spacing w:before="280" w:after="160"/>
      </w:pPr>
      <w:r>
        <w:rPr>
          <w:rFonts w:ascii="Yu Gothic" w:cs="Yu Gothic" w:eastAsia="Yu Gothic" w:hAnsi="Yu Gothic"/>
          <w:b/>
          <w:bCs/>
          <w:color w:val="2E75B6"/>
          <w:sz w:val="24"/>
          <w:szCs w:val="24"/>
        </w:rPr>
        <w:t xml:space="preserve">3.2 財務分析（P2）</w:t>
      </w:r>
    </w:p>
    <w:p>
      <w:pPr>
        <w:pStyle w:val="Heading3"/>
        <w:spacing w:before="200" w:after="120"/>
      </w:pPr>
      <w:r>
        <w:rPr>
          <w:rFonts w:ascii="Yu Gothic" w:cs="Yu Gothic" w:eastAsia="Yu Gothic" w:hAnsi="Yu Gothic"/>
          <w:b/>
          <w:bCs/>
          <w:color w:val="1B365D"/>
          <w:sz w:val="22"/>
          <w:szCs w:val="22"/>
        </w:rPr>
        <w:t xml:space="preserve">3.2.1 収益性指標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収集項目</w:t>
            </w:r>
          </w:p>
        </w:tc>
        <w:tc>
          <w:tcPr>
            <w:tcW w:type="dxa" w:w="32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データソース</w:t>
            </w:r>
          </w:p>
        </w:tc>
        <w:tc>
          <w:tcPr>
            <w:tcW w:type="dxa" w:w="32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備考</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売上高推移（5期分）</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 / 決算短信</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連結ベース</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営業利益・営業利益率</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セグメント別も取得</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経常利益・純利益</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特別損益の影響確認</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ROE / ROA</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EDINET（算出）</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デュポン分解も実施</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EBITDA / EBITDAマージン</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EDINET（算出）</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キャッシュ創出力</w:t>
            </w:r>
          </w:p>
        </w:tc>
      </w:tr>
    </w:tbl>
    <w:p>
      <w:pPr>
        <w:spacing w:after="200"/>
      </w:pPr>
    </w:p>
    <w:p>
      <w:pPr>
        <w:pStyle w:val="Heading3"/>
        <w:spacing w:before="200" w:after="120"/>
      </w:pPr>
      <w:r>
        <w:rPr>
          <w:rFonts w:ascii="Yu Gothic" w:cs="Yu Gothic" w:eastAsia="Yu Gothic" w:hAnsi="Yu Gothic"/>
          <w:b/>
          <w:bCs/>
          <w:color w:val="1B365D"/>
          <w:sz w:val="22"/>
          <w:szCs w:val="22"/>
        </w:rPr>
        <w:t xml:space="preserve">3.2.2 安全性指標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収集項目</w:t>
            </w:r>
          </w:p>
        </w:tc>
        <w:tc>
          <w:tcPr>
            <w:tcW w:type="dxa" w:w="32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データソース</w:t>
            </w:r>
          </w:p>
        </w:tc>
        <w:tc>
          <w:tcPr>
            <w:tcW w:type="dxa" w:w="32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備考</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自己資本比率</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業界平均との比較</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流動比率 / 当座比率</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EDINET（算出）</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短期支払能力</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D/Eレシオ</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EDINET（算出）</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財務レバレッジ</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インタレストカバレッジ</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EDINET（算出）</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利払い能力</w:t>
            </w:r>
          </w:p>
        </w:tc>
      </w:tr>
    </w:tbl>
    <w:p>
      <w:pPr>
        <w:spacing w:after="200"/>
      </w:pPr>
    </w:p>
    <w:p>
      <w:pPr>
        <w:pStyle w:val="Heading3"/>
        <w:spacing w:before="200" w:after="120"/>
      </w:pPr>
      <w:r>
        <w:rPr>
          <w:rFonts w:ascii="Yu Gothic" w:cs="Yu Gothic" w:eastAsia="Yu Gothic" w:hAnsi="Yu Gothic"/>
          <w:b/>
          <w:bCs/>
          <w:color w:val="1B365D"/>
          <w:sz w:val="22"/>
          <w:szCs w:val="22"/>
        </w:rPr>
        <w:t xml:space="preserve">3.2.3 成長性指標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収集項目</w:t>
            </w:r>
          </w:p>
        </w:tc>
        <w:tc>
          <w:tcPr>
            <w:tcW w:type="dxa" w:w="32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データソース</w:t>
            </w:r>
          </w:p>
        </w:tc>
        <w:tc>
          <w:tcPr>
            <w:tcW w:type="dxa" w:w="32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備考</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売上高CAGR（3年/5年）</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EDINET（算出）</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成長トレンド</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EPS成長率</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EDINET（算出）</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1株当たり利益の推移</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設備投資額推移</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CF計算書</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成長投資の姿勢</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研究開発費推移</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有価証券報告書</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イノベーション投資</w:t>
            </w:r>
          </w:p>
        </w:tc>
      </w:tr>
    </w:tbl>
    <w:p>
      <w:pPr>
        <w:spacing w:after="200"/>
      </w:pPr>
    </w:p>
    <w:p>
      <w:pPr>
        <w:pStyle w:val="Heading3"/>
        <w:spacing w:before="200" w:after="120"/>
      </w:pPr>
      <w:r>
        <w:rPr>
          <w:rFonts w:ascii="Yu Gothic" w:cs="Yu Gothic" w:eastAsia="Yu Gothic" w:hAnsi="Yu Gothic"/>
          <w:b/>
          <w:bCs/>
          <w:color w:val="1B365D"/>
          <w:sz w:val="22"/>
          <w:szCs w:val="22"/>
        </w:rPr>
        <w:t xml:space="preserve">3.2.4 キャッシュフロー分析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収集項目</w:t>
            </w:r>
          </w:p>
        </w:tc>
        <w:tc>
          <w:tcPr>
            <w:tcW w:type="dxa" w:w="32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データソース</w:t>
            </w:r>
          </w:p>
        </w:tc>
        <w:tc>
          <w:tcPr>
            <w:tcW w:type="dxa" w:w="32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備考</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営業CF推移</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本業のキャッシュ創出</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投資CF推移</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投資の方向性</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財務CF推移</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資金調達・還元方針</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FCF（フリーキャッシュフロー）</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算出</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営業CF - 設備投資</w:t>
            </w:r>
          </w:p>
        </w:tc>
      </w:tr>
    </w:tbl>
    <w:p>
      <w:pPr>
        <w:spacing w:after="200"/>
      </w:pPr>
    </w:p>
    <w:p>
      <w:r>
        <w:br w:type="page"/>
      </w:r>
    </w:p>
    <w:p>
      <w:pPr>
        <w:pStyle w:val="Heading2"/>
        <w:spacing w:before="280" w:after="160"/>
      </w:pPr>
      <w:r>
        <w:rPr>
          <w:rFonts w:ascii="Yu Gothic" w:cs="Yu Gothic" w:eastAsia="Yu Gothic" w:hAnsi="Yu Gothic"/>
          <w:b/>
          <w:bCs/>
          <w:color w:val="2E75B6"/>
          <w:sz w:val="24"/>
          <w:szCs w:val="24"/>
        </w:rPr>
        <w:t xml:space="preserve">3.3 競合ベンチマーク比較（P3）</w:t>
      </w:r>
    </w:p>
    <w:p>
      <w:pPr>
        <w:pStyle w:val="Heading3"/>
        <w:spacing w:before="200" w:after="120"/>
      </w:pPr>
      <w:r>
        <w:rPr>
          <w:rFonts w:ascii="Yu Gothic" w:cs="Yu Gothic" w:eastAsia="Yu Gothic" w:hAnsi="Yu Gothic"/>
          <w:b/>
          <w:bCs/>
          <w:color w:val="1B365D"/>
          <w:sz w:val="22"/>
          <w:szCs w:val="22"/>
        </w:rPr>
        <w:t xml:space="preserve">3.3.1 比較指標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収集項目</w:t>
            </w:r>
          </w:p>
        </w:tc>
        <w:tc>
          <w:tcPr>
            <w:tcW w:type="dxa" w:w="32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データソース</w:t>
            </w:r>
          </w:p>
        </w:tc>
        <w:tc>
          <w:tcPr>
            <w:tcW w:type="dxa" w:w="32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備考</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売上高・利益率比較</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同一業種内ランキング</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ROE/ROA比較</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EDINET（算出）</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資本効率の相対評価</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PER / PBR</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株価データ + EDINET</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バリュエーション比較</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時価総額推移</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株価データ</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市場評価の推移</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配当利回り</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EDINET + 株価</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株主還元の姿勢比較</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従業員数 / 1人当たり売上</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有価証券報告書</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生産性比較</w:t>
            </w:r>
          </w:p>
        </w:tc>
      </w:tr>
    </w:tbl>
    <w:p>
      <w:pPr>
        <w:spacing w:after="200"/>
      </w:pPr>
    </w:p>
    <w:p>
      <w:pPr>
        <w:pStyle w:val="Heading2"/>
        <w:spacing w:before="280" w:after="160"/>
      </w:pPr>
      <w:r>
        <w:rPr>
          <w:rFonts w:ascii="Yu Gothic" w:cs="Yu Gothic" w:eastAsia="Yu Gothic" w:hAnsi="Yu Gothic"/>
          <w:b/>
          <w:bCs/>
          <w:color w:val="2E75B6"/>
          <w:sz w:val="24"/>
          <w:szCs w:val="24"/>
        </w:rPr>
        <w:t xml:space="preserve">3.4 業界トレンド・マクロ環境（P4）</w:t>
      </w:r>
    </w:p>
    <w:p>
      <w:pPr>
        <w:pStyle w:val="Heading3"/>
        <w:spacing w:before="200" w:after="120"/>
      </w:pPr>
      <w:r>
        <w:rPr>
          <w:rFonts w:ascii="Yu Gothic" w:cs="Yu Gothic" w:eastAsia="Yu Gothic" w:hAnsi="Yu Gothic"/>
          <w:b/>
          <w:bCs/>
          <w:color w:val="1B365D"/>
          <w:sz w:val="22"/>
          <w:szCs w:val="22"/>
        </w:rPr>
        <w:t xml:space="preserve">3.4.1 業界情報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収集項目</w:t>
            </w:r>
          </w:p>
        </w:tc>
        <w:tc>
          <w:tcPr>
            <w:tcW w:type="dxa" w:w="32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データソース</w:t>
            </w:r>
          </w:p>
        </w:tc>
        <w:tc>
          <w:tcPr>
            <w:tcW w:type="dxa" w:w="32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備考</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業界市場規模・成長率</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ニュース / 業界レポート</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AI要約対象</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規制動向</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ニュース / 官公庁</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法改正・規制強化の影響</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技術トレンド</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ニュース / 特許情報</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業界のディスラプション</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主要プレイヤー動向</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ニュース / IR</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M&amp;A・提携・撤退</w:t>
            </w:r>
          </w:p>
        </w:tc>
      </w:tr>
    </w:tbl>
    <w:p>
      <w:pPr>
        <w:spacing w:after="200"/>
      </w:pPr>
    </w:p>
    <w:p>
      <w:pPr>
        <w:pStyle w:val="Heading3"/>
        <w:spacing w:before="200" w:after="120"/>
      </w:pPr>
      <w:r>
        <w:rPr>
          <w:rFonts w:ascii="Yu Gothic" w:cs="Yu Gothic" w:eastAsia="Yu Gothic" w:hAnsi="Yu Gothic"/>
          <w:b/>
          <w:bCs/>
          <w:color w:val="1B365D"/>
          <w:sz w:val="22"/>
          <w:szCs w:val="22"/>
        </w:rPr>
        <w:t xml:space="preserve">3.4.2 マクロ環境（PEST）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収集項目</w:t>
            </w:r>
          </w:p>
        </w:tc>
        <w:tc>
          <w:tcPr>
            <w:tcW w:type="dxa" w:w="32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データソース</w:t>
            </w:r>
          </w:p>
        </w:tc>
        <w:tc>
          <w:tcPr>
            <w:tcW w:type="dxa" w:w="32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備考</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政治（Politics）</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ニュース</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政策変更・規制</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経済（Economy）</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ニュース / 統計</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景気・為替・金利</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社会（Society）</w:t>
            </w:r>
          </w:p>
        </w:tc>
        <w:tc>
          <w:tcPr>
            <w:tcW w:type="dxa" w:w="3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ニュース / 統計</w:t>
            </w:r>
          </w:p>
        </w:tc>
        <w:tc>
          <w:tcPr>
            <w:tcW w:type="dxa" w:w="32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人口動態・消費トレンド</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技術（Technology）</w:t>
            </w:r>
          </w:p>
        </w:tc>
        <w:tc>
          <w:tcPr>
            <w:tcW w:type="dxa" w:w="3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ニュース / 特許</w:t>
            </w:r>
          </w:p>
        </w:tc>
        <w:tc>
          <w:tcPr>
            <w:tcW w:type="dxa" w:w="32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DX・AI等の技術革新</w:t>
            </w:r>
          </w:p>
        </w:tc>
      </w:tr>
    </w:tbl>
    <w:p>
      <w:pPr>
        <w:spacing w:after="200"/>
      </w:pPr>
    </w:p>
    <w:p>
      <w:r>
        <w:br w:type="page"/>
      </w:r>
    </w:p>
    <w:p>
      <w:pPr>
        <w:pStyle w:val="Heading1"/>
        <w:spacing w:before="360" w:after="200"/>
      </w:pPr>
      <w:r>
        <w:rPr>
          <w:rFonts w:ascii="Yu Gothic" w:cs="Yu Gothic" w:eastAsia="Yu Gothic" w:hAnsi="Yu Gothic"/>
          <w:b/>
          <w:bCs/>
          <w:color w:val="1B365D"/>
          <w:sz w:val="28"/>
          <w:szCs w:val="28"/>
        </w:rPr>
        <w:t xml:space="preserve">4. 情報ソース仕様</w:t>
      </w:r>
    </w:p>
    <w:p>
      <w:pPr>
        <w:spacing w:after="120" w:line="320"/>
      </w:pPr>
      <w:r>
        <w:rPr>
          <w:rFonts w:ascii="Yu Gothic" w:cs="Yu Gothic" w:eastAsia="Yu Gothic" w:hAnsi="Yu Gothic"/>
          <w:color w:val="333333"/>
          <w:sz w:val="20"/>
          <w:szCs w:val="20"/>
        </w:rPr>
        <w:t xml:space="preserve">本ツールが利用する情報ソースと取得方法を以下に定義する。</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826"/>
      </w:tblGrid>
      <w:tr>
        <w:tc>
          <w:tcPr>
            <w:tcW w:type="dxa" w:w="20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ソース</w:t>
            </w:r>
          </w:p>
        </w:tc>
        <w:tc>
          <w:tcPr>
            <w:tcW w:type="dxa" w:w="22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取得方法</w:t>
            </w:r>
          </w:p>
        </w:tc>
        <w:tc>
          <w:tcPr>
            <w:tcW w:type="dxa" w:w="20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取得データ</w:t>
            </w:r>
          </w:p>
        </w:tc>
        <w:tc>
          <w:tcPr>
            <w:tcW w:type="dxa" w:w="28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更新タイミング</w:t>
            </w:r>
          </w:p>
        </w:tc>
      </w:tr>
      <w:tr>
        <w:tc>
          <w:tcPr>
            <w:tcW w:type="dxa" w:w="20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EDINET API</w:t>
            </w:r>
          </w:p>
        </w:tc>
        <w:tc>
          <w:tcPr>
            <w:tcW w:type="dxa" w:w="2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REST API（v2）</w:t>
            </w:r>
          </w:p>
        </w:tc>
        <w:tc>
          <w:tcPr>
            <w:tcW w:type="dxa" w:w="20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有報・決算短信・CG報告書</w:t>
            </w:r>
          </w:p>
        </w:tc>
        <w:tc>
          <w:tcPr>
            <w:tcW w:type="dxa" w:w="28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決算期ごと（四半期/年次）</w:t>
            </w:r>
          </w:p>
        </w:tc>
      </w:tr>
      <w:tr>
        <w:tc>
          <w:tcPr>
            <w:tcW w:type="dxa" w:w="20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企業IRページ</w:t>
            </w:r>
          </w:p>
        </w:tc>
        <w:tc>
          <w:tcPr>
            <w:tcW w:type="dxa" w:w="2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Webスクレイピング</w:t>
            </w:r>
          </w:p>
        </w:tc>
        <w:tc>
          <w:tcPr>
            <w:tcW w:type="dxa" w:w="20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プレスリリース・説明会資料</w:t>
            </w:r>
          </w:p>
        </w:tc>
        <w:tc>
          <w:tcPr>
            <w:tcW w:type="dxa" w:w="28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随時（プレスリリース発行時）</w:t>
            </w:r>
          </w:p>
        </w:tc>
      </w:tr>
      <w:tr>
        <w:tc>
          <w:tcPr>
            <w:tcW w:type="dxa" w:w="20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ニュース（日経等）</w:t>
            </w:r>
          </w:p>
        </w:tc>
        <w:tc>
          <w:tcPr>
            <w:tcW w:type="dxa" w:w="2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Google News RSS</w:t>
            </w:r>
          </w:p>
        </w:tc>
        <w:tc>
          <w:tcPr>
            <w:tcW w:type="dxa" w:w="20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企業関連記事・業界ニュース</w:t>
            </w:r>
          </w:p>
        </w:tc>
        <w:tc>
          <w:tcPr>
            <w:tcW w:type="dxa" w:w="28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日次（手動トリガー時に最新取得）</w:t>
            </w:r>
          </w:p>
        </w:tc>
      </w:tr>
      <w:tr>
        <w:tc>
          <w:tcPr>
            <w:tcW w:type="dxa" w:w="20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株価データ</w:t>
            </w:r>
          </w:p>
        </w:tc>
        <w:tc>
          <w:tcPr>
            <w:tcW w:type="dxa" w:w="22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無料API / スクレイピング</w:t>
            </w:r>
          </w:p>
        </w:tc>
        <w:tc>
          <w:tcPr>
            <w:tcW w:type="dxa" w:w="20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株価・出来高・時価総額</w:t>
            </w:r>
          </w:p>
        </w:tc>
        <w:tc>
          <w:tcPr>
            <w:tcW w:type="dxa" w:w="28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日次（営業日ベース）</w:t>
            </w:r>
          </w:p>
        </w:tc>
      </w:tr>
    </w:tbl>
    <w:p>
      <w:pPr>
        <w:spacing w:after="300"/>
      </w:pPr>
    </w:p>
    <w:p>
      <w:pPr>
        <w:spacing w:after="120" w:line="320"/>
      </w:pPr>
      <w:r>
        <w:rPr>
          <w:rFonts w:ascii="Yu Gothic" w:cs="Yu Gothic" w:eastAsia="Yu Gothic" w:hAnsi="Yu Gothic"/>
          <w:b/>
          <w:bCs/>
          <w:color w:val="333333"/>
          <w:sz w:val="20"/>
          <w:szCs w:val="20"/>
        </w:rPr>
        <w:t xml:space="preserve">注記：</w:t>
      </w:r>
      <w:r>
        <w:rPr>
          <w:rFonts w:ascii="Yu Gothic" w:cs="Yu Gothic" w:eastAsia="Yu Gothic" w:hAnsi="Yu Gothic"/>
          <w:color w:val="333333"/>
          <w:sz w:val="20"/>
          <w:szCs w:val="20"/>
        </w:rPr>
        <w:t xml:space="preserve">全ソースにおいてAPIキーの個別管理を回避する設計とする。EDINET APIは登録不要の公開API、株価データは無料公開ソースを優先的に利用する。ニュース収集はGoogle News RSS（APIキー不要）を主軸とし、Gemini CLI（Google AI Proサブスクリプション内）を補助的に活用する。</w:t>
      </w:r>
    </w:p>
    <w:p>
      <w:r>
        <w:br w:type="page"/>
      </w:r>
    </w:p>
    <w:p>
      <w:pPr>
        <w:pStyle w:val="Heading1"/>
        <w:spacing w:before="360" w:after="200"/>
      </w:pPr>
      <w:r>
        <w:rPr>
          <w:rFonts w:ascii="Yu Gothic" w:cs="Yu Gothic" w:eastAsia="Yu Gothic" w:hAnsi="Yu Gothic"/>
          <w:b/>
          <w:bCs/>
          <w:color w:val="1B365D"/>
          <w:sz w:val="28"/>
          <w:szCs w:val="28"/>
        </w:rPr>
        <w:t xml:space="preserve">5. AI分析・要約仕様</w:t>
      </w:r>
    </w:p>
    <w:p>
      <w:pPr>
        <w:spacing w:after="120" w:line="320"/>
      </w:pPr>
      <w:r>
        <w:rPr>
          <w:rFonts w:ascii="Yu Gothic" w:cs="Yu Gothic" w:eastAsia="Yu Gothic" w:hAnsi="Yu Gothic"/>
          <w:color w:val="333333"/>
          <w:sz w:val="20"/>
          <w:szCs w:val="20"/>
        </w:rPr>
        <w:t xml:space="preserve">収集した構造化データに対して、AI（Claude / Gemini）による分析・要約・示唆生成を行う。ゼロAPIキーの原則に従い、Claude Code サブエージェントまたはNotebookLMを分析エンジンとして活用する。</w:t>
      </w:r>
    </w:p>
    <w:p>
      <w:pPr>
        <w:pStyle w:val="Heading2"/>
        <w:spacing w:before="280" w:after="160"/>
      </w:pPr>
      <w:r>
        <w:rPr>
          <w:rFonts w:ascii="Yu Gothic" w:cs="Yu Gothic" w:eastAsia="Yu Gothic" w:hAnsi="Yu Gothic"/>
          <w:b/>
          <w:bCs/>
          <w:color w:val="2E75B6"/>
          <w:sz w:val="24"/>
          <w:szCs w:val="24"/>
        </w:rPr>
        <w:t xml:space="preserve">5.1 自動生成レポート</w:t>
      </w:r>
    </w:p>
    <w:p>
      <w:pPr>
        <w:pStyle w:val="ListParagraph"/>
        <w:numPr>
          <w:ilvl w:val="0"/>
          <w:numId w:val="2"/>
        </w:numPr>
        <w:spacing w:after="80" w:line="300"/>
      </w:pPr>
      <w:r>
        <w:rPr>
          <w:rFonts w:ascii="Yu Gothic" w:cs="Yu Gothic" w:eastAsia="Yu Gothic" w:hAnsi="Yu Gothic"/>
          <w:color w:val="333333"/>
          <w:sz w:val="20"/>
          <w:szCs w:val="20"/>
        </w:rPr>
        <w:t xml:space="preserve">企業概要サマリー：1社の全体像を1ページで要約</w:t>
      </w:r>
    </w:p>
    <w:p>
      <w:pPr>
        <w:pStyle w:val="ListParagraph"/>
        <w:numPr>
          <w:ilvl w:val="0"/>
          <w:numId w:val="2"/>
        </w:numPr>
        <w:spacing w:after="80" w:line="300"/>
      </w:pPr>
      <w:r>
        <w:rPr>
          <w:rFonts w:ascii="Yu Gothic" w:cs="Yu Gothic" w:eastAsia="Yu Gothic" w:hAnsi="Yu Gothic"/>
          <w:color w:val="333333"/>
          <w:sz w:val="20"/>
          <w:szCs w:val="20"/>
        </w:rPr>
        <w:t xml:space="preserve">財務ハイライト：直近決算のポイントと前期比較</w:t>
      </w:r>
    </w:p>
    <w:p>
      <w:pPr>
        <w:pStyle w:val="ListParagraph"/>
        <w:numPr>
          <w:ilvl w:val="0"/>
          <w:numId w:val="2"/>
        </w:numPr>
        <w:spacing w:after="80" w:line="300"/>
      </w:pPr>
      <w:r>
        <w:rPr>
          <w:rFonts w:ascii="Yu Gothic" w:cs="Yu Gothic" w:eastAsia="Yu Gothic" w:hAnsi="Yu Gothic"/>
          <w:color w:val="333333"/>
          <w:sz w:val="20"/>
          <w:szCs w:val="20"/>
        </w:rPr>
        <w:t xml:space="preserve">ガバナンス評価コメント：経営陣構成・社外取締役比率等からの所見</w:t>
      </w:r>
    </w:p>
    <w:p>
      <w:pPr>
        <w:pStyle w:val="ListParagraph"/>
        <w:numPr>
          <w:ilvl w:val="0"/>
          <w:numId w:val="2"/>
        </w:numPr>
        <w:spacing w:after="80" w:line="300"/>
      </w:pPr>
      <w:r>
        <w:rPr>
          <w:rFonts w:ascii="Yu Gothic" w:cs="Yu Gothic" w:eastAsia="Yu Gothic" w:hAnsi="Yu Gothic"/>
          <w:color w:val="333333"/>
          <w:sz w:val="20"/>
          <w:szCs w:val="20"/>
        </w:rPr>
        <w:t xml:space="preserve">競合比較インサイト：ベンチマーク結果からの強み・弱み示唆</w:t>
      </w:r>
    </w:p>
    <w:p>
      <w:pPr>
        <w:pStyle w:val="ListParagraph"/>
        <w:numPr>
          <w:ilvl w:val="0"/>
          <w:numId w:val="2"/>
        </w:numPr>
        <w:spacing w:after="80" w:line="300"/>
      </w:pPr>
      <w:r>
        <w:rPr>
          <w:rFonts w:ascii="Yu Gothic" w:cs="Yu Gothic" w:eastAsia="Yu Gothic" w:hAnsi="Yu Gothic"/>
          <w:color w:val="333333"/>
          <w:sz w:val="20"/>
          <w:szCs w:val="20"/>
        </w:rPr>
        <w:t xml:space="preserve">業界動向サマリー：直近ニュースからの業界トレンド要約</w:t>
      </w:r>
    </w:p>
    <w:p>
      <w:pPr>
        <w:pStyle w:val="Heading2"/>
        <w:spacing w:before="280" w:after="160"/>
      </w:pPr>
      <w:r>
        <w:rPr>
          <w:rFonts w:ascii="Yu Gothic" w:cs="Yu Gothic" w:eastAsia="Yu Gothic" w:hAnsi="Yu Gothic"/>
          <w:b/>
          <w:bCs/>
          <w:color w:val="2E75B6"/>
          <w:sz w:val="24"/>
          <w:szCs w:val="24"/>
        </w:rPr>
        <w:t xml:space="preserve">5.2 AI活用方式</w:t>
      </w:r>
    </w:p>
    <w:p>
      <w:pPr>
        <w:spacing w:after="120" w:line="320"/>
      </w:pPr>
      <w:r>
        <w:rPr>
          <w:rFonts w:ascii="Yu Gothic" w:cs="Yu Gothic" w:eastAsia="Yu Gothic" w:hAnsi="Yu Gothic"/>
          <w:color w:val="333333"/>
          <w:sz w:val="20"/>
          <w:szCs w:val="20"/>
        </w:rPr>
        <w:t xml:space="preserve">以下の2方式を組み合わせて利用する。</w:t>
      </w:r>
    </w:p>
    <w:p>
      <w:pPr>
        <w:pStyle w:val="Heading3"/>
        <w:spacing w:before="200" w:after="120"/>
      </w:pPr>
      <w:r>
        <w:rPr>
          <w:rFonts w:ascii="Yu Gothic" w:cs="Yu Gothic" w:eastAsia="Yu Gothic" w:hAnsi="Yu Gothic"/>
          <w:b/>
          <w:bCs/>
          <w:color w:val="1B365D"/>
          <w:sz w:val="22"/>
          <w:szCs w:val="22"/>
        </w:rPr>
        <w:t xml:space="preserve">方式A：Claude Code サブエージェント</w:t>
      </w:r>
    </w:p>
    <w:p>
      <w:pPr>
        <w:pStyle w:val="ListParagraph"/>
        <w:numPr>
          <w:ilvl w:val="0"/>
          <w:numId w:val="2"/>
        </w:numPr>
        <w:spacing w:after="80" w:line="300"/>
      </w:pPr>
      <w:r>
        <w:rPr>
          <w:rFonts w:ascii="Yu Gothic" w:cs="Yu Gothic" w:eastAsia="Yu Gothic" w:hAnsi="Yu Gothic"/>
          <w:color w:val="333333"/>
          <w:sz w:val="20"/>
          <w:szCs w:val="20"/>
        </w:rPr>
        <w:t xml:space="preserve">GitHub Actions上でClaude Codeを実行し、収集データを分析</w:t>
      </w:r>
    </w:p>
    <w:p>
      <w:pPr>
        <w:pStyle w:val="ListParagraph"/>
        <w:numPr>
          <w:ilvl w:val="0"/>
          <w:numId w:val="2"/>
        </w:numPr>
        <w:spacing w:after="80" w:line="300"/>
      </w:pPr>
      <w:r>
        <w:rPr>
          <w:rFonts w:ascii="Yu Gothic" w:cs="Yu Gothic" w:eastAsia="Yu Gothic" w:hAnsi="Yu Gothic"/>
          <w:color w:val="333333"/>
          <w:sz w:val="20"/>
          <w:szCs w:val="20"/>
        </w:rPr>
        <w:t xml:space="preserve">構造化プロンプトにより一貫したフォーマットでレポート生成</w:t>
      </w:r>
    </w:p>
    <w:p>
      <w:pPr>
        <w:pStyle w:val="ListParagraph"/>
        <w:numPr>
          <w:ilvl w:val="0"/>
          <w:numId w:val="2"/>
        </w:numPr>
        <w:spacing w:after="80" w:line="300"/>
      </w:pPr>
      <w:r>
        <w:rPr>
          <w:rFonts w:ascii="Yu Gothic" w:cs="Yu Gothic" w:eastAsia="Yu Gothic" w:hAnsi="Yu Gothic"/>
          <w:color w:val="333333"/>
          <w:sz w:val="20"/>
          <w:szCs w:val="20"/>
        </w:rPr>
        <w:t xml:space="preserve">Markdown形式で出力 → ダッシュボード表示 / ドキュメント変換</w:t>
      </w:r>
    </w:p>
    <w:p>
      <w:pPr>
        <w:pStyle w:val="Heading3"/>
        <w:spacing w:before="200" w:after="120"/>
      </w:pPr>
      <w:r>
        <w:rPr>
          <w:rFonts w:ascii="Yu Gothic" w:cs="Yu Gothic" w:eastAsia="Yu Gothic" w:hAnsi="Yu Gothic"/>
          <w:b/>
          <w:bCs/>
          <w:color w:val="1B365D"/>
          <w:sz w:val="22"/>
          <w:szCs w:val="22"/>
        </w:rPr>
        <w:t xml:space="preserve">方式B：NotebookLM Pro 連携</w:t>
      </w:r>
    </w:p>
    <w:p>
      <w:pPr>
        <w:pStyle w:val="ListParagraph"/>
        <w:numPr>
          <w:ilvl w:val="0"/>
          <w:numId w:val="2"/>
        </w:numPr>
        <w:spacing w:after="80" w:line="300"/>
      </w:pPr>
      <w:r>
        <w:rPr>
          <w:rFonts w:ascii="Yu Gothic" w:cs="Yu Gothic" w:eastAsia="Yu Gothic" w:hAnsi="Yu Gothic"/>
          <w:color w:val="333333"/>
          <w:sz w:val="20"/>
          <w:szCs w:val="20"/>
        </w:rPr>
        <w:t xml:space="preserve">収集データをNotebookLMのソースとして登録</w:t>
      </w:r>
    </w:p>
    <w:p>
      <w:pPr>
        <w:pStyle w:val="ListParagraph"/>
        <w:numPr>
          <w:ilvl w:val="0"/>
          <w:numId w:val="2"/>
        </w:numPr>
        <w:spacing w:after="80" w:line="300"/>
      </w:pPr>
      <w:r>
        <w:rPr>
          <w:rFonts w:ascii="Yu Gothic" w:cs="Yu Gothic" w:eastAsia="Yu Gothic" w:hAnsi="Yu Gothic"/>
          <w:color w:val="333333"/>
          <w:sz w:val="20"/>
          <w:szCs w:val="20"/>
        </w:rPr>
        <w:t xml:space="preserve">対話的な深掘り分析に利用</w:t>
      </w:r>
    </w:p>
    <w:p>
      <w:pPr>
        <w:pStyle w:val="ListParagraph"/>
        <w:numPr>
          <w:ilvl w:val="0"/>
          <w:numId w:val="2"/>
        </w:numPr>
        <w:spacing w:after="80" w:line="300"/>
      </w:pPr>
      <w:r>
        <w:rPr>
          <w:rFonts w:ascii="Yu Gothic" w:cs="Yu Gothic" w:eastAsia="Yu Gothic" w:hAnsi="Yu Gothic"/>
          <w:color w:val="333333"/>
          <w:sz w:val="20"/>
          <w:szCs w:val="20"/>
        </w:rPr>
        <w:t xml:space="preserve">音声ブリーフィング生成（Audio Overview機能）</w:t>
      </w:r>
    </w:p>
    <w:p>
      <w:pPr>
        <w:pStyle w:val="Heading2"/>
        <w:spacing w:before="280" w:after="160"/>
      </w:pPr>
      <w:r>
        <w:rPr>
          <w:rFonts w:ascii="Yu Gothic" w:cs="Yu Gothic" w:eastAsia="Yu Gothic" w:hAnsi="Yu Gothic"/>
          <w:b/>
          <w:bCs/>
          <w:color w:val="2E75B6"/>
          <w:sz w:val="24"/>
          <w:szCs w:val="24"/>
        </w:rPr>
        <w:t xml:space="preserve">5.3 分析の更新タイミング</w:t>
      </w:r>
    </w:p>
    <w:p>
      <w:pPr>
        <w:spacing w:after="120" w:line="320"/>
      </w:pPr>
      <w:r>
        <w:rPr>
          <w:rFonts w:ascii="Yu Gothic" w:cs="Yu Gothic" w:eastAsia="Yu Gothic" w:hAnsi="Yu Gothic"/>
          <w:color w:val="333333"/>
          <w:sz w:val="20"/>
          <w:szCs w:val="20"/>
        </w:rPr>
        <w:t xml:space="preserve">AI分析は手動トリガーによるデータ収集完了後に自動実行される。前回分析との差分を検知し、変更のあった観点のみ再分析することで効率化を図る。</w:t>
      </w:r>
    </w:p>
    <w:p>
      <w:r>
        <w:br w:type="page"/>
      </w:r>
    </w:p>
    <w:p>
      <w:pPr>
        <w:pStyle w:val="Heading1"/>
        <w:spacing w:before="360" w:after="200"/>
      </w:pPr>
      <w:r>
        <w:rPr>
          <w:rFonts w:ascii="Yu Gothic" w:cs="Yu Gothic" w:eastAsia="Yu Gothic" w:hAnsi="Yu Gothic"/>
          <w:b/>
          <w:bCs/>
          <w:color w:val="1B365D"/>
          <w:sz w:val="28"/>
          <w:szCs w:val="28"/>
        </w:rPr>
        <w:t xml:space="preserve">6. アウトプット仕様</w:t>
      </w:r>
    </w:p>
    <w:p>
      <w:pPr>
        <w:spacing w:after="120" w:line="320"/>
      </w:pPr>
      <w:r>
        <w:rPr>
          <w:rFonts w:ascii="Yu Gothic" w:cs="Yu Gothic" w:eastAsia="Yu Gothic" w:hAnsi="Yu Gothic"/>
          <w:color w:val="333333"/>
          <w:sz w:val="20"/>
          <w:szCs w:val="20"/>
        </w:rPr>
        <w:t xml:space="preserve">収集・分析したデータは以下の4形式で出力する。全アウトプットは同一の構造化データを基盤とし、一貫性を確保する。</w:t>
      </w:r>
    </w:p>
    <w:p>
      <w:pPr>
        <w:pStyle w:val="Heading2"/>
        <w:spacing w:before="280" w:after="160"/>
      </w:pPr>
      <w:r>
        <w:rPr>
          <w:rFonts w:ascii="Yu Gothic" w:cs="Yu Gothic" w:eastAsia="Yu Gothic" w:hAnsi="Yu Gothic"/>
          <w:b/>
          <w:bCs/>
          <w:color w:val="2E75B6"/>
          <w:sz w:val="24"/>
          <w:szCs w:val="24"/>
        </w:rPr>
        <w:t xml:space="preserve">6.1 ダッシュボード（Webアプリ）</w:t>
      </w:r>
    </w:p>
    <w:p>
      <w:pPr>
        <w:pStyle w:val="ListParagraph"/>
        <w:numPr>
          <w:ilvl w:val="0"/>
          <w:numId w:val="2"/>
        </w:numPr>
        <w:spacing w:after="80" w:line="300"/>
      </w:pPr>
      <w:r>
        <w:rPr>
          <w:rFonts w:ascii="Yu Gothic" w:cs="Yu Gothic" w:eastAsia="Yu Gothic" w:hAnsi="Yu Gothic"/>
          <w:color w:val="333333"/>
          <w:sz w:val="20"/>
          <w:szCs w:val="20"/>
        </w:rPr>
        <w:t xml:space="preserve">React + Vite + TypeScript + Tailwind CSS で構築</w:t>
      </w:r>
    </w:p>
    <w:p>
      <w:pPr>
        <w:pStyle w:val="ListParagraph"/>
        <w:numPr>
          <w:ilvl w:val="0"/>
          <w:numId w:val="2"/>
        </w:numPr>
        <w:spacing w:after="80" w:line="300"/>
      </w:pPr>
      <w:r>
        <w:rPr>
          <w:rFonts w:ascii="Yu Gothic" w:cs="Yu Gothic" w:eastAsia="Yu Gothic" w:hAnsi="Yu Gothic"/>
          <w:color w:val="333333"/>
          <w:sz w:val="20"/>
          <w:szCs w:val="20"/>
        </w:rPr>
        <w:t xml:space="preserve">GitHub Pages 上で配信（静的サイト）</w:t>
      </w:r>
    </w:p>
    <w:p>
      <w:pPr>
        <w:pStyle w:val="ListParagraph"/>
        <w:numPr>
          <w:ilvl w:val="0"/>
          <w:numId w:val="2"/>
        </w:numPr>
        <w:spacing w:after="80" w:line="300"/>
      </w:pPr>
      <w:r>
        <w:rPr>
          <w:rFonts w:ascii="Yu Gothic" w:cs="Yu Gothic" w:eastAsia="Yu Gothic" w:hAnsi="Yu Gothic"/>
          <w:color w:val="333333"/>
          <w:sz w:val="20"/>
          <w:szCs w:val="20"/>
        </w:rPr>
        <w:t xml:space="preserve">企業概要、財務推移チャート、競合比較、ニュースタイムラインを一画面に集約</w:t>
      </w:r>
    </w:p>
    <w:p>
      <w:pPr>
        <w:pStyle w:val="ListParagraph"/>
        <w:numPr>
          <w:ilvl w:val="0"/>
          <w:numId w:val="2"/>
        </w:numPr>
        <w:spacing w:after="80" w:line="300"/>
      </w:pPr>
      <w:r>
        <w:rPr>
          <w:rFonts w:ascii="Yu Gothic" w:cs="Yu Gothic" w:eastAsia="Yu Gothic" w:hAnsi="Yu Gothic"/>
          <w:color w:val="333333"/>
          <w:sz w:val="20"/>
          <w:szCs w:val="20"/>
        </w:rPr>
        <w:t xml:space="preserve">レスポンシブ対応（PC優先、タブレット考慮）</w:t>
      </w:r>
    </w:p>
    <w:p>
      <w:pPr>
        <w:pStyle w:val="Heading2"/>
        <w:spacing w:before="280" w:after="160"/>
      </w:pPr>
      <w:r>
        <w:rPr>
          <w:rFonts w:ascii="Yu Gothic" w:cs="Yu Gothic" w:eastAsia="Yu Gothic" w:hAnsi="Yu Gothic"/>
          <w:b/>
          <w:bCs/>
          <w:color w:val="2E75B6"/>
          <w:sz w:val="24"/>
          <w:szCs w:val="24"/>
        </w:rPr>
        <w:t xml:space="preserve">6.2 レポート（Word / PDF）</w:t>
      </w:r>
    </w:p>
    <w:p>
      <w:pPr>
        <w:pStyle w:val="ListParagraph"/>
        <w:numPr>
          <w:ilvl w:val="0"/>
          <w:numId w:val="2"/>
        </w:numPr>
        <w:spacing w:after="80" w:line="300"/>
      </w:pPr>
      <w:r>
        <w:rPr>
          <w:rFonts w:ascii="Yu Gothic" w:cs="Yu Gothic" w:eastAsia="Yu Gothic" w:hAnsi="Yu Gothic"/>
          <w:color w:val="333333"/>
          <w:sz w:val="20"/>
          <w:szCs w:val="20"/>
        </w:rPr>
        <w:t xml:space="preserve">python-docx / WeasyPrint による自動生成</w:t>
      </w:r>
    </w:p>
    <w:p>
      <w:pPr>
        <w:pStyle w:val="ListParagraph"/>
        <w:numPr>
          <w:ilvl w:val="0"/>
          <w:numId w:val="2"/>
        </w:numPr>
        <w:spacing w:after="80" w:line="300"/>
      </w:pPr>
      <w:r>
        <w:rPr>
          <w:rFonts w:ascii="Yu Gothic" w:cs="Yu Gothic" w:eastAsia="Yu Gothic" w:hAnsi="Yu Gothic"/>
          <w:color w:val="333333"/>
          <w:sz w:val="20"/>
          <w:szCs w:val="20"/>
        </w:rPr>
        <w:t xml:space="preserve">テンプレートベースで企業分析レポートを出力</w:t>
      </w:r>
    </w:p>
    <w:p>
      <w:pPr>
        <w:pStyle w:val="ListParagraph"/>
        <w:numPr>
          <w:ilvl w:val="0"/>
          <w:numId w:val="2"/>
        </w:numPr>
        <w:spacing w:after="80" w:line="300"/>
      </w:pPr>
      <w:r>
        <w:rPr>
          <w:rFonts w:ascii="Yu Gothic" w:cs="Yu Gothic" w:eastAsia="Yu Gothic" w:hAnsi="Yu Gothic"/>
          <w:color w:val="333333"/>
          <w:sz w:val="20"/>
          <w:szCs w:val="20"/>
        </w:rPr>
        <w:t xml:space="preserve">フェーズAでは初期リサーチレポート、フェーズBでは差分レポートを生成</w:t>
      </w:r>
    </w:p>
    <w:p>
      <w:pPr>
        <w:pStyle w:val="Heading2"/>
        <w:spacing w:before="280" w:after="160"/>
      </w:pPr>
      <w:r>
        <w:rPr>
          <w:rFonts w:ascii="Yu Gothic" w:cs="Yu Gothic" w:eastAsia="Yu Gothic" w:hAnsi="Yu Gothic"/>
          <w:b/>
          <w:bCs/>
          <w:color w:val="2E75B6"/>
          <w:sz w:val="24"/>
          <w:szCs w:val="24"/>
        </w:rPr>
        <w:t xml:space="preserve">6.3 提案書素材（PPTX）</w:t>
      </w:r>
    </w:p>
    <w:p>
      <w:pPr>
        <w:pStyle w:val="ListParagraph"/>
        <w:numPr>
          <w:ilvl w:val="0"/>
          <w:numId w:val="2"/>
        </w:numPr>
        <w:spacing w:after="80" w:line="300"/>
      </w:pPr>
      <w:r>
        <w:rPr>
          <w:rFonts w:ascii="Yu Gothic" w:cs="Yu Gothic" w:eastAsia="Yu Gothic" w:hAnsi="Yu Gothic"/>
          <w:color w:val="333333"/>
          <w:sz w:val="20"/>
          <w:szCs w:val="20"/>
        </w:rPr>
        <w:t xml:space="preserve">python-pptx によるスライド自動生成</w:t>
      </w:r>
    </w:p>
    <w:p>
      <w:pPr>
        <w:pStyle w:val="ListParagraph"/>
        <w:numPr>
          <w:ilvl w:val="0"/>
          <w:numId w:val="2"/>
        </w:numPr>
        <w:spacing w:after="80" w:line="300"/>
      </w:pPr>
      <w:r>
        <w:rPr>
          <w:rFonts w:ascii="Yu Gothic" w:cs="Yu Gothic" w:eastAsia="Yu Gothic" w:hAnsi="Yu Gothic"/>
          <w:color w:val="333333"/>
          <w:sz w:val="20"/>
          <w:szCs w:val="20"/>
        </w:rPr>
        <w:t xml:space="preserve">財務チャート、競合比較表、企業概要をスライド化</w:t>
      </w:r>
    </w:p>
    <w:p>
      <w:pPr>
        <w:pStyle w:val="ListParagraph"/>
        <w:numPr>
          <w:ilvl w:val="0"/>
          <w:numId w:val="2"/>
        </w:numPr>
        <w:spacing w:after="80" w:line="300"/>
      </w:pPr>
      <w:r>
        <w:rPr>
          <w:rFonts w:ascii="Yu Gothic" w:cs="Yu Gothic" w:eastAsia="Yu Gothic" w:hAnsi="Yu Gothic"/>
          <w:color w:val="333333"/>
          <w:sz w:val="20"/>
          <w:szCs w:val="20"/>
        </w:rPr>
        <w:t xml:space="preserve">コンサルティング提案書のインサートとして利用可能な品質</w:t>
      </w:r>
    </w:p>
    <w:p>
      <w:pPr>
        <w:pStyle w:val="Heading2"/>
        <w:spacing w:before="280" w:after="160"/>
      </w:pPr>
      <w:r>
        <w:rPr>
          <w:rFonts w:ascii="Yu Gothic" w:cs="Yu Gothic" w:eastAsia="Yu Gothic" w:hAnsi="Yu Gothic"/>
          <w:b/>
          <w:bCs/>
          <w:color w:val="2E75B6"/>
          <w:sz w:val="24"/>
          <w:szCs w:val="24"/>
        </w:rPr>
        <w:t xml:space="preserve">6.4 構造化データ（JSON）</w:t>
      </w:r>
    </w:p>
    <w:p>
      <w:pPr>
        <w:pStyle w:val="ListParagraph"/>
        <w:numPr>
          <w:ilvl w:val="0"/>
          <w:numId w:val="2"/>
        </w:numPr>
        <w:spacing w:after="80" w:line="300"/>
      </w:pPr>
      <w:r>
        <w:rPr>
          <w:rFonts w:ascii="Yu Gothic" w:cs="Yu Gothic" w:eastAsia="Yu Gothic" w:hAnsi="Yu Gothic"/>
          <w:color w:val="333333"/>
          <w:sz w:val="20"/>
          <w:szCs w:val="20"/>
        </w:rPr>
        <w:t xml:space="preserve">全収集データをJSON形式でローカル蓄積（GitHub リポジトリ内）</w:t>
      </w:r>
    </w:p>
    <w:p>
      <w:pPr>
        <w:pStyle w:val="ListParagraph"/>
        <w:numPr>
          <w:ilvl w:val="0"/>
          <w:numId w:val="2"/>
        </w:numPr>
        <w:spacing w:after="80" w:line="300"/>
      </w:pPr>
      <w:r>
        <w:rPr>
          <w:rFonts w:ascii="Yu Gothic" w:cs="Yu Gothic" w:eastAsia="Yu Gothic" w:hAnsi="Yu Gothic"/>
          <w:color w:val="333333"/>
          <w:sz w:val="20"/>
          <w:szCs w:val="20"/>
        </w:rPr>
        <w:t xml:space="preserve">data/{証券コード}/ 配下にカテゴリ別JSONファイル</w:t>
      </w:r>
    </w:p>
    <w:p>
      <w:pPr>
        <w:pStyle w:val="ListParagraph"/>
        <w:numPr>
          <w:ilvl w:val="0"/>
          <w:numId w:val="2"/>
        </w:numPr>
        <w:spacing w:after="80" w:line="300"/>
      </w:pPr>
      <w:r>
        <w:rPr>
          <w:rFonts w:ascii="Yu Gothic" w:cs="Yu Gothic" w:eastAsia="Yu Gothic" w:hAnsi="Yu Gothic"/>
          <w:color w:val="333333"/>
          <w:sz w:val="20"/>
          <w:szCs w:val="20"/>
        </w:rPr>
        <w:t xml:space="preserve">スキーマバージョン管理により後方互換性を確保</w:t>
      </w:r>
    </w:p>
    <w:p>
      <w:pPr>
        <w:pStyle w:val="ListParagraph"/>
        <w:numPr>
          <w:ilvl w:val="0"/>
          <w:numId w:val="2"/>
        </w:numPr>
        <w:spacing w:after="80" w:line="300"/>
      </w:pPr>
      <w:r>
        <w:rPr>
          <w:rFonts w:ascii="Yu Gothic" w:cs="Yu Gothic" w:eastAsia="Yu Gothic" w:hAnsi="Yu Gothic"/>
          <w:color w:val="333333"/>
          <w:sz w:val="20"/>
          <w:szCs w:val="20"/>
        </w:rPr>
        <w:t xml:space="preserve">他ツール連携（NotebookLM等）のソースデータとして活用</w:t>
      </w:r>
    </w:p>
    <w:p>
      <w:r>
        <w:br w:type="page"/>
      </w:r>
    </w:p>
    <w:p>
      <w:pPr>
        <w:pStyle w:val="Heading1"/>
        <w:spacing w:before="360" w:after="200"/>
      </w:pPr>
      <w:r>
        <w:rPr>
          <w:rFonts w:ascii="Yu Gothic" w:cs="Yu Gothic" w:eastAsia="Yu Gothic" w:hAnsi="Yu Gothic"/>
          <w:b/>
          <w:bCs/>
          <w:color w:val="1B365D"/>
          <w:sz w:val="28"/>
          <w:szCs w:val="28"/>
        </w:rPr>
        <w:t xml:space="preserve">7. 主要ユースケース</w:t>
      </w:r>
    </w:p>
    <w:p>
      <w:pPr>
        <w:pStyle w:val="Heading2"/>
        <w:spacing w:before="280" w:after="160"/>
      </w:pPr>
      <w:r>
        <w:rPr>
          <w:rFonts w:ascii="Yu Gothic" w:cs="Yu Gothic" w:eastAsia="Yu Gothic" w:hAnsi="Yu Gothic"/>
          <w:b/>
          <w:bCs/>
          <w:color w:val="2E75B6"/>
          <w:sz w:val="24"/>
          <w:szCs w:val="24"/>
        </w:rPr>
        <w:t xml:space="preserve">UC-01：新規アサイン企業の初期リサーチ</w:t>
      </w:r>
    </w:p>
    <w:p>
      <w:pPr>
        <w:spacing w:after="120" w:line="320"/>
      </w:pPr>
      <w:r>
        <w:rPr>
          <w:rFonts w:ascii="Yu Gothic" w:cs="Yu Gothic" w:eastAsia="Yu Gothic" w:hAnsi="Yu Gothic"/>
          <w:color w:val="333333"/>
          <w:sz w:val="20"/>
          <w:szCs w:val="20"/>
        </w:rPr>
        <w:t xml:space="preserve">アクター：コンサルタント（Nowcha）</w:t>
      </w:r>
    </w:p>
    <w:p>
      <w:pPr>
        <w:spacing w:after="120" w:line="320"/>
      </w:pPr>
      <w:r>
        <w:rPr>
          <w:rFonts w:ascii="Yu Gothic" w:cs="Yu Gothic" w:eastAsia="Yu Gothic" w:hAnsi="Yu Gothic"/>
          <w:color w:val="333333"/>
          <w:sz w:val="20"/>
          <w:szCs w:val="20"/>
        </w:rPr>
        <w:t xml:space="preserve">前提条件：アサイン先の上場企業が決定済み</w:t>
      </w:r>
    </w:p>
    <w:p>
      <w:pPr>
        <w:spacing w:after="120" w:line="320"/>
      </w:pPr>
      <w:r>
        <w:rPr>
          <w:rFonts w:ascii="Yu Gothic" w:cs="Yu Gothic" w:eastAsia="Yu Gothic" w:hAnsi="Yu Gothic"/>
          <w:color w:val="333333"/>
          <w:sz w:val="20"/>
          <w:szCs w:val="20"/>
        </w:rPr>
        <w:t xml:space="preserve">基本フロー：</w:t>
      </w:r>
    </w:p>
    <w:p>
      <w:pPr>
        <w:pStyle w:val="ListParagraph"/>
        <w:numPr>
          <w:ilvl w:val="0"/>
          <w:numId w:val="2"/>
        </w:numPr>
        <w:spacing w:after="80" w:line="300"/>
      </w:pPr>
      <w:r>
        <w:rPr>
          <w:rFonts w:ascii="Yu Gothic" w:cs="Yu Gothic" w:eastAsia="Yu Gothic" w:hAnsi="Yu Gothic"/>
          <w:color w:val="333333"/>
          <w:sz w:val="20"/>
          <w:szCs w:val="20"/>
        </w:rPr>
        <w:t xml:space="preserve">証券コードまたは企業名でダッシュボードに企業を登録する</w:t>
      </w:r>
    </w:p>
    <w:p>
      <w:pPr>
        <w:pStyle w:val="ListParagraph"/>
        <w:numPr>
          <w:ilvl w:val="0"/>
          <w:numId w:val="2"/>
        </w:numPr>
        <w:spacing w:after="80" w:line="300"/>
      </w:pPr>
      <w:r>
        <w:rPr>
          <w:rFonts w:ascii="Yu Gothic" w:cs="Yu Gothic" w:eastAsia="Yu Gothic" w:hAnsi="Yu Gothic"/>
          <w:color w:val="333333"/>
          <w:sz w:val="20"/>
          <w:szCs w:val="20"/>
        </w:rPr>
        <w:t xml:space="preserve">「全データ収集」をトリガーする（GitHub Actions workflow_dispatch）</w:t>
      </w:r>
    </w:p>
    <w:p>
      <w:pPr>
        <w:pStyle w:val="ListParagraph"/>
        <w:numPr>
          <w:ilvl w:val="0"/>
          <w:numId w:val="2"/>
        </w:numPr>
        <w:spacing w:after="80" w:line="300"/>
      </w:pPr>
      <w:r>
        <w:rPr>
          <w:rFonts w:ascii="Yu Gothic" w:cs="Yu Gothic" w:eastAsia="Yu Gothic" w:hAnsi="Yu Gothic"/>
          <w:color w:val="333333"/>
          <w:sz w:val="20"/>
          <w:szCs w:val="20"/>
        </w:rPr>
        <w:t xml:space="preserve">収集完了後、ダッシュボードで企業概要を確認する</w:t>
      </w:r>
    </w:p>
    <w:p>
      <w:pPr>
        <w:pStyle w:val="ListParagraph"/>
        <w:numPr>
          <w:ilvl w:val="0"/>
          <w:numId w:val="2"/>
        </w:numPr>
        <w:spacing w:after="80" w:line="300"/>
      </w:pPr>
      <w:r>
        <w:rPr>
          <w:rFonts w:ascii="Yu Gothic" w:cs="Yu Gothic" w:eastAsia="Yu Gothic" w:hAnsi="Yu Gothic"/>
          <w:color w:val="333333"/>
          <w:sz w:val="20"/>
          <w:szCs w:val="20"/>
        </w:rPr>
        <w:t xml:space="preserve">AI生成の企業概要レポートを確認する</w:t>
      </w:r>
    </w:p>
    <w:p>
      <w:pPr>
        <w:pStyle w:val="ListParagraph"/>
        <w:numPr>
          <w:ilvl w:val="0"/>
          <w:numId w:val="2"/>
        </w:numPr>
        <w:spacing w:after="80" w:line="300"/>
      </w:pPr>
      <w:r>
        <w:rPr>
          <w:rFonts w:ascii="Yu Gothic" w:cs="Yu Gothic" w:eastAsia="Yu Gothic" w:hAnsi="Yu Gothic"/>
          <w:color w:val="333333"/>
          <w:sz w:val="20"/>
          <w:szCs w:val="20"/>
        </w:rPr>
        <w:t xml:space="preserve">競合推定結果を確認し、必要に応じて手動で追加・削除する</w:t>
      </w:r>
    </w:p>
    <w:p>
      <w:pPr>
        <w:pStyle w:val="ListParagraph"/>
        <w:numPr>
          <w:ilvl w:val="0"/>
          <w:numId w:val="2"/>
        </w:numPr>
        <w:spacing w:after="80" w:line="300"/>
      </w:pPr>
      <w:r>
        <w:rPr>
          <w:rFonts w:ascii="Yu Gothic" w:cs="Yu Gothic" w:eastAsia="Yu Gothic" w:hAnsi="Yu Gothic"/>
          <w:color w:val="333333"/>
          <w:sz w:val="20"/>
          <w:szCs w:val="20"/>
        </w:rPr>
        <w:t xml:space="preserve">競合企業のデータ収集をトリガーする</w:t>
      </w:r>
    </w:p>
    <w:p>
      <w:pPr>
        <w:pStyle w:val="ListParagraph"/>
        <w:numPr>
          <w:ilvl w:val="0"/>
          <w:numId w:val="2"/>
        </w:numPr>
        <w:spacing w:after="80" w:line="300"/>
      </w:pPr>
      <w:r>
        <w:rPr>
          <w:rFonts w:ascii="Yu Gothic" w:cs="Yu Gothic" w:eastAsia="Yu Gothic" w:hAnsi="Yu Gothic"/>
          <w:color w:val="333333"/>
          <w:sz w:val="20"/>
          <w:szCs w:val="20"/>
        </w:rPr>
        <w:t xml:space="preserve">ダッシュボードで競合比較を確認する</w:t>
      </w:r>
    </w:p>
    <w:p>
      <w:pPr>
        <w:pStyle w:val="ListParagraph"/>
        <w:numPr>
          <w:ilvl w:val="0"/>
          <w:numId w:val="2"/>
        </w:numPr>
        <w:spacing w:after="80" w:line="300"/>
      </w:pPr>
      <w:r>
        <w:rPr>
          <w:rFonts w:ascii="Yu Gothic" w:cs="Yu Gothic" w:eastAsia="Yu Gothic" w:hAnsi="Yu Gothic"/>
          <w:color w:val="333333"/>
          <w:sz w:val="20"/>
          <w:szCs w:val="20"/>
        </w:rPr>
        <w:t xml:space="preserve">必要に応じてWord/PDFレポートまたはPPTXスライドを出力する</w:t>
      </w:r>
    </w:p>
    <w:p>
      <w:pPr>
        <w:pStyle w:val="Heading2"/>
        <w:spacing w:before="280" w:after="160"/>
      </w:pPr>
      <w:r>
        <w:rPr>
          <w:rFonts w:ascii="Yu Gothic" w:cs="Yu Gothic" w:eastAsia="Yu Gothic" w:hAnsi="Yu Gothic"/>
          <w:b/>
          <w:bCs/>
          <w:color w:val="2E75B6"/>
          <w:sz w:val="24"/>
          <w:szCs w:val="24"/>
        </w:rPr>
        <w:t xml:space="preserve">UC-02：プロジェクト中の差分モニタリング</w:t>
      </w:r>
    </w:p>
    <w:p>
      <w:pPr>
        <w:spacing w:after="120" w:line="320"/>
      </w:pPr>
      <w:r>
        <w:rPr>
          <w:rFonts w:ascii="Yu Gothic" w:cs="Yu Gothic" w:eastAsia="Yu Gothic" w:hAnsi="Yu Gothic"/>
          <w:color w:val="333333"/>
          <w:sz w:val="20"/>
          <w:szCs w:val="20"/>
        </w:rPr>
        <w:t xml:space="preserve">アクター：コンサルタント（Nowcha）</w:t>
      </w:r>
    </w:p>
    <w:p>
      <w:pPr>
        <w:spacing w:after="120" w:line="320"/>
      </w:pPr>
      <w:r>
        <w:rPr>
          <w:rFonts w:ascii="Yu Gothic" w:cs="Yu Gothic" w:eastAsia="Yu Gothic" w:hAnsi="Yu Gothic"/>
          <w:color w:val="333333"/>
          <w:sz w:val="20"/>
          <w:szCs w:val="20"/>
        </w:rPr>
        <w:t xml:space="preserve">前提条件：初期リサーチ完了済み、プロジェクト進行中</w:t>
      </w:r>
    </w:p>
    <w:p>
      <w:pPr>
        <w:spacing w:after="120" w:line="320"/>
      </w:pPr>
      <w:r>
        <w:rPr>
          <w:rFonts w:ascii="Yu Gothic" w:cs="Yu Gothic" w:eastAsia="Yu Gothic" w:hAnsi="Yu Gothic"/>
          <w:color w:val="333333"/>
          <w:sz w:val="20"/>
          <w:szCs w:val="20"/>
        </w:rPr>
        <w:t xml:space="preserve">基本フロー：</w:t>
      </w:r>
    </w:p>
    <w:p>
      <w:pPr>
        <w:pStyle w:val="ListParagraph"/>
        <w:numPr>
          <w:ilvl w:val="0"/>
          <w:numId w:val="2"/>
        </w:numPr>
        <w:spacing w:after="80" w:line="300"/>
      </w:pPr>
      <w:r>
        <w:rPr>
          <w:rFonts w:ascii="Yu Gothic" w:cs="Yu Gothic" w:eastAsia="Yu Gothic" w:hAnsi="Yu Gothic"/>
          <w:color w:val="333333"/>
          <w:sz w:val="20"/>
          <w:szCs w:val="20"/>
        </w:rPr>
        <w:t xml:space="preserve">「データ更新」をトリガーする</w:t>
      </w:r>
    </w:p>
    <w:p>
      <w:pPr>
        <w:pStyle w:val="ListParagraph"/>
        <w:numPr>
          <w:ilvl w:val="0"/>
          <w:numId w:val="2"/>
        </w:numPr>
        <w:spacing w:after="80" w:line="300"/>
      </w:pPr>
      <w:r>
        <w:rPr>
          <w:rFonts w:ascii="Yu Gothic" w:cs="Yu Gothic" w:eastAsia="Yu Gothic" w:hAnsi="Yu Gothic"/>
          <w:color w:val="333333"/>
          <w:sz w:val="20"/>
          <w:szCs w:val="20"/>
        </w:rPr>
        <w:t xml:space="preserve">差分検知結果をダッシュボードで確認する</w:t>
      </w:r>
    </w:p>
    <w:p>
      <w:pPr>
        <w:pStyle w:val="ListParagraph"/>
        <w:numPr>
          <w:ilvl w:val="0"/>
          <w:numId w:val="2"/>
        </w:numPr>
        <w:spacing w:after="80" w:line="300"/>
      </w:pPr>
      <w:r>
        <w:rPr>
          <w:rFonts w:ascii="Yu Gothic" w:cs="Yu Gothic" w:eastAsia="Yu Gothic" w:hAnsi="Yu Gothic"/>
          <w:color w:val="333333"/>
          <w:sz w:val="20"/>
          <w:szCs w:val="20"/>
        </w:rPr>
        <w:t xml:space="preserve">新着ニュース・プレスリリースを確認する</w:t>
      </w:r>
    </w:p>
    <w:p>
      <w:pPr>
        <w:pStyle w:val="ListParagraph"/>
        <w:numPr>
          <w:ilvl w:val="0"/>
          <w:numId w:val="2"/>
        </w:numPr>
        <w:spacing w:after="80" w:line="300"/>
      </w:pPr>
      <w:r>
        <w:rPr>
          <w:rFonts w:ascii="Yu Gothic" w:cs="Yu Gothic" w:eastAsia="Yu Gothic" w:hAnsi="Yu Gothic"/>
          <w:color w:val="333333"/>
          <w:sz w:val="20"/>
          <w:szCs w:val="20"/>
        </w:rPr>
        <w:t xml:space="preserve">財務数値に変動があればアラートを確認する</w:t>
      </w:r>
    </w:p>
    <w:p>
      <w:pPr>
        <w:pStyle w:val="ListParagraph"/>
        <w:numPr>
          <w:ilvl w:val="0"/>
          <w:numId w:val="2"/>
        </w:numPr>
        <w:spacing w:after="80" w:line="300"/>
      </w:pPr>
      <w:r>
        <w:rPr>
          <w:rFonts w:ascii="Yu Gothic" w:cs="Yu Gothic" w:eastAsia="Yu Gothic" w:hAnsi="Yu Gothic"/>
          <w:color w:val="333333"/>
          <w:sz w:val="20"/>
          <w:szCs w:val="20"/>
        </w:rPr>
        <w:t xml:space="preserve">必要に応じて差分レポートを出力する</w:t>
      </w:r>
    </w:p>
    <w:p>
      <w:pPr>
        <w:pStyle w:val="Heading2"/>
        <w:spacing w:before="280" w:after="160"/>
      </w:pPr>
      <w:r>
        <w:rPr>
          <w:rFonts w:ascii="Yu Gothic" w:cs="Yu Gothic" w:eastAsia="Yu Gothic" w:hAnsi="Yu Gothic"/>
          <w:b/>
          <w:bCs/>
          <w:color w:val="2E75B6"/>
          <w:sz w:val="24"/>
          <w:szCs w:val="24"/>
        </w:rPr>
        <w:t xml:space="preserve">UC-03：競合企業の手動追加</w:t>
      </w:r>
    </w:p>
    <w:p>
      <w:pPr>
        <w:spacing w:after="120" w:line="320"/>
      </w:pPr>
      <w:r>
        <w:rPr>
          <w:rFonts w:ascii="Yu Gothic" w:cs="Yu Gothic" w:eastAsia="Yu Gothic" w:hAnsi="Yu Gothic"/>
          <w:color w:val="333333"/>
          <w:sz w:val="20"/>
          <w:szCs w:val="20"/>
        </w:rPr>
        <w:t xml:space="preserve">アクター：コンサルタント（Nowcha）</w:t>
      </w:r>
    </w:p>
    <w:p>
      <w:pPr>
        <w:spacing w:after="120" w:line="320"/>
      </w:pPr>
      <w:r>
        <w:rPr>
          <w:rFonts w:ascii="Yu Gothic" w:cs="Yu Gothic" w:eastAsia="Yu Gothic" w:hAnsi="Yu Gothic"/>
          <w:color w:val="333333"/>
          <w:sz w:val="20"/>
          <w:szCs w:val="20"/>
        </w:rPr>
        <w:t xml:space="preserve">前提条件：対象企業が登録済み</w:t>
      </w:r>
    </w:p>
    <w:p>
      <w:pPr>
        <w:spacing w:after="120" w:line="320"/>
      </w:pPr>
      <w:r>
        <w:rPr>
          <w:rFonts w:ascii="Yu Gothic" w:cs="Yu Gothic" w:eastAsia="Yu Gothic" w:hAnsi="Yu Gothic"/>
          <w:color w:val="333333"/>
          <w:sz w:val="20"/>
          <w:szCs w:val="20"/>
        </w:rPr>
        <w:t xml:space="preserve">基本フロー：</w:t>
      </w:r>
    </w:p>
    <w:p>
      <w:pPr>
        <w:pStyle w:val="ListParagraph"/>
        <w:numPr>
          <w:ilvl w:val="0"/>
          <w:numId w:val="2"/>
        </w:numPr>
        <w:spacing w:after="80" w:line="300"/>
      </w:pPr>
      <w:r>
        <w:rPr>
          <w:rFonts w:ascii="Yu Gothic" w:cs="Yu Gothic" w:eastAsia="Yu Gothic" w:hAnsi="Yu Gothic"/>
          <w:color w:val="333333"/>
          <w:sz w:val="20"/>
          <w:szCs w:val="20"/>
        </w:rPr>
        <w:t xml:space="preserve">ダッシュボードの競合管理画面を開く</w:t>
      </w:r>
    </w:p>
    <w:p>
      <w:pPr>
        <w:pStyle w:val="ListParagraph"/>
        <w:numPr>
          <w:ilvl w:val="0"/>
          <w:numId w:val="2"/>
        </w:numPr>
        <w:spacing w:after="80" w:line="300"/>
      </w:pPr>
      <w:r>
        <w:rPr>
          <w:rFonts w:ascii="Yu Gothic" w:cs="Yu Gothic" w:eastAsia="Yu Gothic" w:hAnsi="Yu Gothic"/>
          <w:color w:val="333333"/>
          <w:sz w:val="20"/>
          <w:szCs w:val="20"/>
        </w:rPr>
        <w:t xml:space="preserve">証券コードまたは企業名で競合候補を検索する</w:t>
      </w:r>
    </w:p>
    <w:p>
      <w:pPr>
        <w:pStyle w:val="ListParagraph"/>
        <w:numPr>
          <w:ilvl w:val="0"/>
          <w:numId w:val="2"/>
        </w:numPr>
        <w:spacing w:after="80" w:line="300"/>
      </w:pPr>
      <w:r>
        <w:rPr>
          <w:rFonts w:ascii="Yu Gothic" w:cs="Yu Gothic" w:eastAsia="Yu Gothic" w:hAnsi="Yu Gothic"/>
          <w:color w:val="333333"/>
          <w:sz w:val="20"/>
          <w:szCs w:val="20"/>
        </w:rPr>
        <w:t xml:space="preserve">候補を選択して競合リストに追加する</w:t>
      </w:r>
    </w:p>
    <w:p>
      <w:pPr>
        <w:pStyle w:val="ListParagraph"/>
        <w:numPr>
          <w:ilvl w:val="0"/>
          <w:numId w:val="2"/>
        </w:numPr>
        <w:spacing w:after="80" w:line="300"/>
      </w:pPr>
      <w:r>
        <w:rPr>
          <w:rFonts w:ascii="Yu Gothic" w:cs="Yu Gothic" w:eastAsia="Yu Gothic" w:hAnsi="Yu Gothic"/>
          <w:color w:val="333333"/>
          <w:sz w:val="20"/>
          <w:szCs w:val="20"/>
        </w:rPr>
        <w:t xml:space="preserve">追加企業のデータ収集をトリガーする</w:t>
      </w:r>
    </w:p>
    <w:p>
      <w:r>
        <w:br w:type="page"/>
      </w:r>
    </w:p>
    <w:p>
      <w:pPr>
        <w:pStyle w:val="Heading1"/>
        <w:spacing w:before="360" w:after="200"/>
      </w:pPr>
      <w:r>
        <w:rPr>
          <w:rFonts w:ascii="Yu Gothic" w:cs="Yu Gothic" w:eastAsia="Yu Gothic" w:hAnsi="Yu Gothic"/>
          <w:b/>
          <w:bCs/>
          <w:color w:val="1B365D"/>
          <w:sz w:val="28"/>
          <w:szCs w:val="28"/>
        </w:rPr>
        <w:t xml:space="preserve">8. 非機能要件（業務観点）</w:t>
      </w:r>
    </w:p>
    <w:p>
      <w:pPr>
        <w:pStyle w:val="Heading2"/>
        <w:spacing w:before="280" w:after="160"/>
      </w:pPr>
      <w:r>
        <w:rPr>
          <w:rFonts w:ascii="Yu Gothic" w:cs="Yu Gothic" w:eastAsia="Yu Gothic" w:hAnsi="Yu Gothic"/>
          <w:b/>
          <w:bCs/>
          <w:color w:val="2E75B6"/>
          <w:sz w:val="24"/>
          <w:szCs w:val="24"/>
        </w:rPr>
        <w:t xml:space="preserve">8.1 データ鮮度</w:t>
      </w:r>
    </w:p>
    <w:p>
      <w:pPr>
        <w:pStyle w:val="ListParagraph"/>
        <w:numPr>
          <w:ilvl w:val="0"/>
          <w:numId w:val="2"/>
        </w:numPr>
        <w:spacing w:after="80" w:line="300"/>
      </w:pPr>
      <w:r>
        <w:rPr>
          <w:rFonts w:ascii="Yu Gothic" w:cs="Yu Gothic" w:eastAsia="Yu Gothic" w:hAnsi="Yu Gothic"/>
          <w:color w:val="333333"/>
          <w:sz w:val="20"/>
          <w:szCs w:val="20"/>
        </w:rPr>
        <w:t xml:space="preserve">財務データ：決算発表後24時間以内にEDINETから取得可能であること</w:t>
      </w:r>
    </w:p>
    <w:p>
      <w:pPr>
        <w:pStyle w:val="ListParagraph"/>
        <w:numPr>
          <w:ilvl w:val="0"/>
          <w:numId w:val="2"/>
        </w:numPr>
        <w:spacing w:after="80" w:line="300"/>
      </w:pPr>
      <w:r>
        <w:rPr>
          <w:rFonts w:ascii="Yu Gothic" w:cs="Yu Gothic" w:eastAsia="Yu Gothic" w:hAnsi="Yu Gothic"/>
          <w:color w:val="333333"/>
          <w:sz w:val="20"/>
          <w:szCs w:val="20"/>
        </w:rPr>
        <w:t xml:space="preserve">ニュース：手動トリガー時点での最新記事を取得すること</w:t>
      </w:r>
    </w:p>
    <w:p>
      <w:pPr>
        <w:pStyle w:val="ListParagraph"/>
        <w:numPr>
          <w:ilvl w:val="0"/>
          <w:numId w:val="2"/>
        </w:numPr>
        <w:spacing w:after="80" w:line="300"/>
      </w:pPr>
      <w:r>
        <w:rPr>
          <w:rFonts w:ascii="Yu Gothic" w:cs="Yu Gothic" w:eastAsia="Yu Gothic" w:hAnsi="Yu Gothic"/>
          <w:color w:val="333333"/>
          <w:sz w:val="20"/>
          <w:szCs w:val="20"/>
        </w:rPr>
        <w:t xml:space="preserve">株価：手動トリガー時点での直近営業日データを取得すること</w:t>
      </w:r>
    </w:p>
    <w:p>
      <w:pPr>
        <w:pStyle w:val="Heading2"/>
        <w:spacing w:before="280" w:after="160"/>
      </w:pPr>
      <w:r>
        <w:rPr>
          <w:rFonts w:ascii="Yu Gothic" w:cs="Yu Gothic" w:eastAsia="Yu Gothic" w:hAnsi="Yu Gothic"/>
          <w:b/>
          <w:bCs/>
          <w:color w:val="2E75B6"/>
          <w:sz w:val="24"/>
          <w:szCs w:val="24"/>
        </w:rPr>
        <w:t xml:space="preserve">8.2 データ精度</w:t>
      </w:r>
    </w:p>
    <w:p>
      <w:pPr>
        <w:pStyle w:val="ListParagraph"/>
        <w:numPr>
          <w:ilvl w:val="0"/>
          <w:numId w:val="2"/>
        </w:numPr>
        <w:spacing w:after="80" w:line="300"/>
      </w:pPr>
      <w:r>
        <w:rPr>
          <w:rFonts w:ascii="Yu Gothic" w:cs="Yu Gothic" w:eastAsia="Yu Gothic" w:hAnsi="Yu Gothic"/>
          <w:color w:val="333333"/>
          <w:sz w:val="20"/>
          <w:szCs w:val="20"/>
        </w:rPr>
        <w:t xml:space="preserve">財務数値：EDINETのXBRLデータを正とし、手入力を排除すること</w:t>
      </w:r>
    </w:p>
    <w:p>
      <w:pPr>
        <w:pStyle w:val="ListParagraph"/>
        <w:numPr>
          <w:ilvl w:val="0"/>
          <w:numId w:val="2"/>
        </w:numPr>
        <w:spacing w:after="80" w:line="300"/>
      </w:pPr>
      <w:r>
        <w:rPr>
          <w:rFonts w:ascii="Yu Gothic" w:cs="Yu Gothic" w:eastAsia="Yu Gothic" w:hAnsi="Yu Gothic"/>
          <w:color w:val="333333"/>
          <w:sz w:val="20"/>
          <w:szCs w:val="20"/>
        </w:rPr>
        <w:t xml:space="preserve">算出指標（ROE等）：算出ロジックを明示し、検証可能であること</w:t>
      </w:r>
    </w:p>
    <w:p>
      <w:pPr>
        <w:pStyle w:val="ListParagraph"/>
        <w:numPr>
          <w:ilvl w:val="0"/>
          <w:numId w:val="2"/>
        </w:numPr>
        <w:spacing w:after="80" w:line="300"/>
      </w:pPr>
      <w:r>
        <w:rPr>
          <w:rFonts w:ascii="Yu Gothic" w:cs="Yu Gothic" w:eastAsia="Yu Gothic" w:hAnsi="Yu Gothic"/>
          <w:color w:val="333333"/>
          <w:sz w:val="20"/>
          <w:szCs w:val="20"/>
        </w:rPr>
        <w:t xml:space="preserve">AI分析：ハルシネーション防止のため、必ずソースデータへの参照を付与すること</w:t>
      </w:r>
    </w:p>
    <w:p>
      <w:pPr>
        <w:pStyle w:val="Heading2"/>
        <w:spacing w:before="280" w:after="160"/>
      </w:pPr>
      <w:r>
        <w:rPr>
          <w:rFonts w:ascii="Yu Gothic" w:cs="Yu Gothic" w:eastAsia="Yu Gothic" w:hAnsi="Yu Gothic"/>
          <w:b/>
          <w:bCs/>
          <w:color w:val="2E75B6"/>
          <w:sz w:val="24"/>
          <w:szCs w:val="24"/>
        </w:rPr>
        <w:t xml:space="preserve">8.3 運用性</w:t>
      </w:r>
    </w:p>
    <w:p>
      <w:pPr>
        <w:pStyle w:val="ListParagraph"/>
        <w:numPr>
          <w:ilvl w:val="0"/>
          <w:numId w:val="2"/>
        </w:numPr>
        <w:spacing w:after="80" w:line="300"/>
      </w:pPr>
      <w:r>
        <w:rPr>
          <w:rFonts w:ascii="Yu Gothic" w:cs="Yu Gothic" w:eastAsia="Yu Gothic" w:hAnsi="Yu Gothic"/>
          <w:color w:val="333333"/>
          <w:sz w:val="20"/>
          <w:szCs w:val="20"/>
        </w:rPr>
        <w:t xml:space="preserve">データ収集の所要時間：1社あたり5分以内（ニュースを除く構造化データ）</w:t>
      </w:r>
    </w:p>
    <w:p>
      <w:pPr>
        <w:pStyle w:val="ListParagraph"/>
        <w:numPr>
          <w:ilvl w:val="0"/>
          <w:numId w:val="2"/>
        </w:numPr>
        <w:spacing w:after="80" w:line="300"/>
      </w:pPr>
      <w:r>
        <w:rPr>
          <w:rFonts w:ascii="Yu Gothic" w:cs="Yu Gothic" w:eastAsia="Yu Gothic" w:hAnsi="Yu Gothic"/>
          <w:color w:val="333333"/>
          <w:sz w:val="20"/>
          <w:szCs w:val="20"/>
        </w:rPr>
        <w:t xml:space="preserve">障害時の影響範囲：特定ソースの障害が他ソースの収集を阻害しないこと</w:t>
      </w:r>
    </w:p>
    <w:p>
      <w:pPr>
        <w:pStyle w:val="ListParagraph"/>
        <w:numPr>
          <w:ilvl w:val="0"/>
          <w:numId w:val="2"/>
        </w:numPr>
        <w:spacing w:after="80" w:line="300"/>
      </w:pPr>
      <w:r>
        <w:rPr>
          <w:rFonts w:ascii="Yu Gothic" w:cs="Yu Gothic" w:eastAsia="Yu Gothic" w:hAnsi="Yu Gothic"/>
          <w:color w:val="333333"/>
          <w:sz w:val="20"/>
          <w:szCs w:val="20"/>
        </w:rPr>
        <w:t xml:space="preserve">データ蓄積量：1社あたりのJSONデータは10MB以下を目標とする</w:t>
      </w:r>
    </w:p>
    <w:p>
      <w:pPr>
        <w:pStyle w:val="Heading2"/>
        <w:spacing w:before="280" w:after="160"/>
      </w:pPr>
      <w:r>
        <w:rPr>
          <w:rFonts w:ascii="Yu Gothic" w:cs="Yu Gothic" w:eastAsia="Yu Gothic" w:hAnsi="Yu Gothic"/>
          <w:b/>
          <w:bCs/>
          <w:color w:val="2E75B6"/>
          <w:sz w:val="24"/>
          <w:szCs w:val="24"/>
        </w:rPr>
        <w:t xml:space="preserve">8.4 拡張性（将来構想）</w:t>
      </w:r>
    </w:p>
    <w:p>
      <w:pPr>
        <w:pStyle w:val="ListParagraph"/>
        <w:numPr>
          <w:ilvl w:val="0"/>
          <w:numId w:val="2"/>
        </w:numPr>
        <w:spacing w:after="80" w:line="300"/>
      </w:pPr>
      <w:r>
        <w:rPr>
          <w:rFonts w:ascii="Yu Gothic" w:cs="Yu Gothic" w:eastAsia="Yu Gothic" w:hAnsi="Yu Gothic"/>
          <w:color w:val="333333"/>
          <w:sz w:val="20"/>
          <w:szCs w:val="20"/>
        </w:rPr>
        <w:t xml:space="preserve">対象市場の拡大（米国市場対応：SEC EDGAR連携）</w:t>
      </w:r>
    </w:p>
    <w:p>
      <w:pPr>
        <w:pStyle w:val="ListParagraph"/>
        <w:numPr>
          <w:ilvl w:val="0"/>
          <w:numId w:val="2"/>
        </w:numPr>
        <w:spacing w:after="80" w:line="300"/>
      </w:pPr>
      <w:r>
        <w:rPr>
          <w:rFonts w:ascii="Yu Gothic" w:cs="Yu Gothic" w:eastAsia="Yu Gothic" w:hAnsi="Yu Gothic"/>
          <w:color w:val="333333"/>
          <w:sz w:val="20"/>
          <w:szCs w:val="20"/>
        </w:rPr>
        <w:t xml:space="preserve">口コミデータの統合（OpenWork等）</w:t>
      </w:r>
    </w:p>
    <w:p>
      <w:pPr>
        <w:pStyle w:val="ListParagraph"/>
        <w:numPr>
          <w:ilvl w:val="0"/>
          <w:numId w:val="2"/>
        </w:numPr>
        <w:spacing w:after="80" w:line="300"/>
      </w:pPr>
      <w:r>
        <w:rPr>
          <w:rFonts w:ascii="Yu Gothic" w:cs="Yu Gothic" w:eastAsia="Yu Gothic" w:hAnsi="Yu Gothic"/>
          <w:color w:val="333333"/>
          <w:sz w:val="20"/>
          <w:szCs w:val="20"/>
        </w:rPr>
        <w:t xml:space="preserve">特許・知財情報の統合（J-PlatPat連携）</w:t>
      </w:r>
    </w:p>
    <w:p>
      <w:pPr>
        <w:pStyle w:val="ListParagraph"/>
        <w:numPr>
          <w:ilvl w:val="0"/>
          <w:numId w:val="2"/>
        </w:numPr>
        <w:spacing w:after="80" w:line="300"/>
      </w:pPr>
      <w:r>
        <w:rPr>
          <w:rFonts w:ascii="Yu Gothic" w:cs="Yu Gothic" w:eastAsia="Yu Gothic" w:hAnsi="Yu Gothic"/>
          <w:color w:val="333333"/>
          <w:sz w:val="20"/>
          <w:szCs w:val="20"/>
        </w:rPr>
        <w:t xml:space="preserve">チーム利用対応（認証・共有機能の追加）</w:t>
      </w:r>
    </w:p>
    <w:p>
      <w:r>
        <w:br w:type="page"/>
      </w:r>
    </w:p>
    <w:p>
      <w:pPr>
        <w:pStyle w:val="Heading1"/>
        <w:spacing w:before="360" w:after="200"/>
      </w:pPr>
      <w:r>
        <w:rPr>
          <w:rFonts w:ascii="Yu Gothic" w:cs="Yu Gothic" w:eastAsia="Yu Gothic" w:hAnsi="Yu Gothic"/>
          <w:b/>
          <w:bCs/>
          <w:color w:val="1B365D"/>
          <w:sz w:val="28"/>
          <w:szCs w:val="28"/>
        </w:rPr>
        <w:t xml:space="preserve">9. 用語集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用語</w:t>
            </w:r>
          </w:p>
        </w:tc>
        <w:tc>
          <w:tcPr>
            <w:tcW w:type="dxa" w:w="64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定義</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EDINET</w:t>
            </w:r>
          </w:p>
        </w:tc>
        <w:tc>
          <w:tcPr>
            <w:tcW w:type="dxa" w:w="64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金融庁が運営する電子開示システム。有価証券報告書等の法定開示書類を提供</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TDnet</w:t>
            </w:r>
          </w:p>
        </w:tc>
        <w:tc>
          <w:tcPr>
            <w:tcW w:type="dxa" w:w="64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東京証券取引所の適時開示情報伝達システム</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CG報告書</w:t>
            </w:r>
          </w:p>
        </w:tc>
        <w:tc>
          <w:tcPr>
            <w:tcW w:type="dxa" w:w="64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コーポレートガバナンス報告書。東証が上場企業に提出を義務付け</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XBRL</w:t>
            </w:r>
          </w:p>
        </w:tc>
        <w:tc>
          <w:tcPr>
            <w:tcW w:type="dxa" w:w="64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財務報告用の国際標準マークアップ言語</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workflow_dispatch</w:t>
            </w:r>
          </w:p>
        </w:tc>
        <w:tc>
          <w:tcPr>
            <w:tcW w:type="dxa" w:w="64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GitHub Actionsの手動トリガー機能</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CAGR</w:t>
            </w:r>
          </w:p>
        </w:tc>
        <w:tc>
          <w:tcPr>
            <w:tcW w:type="dxa" w:w="64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年平均成長率（Compound Annual Growth Rate）</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D/Eレシオ</w:t>
            </w:r>
          </w:p>
        </w:tc>
        <w:tc>
          <w:tcPr>
            <w:tcW w:type="dxa" w:w="64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有利子負債÷自己資本。財務レバレッジの指標</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FCF</w:t>
            </w:r>
          </w:p>
        </w:tc>
        <w:tc>
          <w:tcPr>
            <w:tcW w:type="dxa" w:w="64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フリーキャッシュフロー。営業CF - 設備投資</w:t>
            </w:r>
          </w:p>
        </w:tc>
      </w:tr>
      <w:tr>
        <w:tc>
          <w:tcPr>
            <w:tcW w:type="dxa" w:w="2600"/>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PEST分析</w:t>
            </w:r>
          </w:p>
        </w:tc>
        <w:tc>
          <w:tcPr>
            <w:tcW w:type="dxa" w:w="6426"/>
            <w:tcBorders>
              <w:top w:val="single" w:color="B4C6D8" w:sz="1"/>
              <w:left w:val="single" w:color="B4C6D8" w:sz="1"/>
              <w:bottom w:val="single" w:color="B4C6D8" w:sz="1"/>
              <w:right w:val="single" w:color="B4C6D8" w:sz="1"/>
            </w:tcBorders>
            <w:shd w:fill="F5F5F5" w:val="clear"/>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政治・経済・社会・技術の4観点でマクロ環境を分析するフレームワーク</w:t>
            </w:r>
          </w:p>
        </w:tc>
      </w:tr>
      <w:tr>
        <w:tc>
          <w:tcPr>
            <w:tcW w:type="dxa" w:w="2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bCs/>
                <w:color w:val="333333"/>
                <w:sz w:val="18"/>
                <w:szCs w:val="18"/>
              </w:rPr>
              <w:t xml:space="preserve">デュポン分解</w:t>
            </w:r>
          </w:p>
        </w:tc>
        <w:tc>
          <w:tcPr>
            <w:tcW w:type="dxa" w:w="64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ROEを利益率×回転率×レバレッジの3要素に分解する手法</w:t>
            </w:r>
          </w:p>
        </w:tc>
      </w:tr>
    </w:tbl>
    <w:p>
      <w:pPr>
        <w:spacing w:after="400"/>
      </w:pPr>
    </w:p>
    <w:p>
      <w:pPr>
        <w:pStyle w:val="Heading1"/>
        <w:spacing w:before="360" w:after="200"/>
      </w:pPr>
      <w:r>
        <w:rPr>
          <w:rFonts w:ascii="Yu Gothic" w:cs="Yu Gothic" w:eastAsia="Yu Gothic" w:hAnsi="Yu Gothic"/>
          <w:b/>
          <w:bCs/>
          <w:color w:val="1B365D"/>
          <w:sz w:val="28"/>
          <w:szCs w:val="28"/>
        </w:rPr>
        <w:t xml:space="preserve">10. 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4826"/>
      </w:tblGrid>
      <w:tr>
        <w:tc>
          <w:tcPr>
            <w:tcW w:type="dxa" w:w="14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日付</w:t>
            </w:r>
          </w:p>
        </w:tc>
        <w:tc>
          <w:tcPr>
            <w:tcW w:type="dxa" w:w="12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バージョン</w:t>
            </w:r>
          </w:p>
        </w:tc>
        <w:tc>
          <w:tcPr>
            <w:tcW w:type="dxa" w:w="1600"/>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作成者</w:t>
            </w:r>
          </w:p>
        </w:tc>
        <w:tc>
          <w:tcPr>
            <w:tcW w:type="dxa" w:w="4826"/>
            <w:tcBorders>
              <w:top w:val="single" w:color="B4C6D8" w:sz="1"/>
              <w:left w:val="single" w:color="B4C6D8" w:sz="1"/>
              <w:bottom w:val="single" w:color="B4C6D8" w:sz="1"/>
              <w:right w:val="single" w:color="B4C6D8" w:sz="1"/>
            </w:tcBorders>
            <w:shd w:fill="1B365D"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変更内容</w:t>
            </w:r>
          </w:p>
        </w:tc>
      </w:tr>
      <w:tr>
        <w:tc>
          <w:tcPr>
            <w:tcW w:type="dxa" w:w="14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center"/>
            </w:pPr>
            <w:r>
              <w:rPr>
                <w:rFonts w:ascii="Yu Gothic" w:cs="Yu Gothic" w:eastAsia="Yu Gothic" w:hAnsi="Yu Gothic"/>
                <w:b w:val="false"/>
                <w:bCs w:val="false"/>
                <w:color w:val="333333"/>
                <w:sz w:val="18"/>
                <w:szCs w:val="18"/>
              </w:rPr>
              <w:t xml:space="preserve">2026/3/18</w:t>
            </w:r>
          </w:p>
        </w:tc>
        <w:tc>
          <w:tcPr>
            <w:tcW w:type="dxa" w:w="12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center"/>
            </w:pPr>
            <w:r>
              <w:rPr>
                <w:rFonts w:ascii="Yu Gothic" w:cs="Yu Gothic" w:eastAsia="Yu Gothic" w:hAnsi="Yu Gothic"/>
                <w:b w:val="false"/>
                <w:bCs w:val="false"/>
                <w:color w:val="333333"/>
                <w:sz w:val="18"/>
                <w:szCs w:val="18"/>
              </w:rPr>
              <w:t xml:space="preserve">1.0</w:t>
            </w:r>
          </w:p>
        </w:tc>
        <w:tc>
          <w:tcPr>
            <w:tcW w:type="dxa" w:w="1600"/>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center"/>
            </w:pPr>
            <w:r>
              <w:rPr>
                <w:rFonts w:ascii="Yu Gothic" w:cs="Yu Gothic" w:eastAsia="Yu Gothic" w:hAnsi="Yu Gothic"/>
                <w:b w:val="false"/>
                <w:bCs w:val="false"/>
                <w:color w:val="333333"/>
                <w:sz w:val="18"/>
                <w:szCs w:val="18"/>
              </w:rPr>
              <w:t xml:space="preserve">Nowcha</w:t>
            </w:r>
          </w:p>
        </w:tc>
        <w:tc>
          <w:tcPr>
            <w:tcW w:type="dxa" w:w="4826"/>
            <w:tcBorders>
              <w:top w:val="single" w:color="B4C6D8" w:sz="1"/>
              <w:left w:val="single" w:color="B4C6D8" w:sz="1"/>
              <w:bottom w:val="single" w:color="B4C6D8" w:sz="1"/>
              <w:right w:val="single" w:color="B4C6D8" w:sz="1"/>
            </w:tcBorders>
            <w:tcMar>
              <w:top w:type="dxa" w:w="60"/>
              <w:left w:type="dxa" w:w="100"/>
              <w:bottom w:type="dxa" w:w="60"/>
              <w:right w:type="dxa" w:w="100"/>
            </w:tcMar>
            <w:vAlign w:val="center"/>
          </w:tcPr>
          <w:p>
            <w:pPr>
              <w:spacing w:line="276"/>
              <w:jc w:val="left"/>
            </w:pPr>
            <w:r>
              <w:rPr>
                <w:rFonts w:ascii="Yu Gothic" w:cs="Yu Gothic" w:eastAsia="Yu Gothic" w:hAnsi="Yu Gothic"/>
                <w:b w:val="false"/>
                <w:bCs w:val="false"/>
                <w:color w:val="333333"/>
                <w:sz w:val="18"/>
                <w:szCs w:val="18"/>
              </w:rPr>
              <w:t xml:space="preserve">初版作成（業務要件壁打ちに基づくドラフト）</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D8" w:sz="2" w:space="4"/>
      </w:pBdr>
      <w:jc w:val="center"/>
    </w:pPr>
    <w:r>
      <w:rPr>
        <w:rFonts w:ascii="Yu Gothic" w:cs="Yu Gothic" w:eastAsia="Yu Gothic" w:hAnsi="Yu Gothic"/>
        <w:color w:val="999999"/>
        <w:sz w:val="16"/>
        <w:szCs w:val="16"/>
      </w:rPr>
      <w:t xml:space="preserve">Confidential — Page </w:t>
    </w:r>
    <w:r>
      <w:rPr>
        <w:rFonts w:ascii="Yu Gothic" w:cs="Yu Gothic" w:eastAsia="Yu Gothic" w:hAnsi="Yu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Yu Gothic" w:cs="Yu Gothic" w:eastAsia="Yu Gothic" w:hAnsi="Yu Gothic"/>
        <w:color w:val="2E75B6"/>
        <w:sz w:val="16"/>
        <w:szCs w:val="16"/>
      </w:rPr>
      <w:t xml:space="preserve">Enterprise Intelligence Hub — 業務要件定義書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Yu Gothic" w:cs="Yu Gothic" w:eastAsia="Yu Gothic" w:hAnsi="Yu Gothic"/>
      <w:b/>
      <w:bCs/>
      <w:color w:val="1B365D"/>
      <w:sz w:val="28"/>
      <w:szCs w:val="28"/>
    </w:rPr>
  </w:style>
  <w:style w:type="paragraph" w:styleId="Heading2">
    <w:name w:val="Heading 2"/>
    <w:basedOn w:val="Normal"/>
    <w:next w:val="Normal"/>
    <w:qFormat/>
    <w:pPr>
      <w:spacing w:before="280" w:after="160"/>
      <w:outlineLvl w:val="1"/>
    </w:pPr>
    <w:rPr>
      <w:rFonts w:ascii="Yu Gothic" w:cs="Yu Gothic" w:eastAsia="Yu Gothic" w:hAnsi="Yu Gothic"/>
      <w:b/>
      <w:bCs/>
      <w:color w:val="2E75B6"/>
      <w:sz w:val="24"/>
      <w:szCs w:val="24"/>
    </w:rPr>
  </w:style>
  <w:style w:type="paragraph" w:styleId="Heading3">
    <w:name w:val="Heading 3"/>
    <w:basedOn w:val="Normal"/>
    <w:next w:val="Normal"/>
    <w:qFormat/>
    <w:pPr>
      <w:spacing w:before="200" w:after="120"/>
      <w:outlineLvl w:val="2"/>
    </w:pPr>
    <w:rPr>
      <w:rFonts w:ascii="Yu Gothic" w:cs="Yu Gothic" w:eastAsia="Yu Gothic" w:hAnsi="Yu Gothic"/>
      <w:b/>
      <w:bCs/>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2026-03-18T11:54:47.427Z</dcterms:created>
  <dcterms:modified xsi:type="dcterms:W3CDTF">2026-03-18T11:54:47.428Z</dcterms:modified>
</cp:coreProperties>
</file>

<file path=docProps/custom.xml><?xml version="1.0" encoding="utf-8"?>
<Properties xmlns="http://schemas.openxmlformats.org/officeDocument/2006/custom-properties" xmlns:vt="http://schemas.openxmlformats.org/officeDocument/2006/docPropsVTypes"/>
</file>