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before="0"/>
        <w:jc w:val="center"/>
      </w:pPr>
      <w:r>
        <w:rPr>
          <w:rFonts w:ascii="Arial" w:cs="Arial" w:eastAsia="Arial" w:hAnsi="Arial"/>
          <w:b/>
          <w:bCs/>
          <w:color w:val="FF6B35"/>
          <w:spacing w:val="200"/>
          <w:sz w:val="24"/>
          <w:szCs w:val="24"/>
        </w:rPr>
        <w:t xml:space="preserve">BUSINESS PLAN  ·  CONFIDENTIAL</w:t>
      </w:r>
    </w:p>
    <w:p>
      <w:pPr>
        <w:spacing w:after="120" w:before="0"/>
        <w:jc w:val="center"/>
      </w:pPr>
      <w:r>
        <w:rPr>
          <w:rFonts w:ascii="Arial" w:cs="Arial" w:eastAsia="Arial" w:hAnsi="Arial"/>
          <w:b/>
          <w:bCs/>
          <w:color w:val="0A2540"/>
          <w:sz w:val="110"/>
          <w:szCs w:val="110"/>
        </w:rPr>
        <w:t xml:space="preserve">TradieMatch</w:t>
      </w:r>
    </w:p>
    <w:p>
      <w:pPr>
        <w:spacing w:after="800" w:before="0"/>
        <w:jc w:val="center"/>
      </w:pPr>
      <w:r>
        <w:rPr>
          <w:rFonts w:ascii="Arial" w:cs="Arial" w:eastAsia="Arial" w:hAnsi="Arial"/>
          <w:i/>
          <w:iCs/>
          <w:color w:val="64748B"/>
          <w:sz w:val="36"/>
          <w:szCs w:val="36"/>
        </w:rPr>
        <w:t xml:space="preserve">Swipe.  Match.  Build.</w:t>
      </w:r>
    </w:p>
    <w:p>
      <w:pPr>
        <w:spacing w:after="200" w:before="0"/>
        <w:jc w:val="center"/>
      </w:pPr>
      <w:r>
        <w:rPr>
          <w:rFonts w:ascii="Arial" w:cs="Arial" w:eastAsia="Arial" w:hAnsi="Arial"/>
          <w:color w:val="1E293B"/>
          <w:sz w:val="28"/>
          <w:szCs w:val="28"/>
        </w:rPr>
        <w:t xml:space="preserve">Australia's Smartest Tradie Marketplace</w:t>
      </w:r>
    </w:p>
    <w:p>
      <w:pPr>
        <w:spacing w:after="800" w:before="100"/>
        <w:jc w:val="center"/>
      </w:pPr>
      <w:r>
        <w:rPr>
          <w:rFonts w:ascii="Arial" w:cs="Arial" w:eastAsia="Arial" w:hAnsi="Arial"/>
          <w:i/>
          <w:iCs/>
          <w:color w:val="64748B"/>
          <w:sz w:val="22"/>
          <w:szCs w:val="22"/>
        </w:rPr>
        <w:t xml:space="preserve">A mobile-first platform connecting verified Australian tradies with quality customers — through exclusive matching.</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2733"/>
        <w:gridCol w:w="2733"/>
        <w:gridCol w:w="2734"/>
      </w:tblGrid>
      <w:tr>
        <w:tc>
          <w:tcPr>
            <w:tcW w:type="dxa" w:w="2733"/>
            <w:tcBorders>
              <w:top w:val="none" w:color="FFFFFF" w:sz="0"/>
              <w:left w:val="none" w:color="FFFFFF" w:sz="0"/>
              <w:bottom w:val="none" w:color="FFFFFF" w:sz="0"/>
              <w:right w:val="none" w:color="FFFFFF" w:sz="0"/>
            </w:tcBorders>
            <w:shd w:fill="0A2540" w:val="clear"/>
            <w:tcMar>
              <w:top w:type="dxa" w:w="240"/>
              <w:left w:type="dxa" w:w="200"/>
              <w:bottom w:type="dxa" w:w="240"/>
              <w:right w:type="dxa" w:w="200"/>
            </w:tcMar>
          </w:tcPr>
          <w:p>
            <w:pPr>
              <w:jc w:val="center"/>
            </w:pPr>
            <w:r>
              <w:rPr>
                <w:rFonts w:ascii="Arial" w:cs="Arial" w:eastAsia="Arial" w:hAnsi="Arial"/>
                <w:b/>
                <w:bCs/>
                <w:color w:val="FFFFFF"/>
                <w:spacing w:val="100"/>
                <w:sz w:val="16"/>
                <w:szCs w:val="16"/>
              </w:rPr>
              <w:t xml:space="preserve">MARKET SIZE</w:t>
            </w:r>
          </w:p>
          <w:p>
            <w:pPr>
              <w:spacing w:before="80"/>
              <w:jc w:val="center"/>
            </w:pPr>
            <w:r>
              <w:rPr>
                <w:rFonts w:ascii="Arial" w:cs="Arial" w:eastAsia="Arial" w:hAnsi="Arial"/>
                <w:b/>
                <w:bCs/>
                <w:color w:val="FFFFFF"/>
                <w:sz w:val="40"/>
                <w:szCs w:val="40"/>
              </w:rPr>
              <w:t xml:space="preserve">$2.5B</w:t>
            </w:r>
          </w:p>
          <w:p>
            <w:pPr>
              <w:jc w:val="center"/>
            </w:pPr>
            <w:r>
              <w:rPr>
                <w:rFonts w:ascii="Arial" w:cs="Arial" w:eastAsia="Arial" w:hAnsi="Arial"/>
                <w:color w:val="FFFFFF"/>
                <w:sz w:val="16"/>
                <w:szCs w:val="16"/>
              </w:rPr>
              <w:t xml:space="preserve">AUD / year</w:t>
            </w:r>
          </w:p>
        </w:tc>
        <w:tc>
          <w:tcPr>
            <w:tcW w:type="dxa" w:w="2733"/>
            <w:tcBorders>
              <w:top w:val="none" w:color="FFFFFF" w:sz="0"/>
              <w:left w:val="none" w:color="FFFFFF" w:sz="0"/>
              <w:bottom w:val="none" w:color="FFFFFF" w:sz="0"/>
              <w:right w:val="none" w:color="FFFFFF" w:sz="0"/>
            </w:tcBorders>
            <w:shd w:fill="FF6B35" w:val="clear"/>
            <w:tcMar>
              <w:top w:type="dxa" w:w="240"/>
              <w:left w:type="dxa" w:w="200"/>
              <w:bottom w:type="dxa" w:w="240"/>
              <w:right w:type="dxa" w:w="200"/>
            </w:tcMar>
          </w:tcPr>
          <w:p>
            <w:pPr>
              <w:jc w:val="center"/>
            </w:pPr>
            <w:r>
              <w:rPr>
                <w:rFonts w:ascii="Arial" w:cs="Arial" w:eastAsia="Arial" w:hAnsi="Arial"/>
                <w:b/>
                <w:bCs/>
                <w:color w:val="FFFFFF"/>
                <w:spacing w:val="100"/>
                <w:sz w:val="16"/>
                <w:szCs w:val="16"/>
              </w:rPr>
              <w:t xml:space="preserve">INVESTMENT</w:t>
            </w:r>
          </w:p>
          <w:p>
            <w:pPr>
              <w:spacing w:before="80"/>
              <w:jc w:val="center"/>
            </w:pPr>
            <w:r>
              <w:rPr>
                <w:rFonts w:ascii="Arial" w:cs="Arial" w:eastAsia="Arial" w:hAnsi="Arial"/>
                <w:b/>
                <w:bCs/>
                <w:color w:val="FFFFFF"/>
                <w:sz w:val="40"/>
                <w:szCs w:val="40"/>
              </w:rPr>
              <w:t xml:space="preserve">$935K</w:t>
            </w:r>
          </w:p>
          <w:p>
            <w:pPr>
              <w:jc w:val="center"/>
            </w:pPr>
            <w:r>
              <w:rPr>
                <w:rFonts w:ascii="Arial" w:cs="Arial" w:eastAsia="Arial" w:hAnsi="Arial"/>
                <w:color w:val="FFFFFF"/>
                <w:sz w:val="16"/>
                <w:szCs w:val="16"/>
              </w:rPr>
              <w:t xml:space="preserve">phased over 18 months</w:t>
            </w:r>
          </w:p>
        </w:tc>
        <w:tc>
          <w:tcPr>
            <w:tcW w:type="dxa" w:w="2734"/>
            <w:tcBorders>
              <w:top w:val="none" w:color="FFFFFF" w:sz="0"/>
              <w:left w:val="none" w:color="FFFFFF" w:sz="0"/>
              <w:bottom w:val="none" w:color="FFFFFF" w:sz="0"/>
              <w:right w:val="none" w:color="FFFFFF" w:sz="0"/>
            </w:tcBorders>
            <w:shd w:fill="059669" w:val="clear"/>
            <w:tcMar>
              <w:top w:type="dxa" w:w="240"/>
              <w:left w:type="dxa" w:w="200"/>
              <w:bottom w:type="dxa" w:w="240"/>
              <w:right w:type="dxa" w:w="200"/>
            </w:tcMar>
          </w:tcPr>
          <w:p>
            <w:pPr>
              <w:jc w:val="center"/>
            </w:pPr>
            <w:r>
              <w:rPr>
                <w:rFonts w:ascii="Arial" w:cs="Arial" w:eastAsia="Arial" w:hAnsi="Arial"/>
                <w:b/>
                <w:bCs/>
                <w:color w:val="FFFFFF"/>
                <w:spacing w:val="100"/>
                <w:sz w:val="16"/>
                <w:szCs w:val="16"/>
              </w:rPr>
              <w:t xml:space="preserve">PROJECTED ROI</w:t>
            </w:r>
          </w:p>
          <w:p>
            <w:pPr>
              <w:spacing w:before="80"/>
              <w:jc w:val="center"/>
            </w:pPr>
            <w:r>
              <w:rPr>
                <w:rFonts w:ascii="Arial" w:cs="Arial" w:eastAsia="Arial" w:hAnsi="Arial"/>
                <w:b/>
                <w:bCs/>
                <w:color w:val="FFFFFF"/>
                <w:sz w:val="40"/>
                <w:szCs w:val="40"/>
              </w:rPr>
              <w:t xml:space="preserve">85–130×</w:t>
            </w:r>
          </w:p>
          <w:p>
            <w:pPr>
              <w:jc w:val="center"/>
            </w:pPr>
            <w:r>
              <w:rPr>
                <w:rFonts w:ascii="Arial" w:cs="Arial" w:eastAsia="Arial" w:hAnsi="Arial"/>
                <w:color w:val="FFFFFF"/>
                <w:sz w:val="16"/>
                <w:szCs w:val="16"/>
              </w:rPr>
              <w:t xml:space="preserve">in 36 months</w:t>
            </w:r>
          </w:p>
        </w:tc>
      </w:tr>
    </w:tbl>
    <w:p>
      <w:pPr>
        <w:spacing w:before="1400"/>
      </w:pPr>
    </w:p>
    <w:p>
      <w:pPr>
        <w:jc w:val="center"/>
      </w:pPr>
      <w:r>
        <w:rPr>
          <w:rFonts w:ascii="Arial" w:cs="Arial" w:eastAsia="Arial" w:hAnsi="Arial"/>
          <w:b/>
          <w:bCs/>
          <w:color w:val="64748B"/>
          <w:spacing w:val="200"/>
          <w:sz w:val="16"/>
          <w:szCs w:val="16"/>
        </w:rPr>
        <w:t xml:space="preserve">PREPARED EXCLUSIVELY FOR</w:t>
      </w:r>
    </w:p>
    <w:p>
      <w:pPr>
        <w:spacing w:before="80"/>
        <w:jc w:val="center"/>
      </w:pPr>
      <w:r>
        <w:rPr>
          <w:rFonts w:ascii="Arial" w:cs="Arial" w:eastAsia="Arial" w:hAnsi="Arial"/>
          <w:b/>
          <w:bCs/>
          <w:color w:val="0A2540"/>
          <w:sz w:val="32"/>
          <w:szCs w:val="32"/>
        </w:rPr>
        <w:t xml:space="preserve">Braxton Harkotsikas</w:t>
      </w:r>
    </w:p>
    <w:p>
      <w:pPr>
        <w:spacing w:after="60" w:before="360"/>
        <w:jc w:val="center"/>
      </w:pPr>
      <w:r>
        <w:rPr>
          <w:rFonts w:ascii="Arial" w:cs="Arial" w:eastAsia="Arial" w:hAnsi="Arial"/>
          <w:b/>
          <w:bCs/>
          <w:color w:val="64748B"/>
          <w:spacing w:val="200"/>
          <w:sz w:val="16"/>
          <w:szCs w:val="16"/>
        </w:rPr>
        <w:t xml:space="preserve">PREPARED BY</w:t>
      </w:r>
    </w:p>
    <w:p>
      <w:pPr>
        <w:jc w:val="center"/>
      </w:pPr>
      <w:r>
        <w:rPr>
          <w:rFonts w:ascii="Arial" w:cs="Arial" w:eastAsia="Arial" w:hAnsi="Arial"/>
          <w:b/>
          <w:bCs/>
          <w:color w:val="0A2540"/>
          <w:sz w:val="24"/>
          <w:szCs w:val="24"/>
        </w:rPr>
        <w:t xml:space="preserve">Marwan</w:t>
      </w:r>
    </w:p>
    <w:p>
      <w:pPr>
        <w:spacing w:before="40"/>
        <w:jc w:val="center"/>
      </w:pPr>
      <w:r>
        <w:rPr>
          <w:rFonts w:ascii="Arial" w:cs="Arial" w:eastAsia="Arial" w:hAnsi="Arial"/>
          <w:i/>
          <w:iCs/>
          <w:color w:val="64748B"/>
          <w:sz w:val="20"/>
          <w:szCs w:val="20"/>
        </w:rPr>
        <w:t xml:space="preserve">Co-founder &amp; Head of Product</w:t>
      </w:r>
    </w:p>
    <w:p>
      <w:pPr>
        <w:spacing w:before="600"/>
        <w:jc w:val="center"/>
      </w:pPr>
      <w:r>
        <w:rPr>
          <w:rFonts w:ascii="Arial" w:cs="Arial" w:eastAsia="Arial" w:hAnsi="Arial"/>
          <w:i/>
          <w:iCs/>
          <w:color w:val="64748B"/>
          <w:sz w:val="16"/>
          <w:szCs w:val="16"/>
        </w:rPr>
        <w:t xml:space="preserve">May 2026  ·  Document Version 2.0</w:t>
      </w:r>
    </w:p>
    <w:p>
      <w:r>
        <w:br w:type="page"/>
      </w:r>
    </w:p>
    <w:p>
      <w:pPr>
        <w:pStyle w:val="Heading1"/>
        <w:spacing w:after="240" w:before="480"/>
      </w:pPr>
      <w:r>
        <w:rPr>
          <w:rFonts w:ascii="Arial" w:cs="Arial" w:eastAsia="Arial" w:hAnsi="Arial"/>
          <w:b/>
          <w:bCs/>
          <w:color w:val="FF6B35"/>
          <w:sz w:val="40"/>
          <w:szCs w:val="40"/>
        </w:rPr>
        <w:t xml:space="preserve">  </w:t>
      </w:r>
      <w:r>
        <w:rPr>
          <w:rFonts w:ascii="Arial" w:cs="Arial" w:eastAsia="Arial" w:hAnsi="Arial"/>
          <w:b/>
          <w:bCs/>
          <w:color w:val="0A2540"/>
          <w:sz w:val="40"/>
          <w:szCs w:val="40"/>
        </w:rPr>
        <w:t xml:space="preserve">Contents</w:t>
      </w:r>
    </w:p>
    <w:p>
      <w:pPr>
        <w:spacing w:after="0" w:before="120"/>
      </w:pPr>
      <w:r>
        <w:t xml:space="preserve"/>
      </w:r>
    </w:p>
    <w:p>
      <w:pPr>
        <w:tabs>
          <w:tab w:val="right" w:pos="8800" w:leader="dot"/>
        </w:tabs>
        <w:spacing w:after="120" w:before="120"/>
      </w:pPr>
      <w:r>
        <w:rPr>
          <w:rFonts w:ascii="Arial" w:cs="Arial" w:eastAsia="Arial" w:hAnsi="Arial"/>
          <w:b/>
          <w:bCs/>
          <w:color w:val="FF6B35"/>
          <w:sz w:val="22"/>
          <w:szCs w:val="22"/>
        </w:rPr>
        <w:t xml:space="preserve">01     </w:t>
      </w:r>
      <w:r>
        <w:rPr>
          <w:rFonts w:ascii="Arial" w:cs="Arial" w:eastAsia="Arial" w:hAnsi="Arial"/>
          <w:b/>
          <w:bCs/>
          <w:color w:val="0A2540"/>
          <w:sz w:val="22"/>
          <w:szCs w:val="22"/>
        </w:rPr>
        <w:t xml:space="preserve">Executive Summary</w:t>
      </w:r>
      <w:r>
        <w:rPr>
          <w:rFonts w:ascii="Arial" w:cs="Arial" w:eastAsia="Arial" w:hAnsi="Arial"/>
        </w:rPr>
        <w:t xml:space="preserve">	</w:t>
      </w:r>
      <w:r>
        <w:rPr>
          <w:rFonts w:ascii="Arial" w:cs="Arial" w:eastAsia="Arial" w:hAnsi="Arial"/>
          <w:color w:val="64748B"/>
          <w:sz w:val="22"/>
          <w:szCs w:val="22"/>
        </w:rPr>
        <w:t xml:space="preserve">3</w:t>
      </w:r>
    </w:p>
    <w:p>
      <w:pPr>
        <w:tabs>
          <w:tab w:val="right" w:pos="8800" w:leader="dot"/>
        </w:tabs>
        <w:spacing w:after="120" w:before="120"/>
      </w:pPr>
      <w:r>
        <w:rPr>
          <w:rFonts w:ascii="Arial" w:cs="Arial" w:eastAsia="Arial" w:hAnsi="Arial"/>
          <w:b/>
          <w:bCs/>
          <w:color w:val="FF6B35"/>
          <w:sz w:val="22"/>
          <w:szCs w:val="22"/>
        </w:rPr>
        <w:t xml:space="preserve">02     </w:t>
      </w:r>
      <w:r>
        <w:rPr>
          <w:rFonts w:ascii="Arial" w:cs="Arial" w:eastAsia="Arial" w:hAnsi="Arial"/>
          <w:b/>
          <w:bCs/>
          <w:color w:val="0A2540"/>
          <w:sz w:val="22"/>
          <w:szCs w:val="22"/>
        </w:rPr>
        <w:t xml:space="preserve">Vision &amp; Mission</w:t>
      </w:r>
      <w:r>
        <w:rPr>
          <w:rFonts w:ascii="Arial" w:cs="Arial" w:eastAsia="Arial" w:hAnsi="Arial"/>
        </w:rPr>
        <w:t xml:space="preserve">	</w:t>
      </w:r>
      <w:r>
        <w:rPr>
          <w:rFonts w:ascii="Arial" w:cs="Arial" w:eastAsia="Arial" w:hAnsi="Arial"/>
          <w:color w:val="64748B"/>
          <w:sz w:val="22"/>
          <w:szCs w:val="22"/>
        </w:rPr>
        <w:t xml:space="preserve">5</w:t>
      </w:r>
    </w:p>
    <w:p>
      <w:pPr>
        <w:tabs>
          <w:tab w:val="right" w:pos="8800" w:leader="dot"/>
        </w:tabs>
        <w:spacing w:after="120" w:before="120"/>
      </w:pPr>
      <w:r>
        <w:rPr>
          <w:rFonts w:ascii="Arial" w:cs="Arial" w:eastAsia="Arial" w:hAnsi="Arial"/>
          <w:b/>
          <w:bCs/>
          <w:color w:val="FF6B35"/>
          <w:sz w:val="22"/>
          <w:szCs w:val="22"/>
        </w:rPr>
        <w:t xml:space="preserve">03     </w:t>
      </w:r>
      <w:r>
        <w:rPr>
          <w:rFonts w:ascii="Arial" w:cs="Arial" w:eastAsia="Arial" w:hAnsi="Arial"/>
          <w:b/>
          <w:bCs/>
          <w:color w:val="0A2540"/>
          <w:sz w:val="22"/>
          <w:szCs w:val="22"/>
        </w:rPr>
        <w:t xml:space="preserve">The Problem</w:t>
      </w:r>
      <w:r>
        <w:rPr>
          <w:rFonts w:ascii="Arial" w:cs="Arial" w:eastAsia="Arial" w:hAnsi="Arial"/>
        </w:rPr>
        <w:t xml:space="preserve">	</w:t>
      </w:r>
      <w:r>
        <w:rPr>
          <w:rFonts w:ascii="Arial" w:cs="Arial" w:eastAsia="Arial" w:hAnsi="Arial"/>
          <w:color w:val="64748B"/>
          <w:sz w:val="22"/>
          <w:szCs w:val="22"/>
        </w:rPr>
        <w:t xml:space="preserve">6</w:t>
      </w:r>
    </w:p>
    <w:p>
      <w:pPr>
        <w:tabs>
          <w:tab w:val="right" w:pos="8800" w:leader="dot"/>
        </w:tabs>
        <w:spacing w:after="120" w:before="120"/>
      </w:pPr>
      <w:r>
        <w:rPr>
          <w:rFonts w:ascii="Arial" w:cs="Arial" w:eastAsia="Arial" w:hAnsi="Arial"/>
          <w:b/>
          <w:bCs/>
          <w:color w:val="FF6B35"/>
          <w:sz w:val="22"/>
          <w:szCs w:val="22"/>
        </w:rPr>
        <w:t xml:space="preserve">04     </w:t>
      </w:r>
      <w:r>
        <w:rPr>
          <w:rFonts w:ascii="Arial" w:cs="Arial" w:eastAsia="Arial" w:hAnsi="Arial"/>
          <w:b/>
          <w:bCs/>
          <w:color w:val="0A2540"/>
          <w:sz w:val="22"/>
          <w:szCs w:val="22"/>
        </w:rPr>
        <w:t xml:space="preserve">The Solution</w:t>
      </w:r>
      <w:r>
        <w:rPr>
          <w:rFonts w:ascii="Arial" w:cs="Arial" w:eastAsia="Arial" w:hAnsi="Arial"/>
        </w:rPr>
        <w:t xml:space="preserve">	</w:t>
      </w:r>
      <w:r>
        <w:rPr>
          <w:rFonts w:ascii="Arial" w:cs="Arial" w:eastAsia="Arial" w:hAnsi="Arial"/>
          <w:color w:val="64748B"/>
          <w:sz w:val="22"/>
          <w:szCs w:val="22"/>
        </w:rPr>
        <w:t xml:space="preserve">7</w:t>
      </w:r>
    </w:p>
    <w:p>
      <w:pPr>
        <w:tabs>
          <w:tab w:val="right" w:pos="8800" w:leader="dot"/>
        </w:tabs>
        <w:spacing w:after="120" w:before="120"/>
      </w:pPr>
      <w:r>
        <w:rPr>
          <w:rFonts w:ascii="Arial" w:cs="Arial" w:eastAsia="Arial" w:hAnsi="Arial"/>
          <w:b/>
          <w:bCs/>
          <w:color w:val="FF6B35"/>
          <w:sz w:val="22"/>
          <w:szCs w:val="22"/>
        </w:rPr>
        <w:t xml:space="preserve">05     </w:t>
      </w:r>
      <w:r>
        <w:rPr>
          <w:rFonts w:ascii="Arial" w:cs="Arial" w:eastAsia="Arial" w:hAnsi="Arial"/>
          <w:b/>
          <w:bCs/>
          <w:color w:val="0A2540"/>
          <w:sz w:val="22"/>
          <w:szCs w:val="22"/>
        </w:rPr>
        <w:t xml:space="preserve">Market &amp; Opportunity</w:t>
      </w:r>
      <w:r>
        <w:rPr>
          <w:rFonts w:ascii="Arial" w:cs="Arial" w:eastAsia="Arial" w:hAnsi="Arial"/>
        </w:rPr>
        <w:t xml:space="preserve">	</w:t>
      </w:r>
      <w:r>
        <w:rPr>
          <w:rFonts w:ascii="Arial" w:cs="Arial" w:eastAsia="Arial" w:hAnsi="Arial"/>
          <w:color w:val="64748B"/>
          <w:sz w:val="22"/>
          <w:szCs w:val="22"/>
        </w:rPr>
        <w:t xml:space="preserve">8</w:t>
      </w:r>
    </w:p>
    <w:p>
      <w:pPr>
        <w:tabs>
          <w:tab w:val="right" w:pos="8800" w:leader="dot"/>
        </w:tabs>
        <w:spacing w:after="120" w:before="120"/>
      </w:pPr>
      <w:r>
        <w:rPr>
          <w:rFonts w:ascii="Arial" w:cs="Arial" w:eastAsia="Arial" w:hAnsi="Arial"/>
          <w:b/>
          <w:bCs/>
          <w:color w:val="FF6B35"/>
          <w:sz w:val="22"/>
          <w:szCs w:val="22"/>
        </w:rPr>
        <w:t xml:space="preserve">06     </w:t>
      </w:r>
      <w:r>
        <w:rPr>
          <w:rFonts w:ascii="Arial" w:cs="Arial" w:eastAsia="Arial" w:hAnsi="Arial"/>
          <w:b/>
          <w:bCs/>
          <w:color w:val="0A2540"/>
          <w:sz w:val="22"/>
          <w:szCs w:val="22"/>
        </w:rPr>
        <w:t xml:space="preserve">Competitive Landscape</w:t>
      </w:r>
      <w:r>
        <w:rPr>
          <w:rFonts w:ascii="Arial" w:cs="Arial" w:eastAsia="Arial" w:hAnsi="Arial"/>
        </w:rPr>
        <w:t xml:space="preserve">	</w:t>
      </w:r>
      <w:r>
        <w:rPr>
          <w:rFonts w:ascii="Arial" w:cs="Arial" w:eastAsia="Arial" w:hAnsi="Arial"/>
          <w:color w:val="64748B"/>
          <w:sz w:val="22"/>
          <w:szCs w:val="22"/>
        </w:rPr>
        <w:t xml:space="preserve">10</w:t>
      </w:r>
    </w:p>
    <w:p>
      <w:pPr>
        <w:tabs>
          <w:tab w:val="right" w:pos="8800" w:leader="dot"/>
        </w:tabs>
        <w:spacing w:after="120" w:before="120"/>
      </w:pPr>
      <w:r>
        <w:rPr>
          <w:rFonts w:ascii="Arial" w:cs="Arial" w:eastAsia="Arial" w:hAnsi="Arial"/>
          <w:b/>
          <w:bCs/>
          <w:color w:val="FF6B35"/>
          <w:sz w:val="22"/>
          <w:szCs w:val="22"/>
        </w:rPr>
        <w:t xml:space="preserve">07     </w:t>
      </w:r>
      <w:r>
        <w:rPr>
          <w:rFonts w:ascii="Arial" w:cs="Arial" w:eastAsia="Arial" w:hAnsi="Arial"/>
          <w:b/>
          <w:bCs/>
          <w:color w:val="0A2540"/>
          <w:sz w:val="22"/>
          <w:szCs w:val="22"/>
        </w:rPr>
        <w:t xml:space="preserve">Business Model</w:t>
      </w:r>
      <w:r>
        <w:rPr>
          <w:rFonts w:ascii="Arial" w:cs="Arial" w:eastAsia="Arial" w:hAnsi="Arial"/>
        </w:rPr>
        <w:t xml:space="preserve">	</w:t>
      </w:r>
      <w:r>
        <w:rPr>
          <w:rFonts w:ascii="Arial" w:cs="Arial" w:eastAsia="Arial" w:hAnsi="Arial"/>
          <w:color w:val="64748B"/>
          <w:sz w:val="22"/>
          <w:szCs w:val="22"/>
        </w:rPr>
        <w:t xml:space="preserve">12</w:t>
      </w:r>
    </w:p>
    <w:p>
      <w:pPr>
        <w:tabs>
          <w:tab w:val="right" w:pos="8800" w:leader="dot"/>
        </w:tabs>
        <w:spacing w:after="120" w:before="120"/>
      </w:pPr>
      <w:r>
        <w:rPr>
          <w:rFonts w:ascii="Arial" w:cs="Arial" w:eastAsia="Arial" w:hAnsi="Arial"/>
          <w:b/>
          <w:bCs/>
          <w:color w:val="FF6B35"/>
          <w:sz w:val="22"/>
          <w:szCs w:val="22"/>
        </w:rPr>
        <w:t xml:space="preserve">08     </w:t>
      </w:r>
      <w:r>
        <w:rPr>
          <w:rFonts w:ascii="Arial" w:cs="Arial" w:eastAsia="Arial" w:hAnsi="Arial"/>
          <w:b/>
          <w:bCs/>
          <w:color w:val="0A2540"/>
          <w:sz w:val="22"/>
          <w:szCs w:val="22"/>
        </w:rPr>
        <w:t xml:space="preserve">Go-to-Market Strategy</w:t>
      </w:r>
      <w:r>
        <w:rPr>
          <w:rFonts w:ascii="Arial" w:cs="Arial" w:eastAsia="Arial" w:hAnsi="Arial"/>
        </w:rPr>
        <w:t xml:space="preserve">	</w:t>
      </w:r>
      <w:r>
        <w:rPr>
          <w:rFonts w:ascii="Arial" w:cs="Arial" w:eastAsia="Arial" w:hAnsi="Arial"/>
          <w:color w:val="64748B"/>
          <w:sz w:val="22"/>
          <w:szCs w:val="22"/>
        </w:rPr>
        <w:t xml:space="preserve">14</w:t>
      </w:r>
    </w:p>
    <w:p>
      <w:pPr>
        <w:tabs>
          <w:tab w:val="right" w:pos="8800" w:leader="dot"/>
        </w:tabs>
        <w:spacing w:after="120" w:before="120"/>
      </w:pPr>
      <w:r>
        <w:rPr>
          <w:rFonts w:ascii="Arial" w:cs="Arial" w:eastAsia="Arial" w:hAnsi="Arial"/>
          <w:b/>
          <w:bCs/>
          <w:color w:val="FF6B35"/>
          <w:sz w:val="22"/>
          <w:szCs w:val="22"/>
        </w:rPr>
        <w:t xml:space="preserve">09     </w:t>
      </w:r>
      <w:r>
        <w:rPr>
          <w:rFonts w:ascii="Arial" w:cs="Arial" w:eastAsia="Arial" w:hAnsi="Arial"/>
          <w:b/>
          <w:bCs/>
          <w:color w:val="0A2540"/>
          <w:sz w:val="22"/>
          <w:szCs w:val="22"/>
        </w:rPr>
        <w:t xml:space="preserve">Roadmap &amp; Milestones</w:t>
      </w:r>
      <w:r>
        <w:rPr>
          <w:rFonts w:ascii="Arial" w:cs="Arial" w:eastAsia="Arial" w:hAnsi="Arial"/>
        </w:rPr>
        <w:t xml:space="preserve">	</w:t>
      </w:r>
      <w:r>
        <w:rPr>
          <w:rFonts w:ascii="Arial" w:cs="Arial" w:eastAsia="Arial" w:hAnsi="Arial"/>
          <w:color w:val="64748B"/>
          <w:sz w:val="22"/>
          <w:szCs w:val="22"/>
        </w:rPr>
        <w:t xml:space="preserve">16</w:t>
      </w:r>
    </w:p>
    <w:p>
      <w:pPr>
        <w:tabs>
          <w:tab w:val="right" w:pos="8800" w:leader="dot"/>
        </w:tabs>
        <w:spacing w:after="120" w:before="120"/>
      </w:pPr>
      <w:r>
        <w:rPr>
          <w:rFonts w:ascii="Arial" w:cs="Arial" w:eastAsia="Arial" w:hAnsi="Arial"/>
          <w:b/>
          <w:bCs/>
          <w:color w:val="FF6B35"/>
          <w:sz w:val="22"/>
          <w:szCs w:val="22"/>
        </w:rPr>
        <w:t xml:space="preserve">10     </w:t>
      </w:r>
      <w:r>
        <w:rPr>
          <w:rFonts w:ascii="Arial" w:cs="Arial" w:eastAsia="Arial" w:hAnsi="Arial"/>
          <w:b/>
          <w:bCs/>
          <w:color w:val="0A2540"/>
          <w:sz w:val="22"/>
          <w:szCs w:val="22"/>
        </w:rPr>
        <w:t xml:space="preserve">Technology Stack</w:t>
      </w:r>
      <w:r>
        <w:rPr>
          <w:rFonts w:ascii="Arial" w:cs="Arial" w:eastAsia="Arial" w:hAnsi="Arial"/>
        </w:rPr>
        <w:t xml:space="preserve">	</w:t>
      </w:r>
      <w:r>
        <w:rPr>
          <w:rFonts w:ascii="Arial" w:cs="Arial" w:eastAsia="Arial" w:hAnsi="Arial"/>
          <w:color w:val="64748B"/>
          <w:sz w:val="22"/>
          <w:szCs w:val="22"/>
        </w:rPr>
        <w:t xml:space="preserve">17</w:t>
      </w:r>
    </w:p>
    <w:p>
      <w:pPr>
        <w:tabs>
          <w:tab w:val="right" w:pos="8800" w:leader="dot"/>
        </w:tabs>
        <w:spacing w:after="120" w:before="120"/>
      </w:pPr>
      <w:r>
        <w:rPr>
          <w:rFonts w:ascii="Arial" w:cs="Arial" w:eastAsia="Arial" w:hAnsi="Arial"/>
          <w:b/>
          <w:bCs/>
          <w:color w:val="FF6B35"/>
          <w:sz w:val="22"/>
          <w:szCs w:val="22"/>
        </w:rPr>
        <w:t xml:space="preserve">11     </w:t>
      </w:r>
      <w:r>
        <w:rPr>
          <w:rFonts w:ascii="Arial" w:cs="Arial" w:eastAsia="Arial" w:hAnsi="Arial"/>
          <w:b/>
          <w:bCs/>
          <w:color w:val="0A2540"/>
          <w:sz w:val="22"/>
          <w:szCs w:val="22"/>
        </w:rPr>
        <w:t xml:space="preserve">Financial Projections</w:t>
      </w:r>
      <w:r>
        <w:rPr>
          <w:rFonts w:ascii="Arial" w:cs="Arial" w:eastAsia="Arial" w:hAnsi="Arial"/>
        </w:rPr>
        <w:t xml:space="preserve">	</w:t>
      </w:r>
      <w:r>
        <w:rPr>
          <w:rFonts w:ascii="Arial" w:cs="Arial" w:eastAsia="Arial" w:hAnsi="Arial"/>
          <w:color w:val="64748B"/>
          <w:sz w:val="22"/>
          <w:szCs w:val="22"/>
        </w:rPr>
        <w:t xml:space="preserve">18</w:t>
      </w:r>
    </w:p>
    <w:p>
      <w:pPr>
        <w:tabs>
          <w:tab w:val="right" w:pos="8800" w:leader="dot"/>
        </w:tabs>
        <w:spacing w:after="120" w:before="120"/>
      </w:pPr>
      <w:r>
        <w:rPr>
          <w:rFonts w:ascii="Arial" w:cs="Arial" w:eastAsia="Arial" w:hAnsi="Arial"/>
          <w:b/>
          <w:bCs/>
          <w:color w:val="FF6B35"/>
          <w:sz w:val="22"/>
          <w:szCs w:val="22"/>
        </w:rPr>
        <w:t xml:space="preserve">12     </w:t>
      </w:r>
      <w:r>
        <w:rPr>
          <w:rFonts w:ascii="Arial" w:cs="Arial" w:eastAsia="Arial" w:hAnsi="Arial"/>
          <w:b/>
          <w:bCs/>
          <w:color w:val="0A2540"/>
          <w:sz w:val="22"/>
          <w:szCs w:val="22"/>
        </w:rPr>
        <w:t xml:space="preserve">Three Levels of Engagement</w:t>
      </w:r>
      <w:r>
        <w:rPr>
          <w:rFonts w:ascii="Arial" w:cs="Arial" w:eastAsia="Arial" w:hAnsi="Arial"/>
        </w:rPr>
        <w:t xml:space="preserve">	</w:t>
      </w:r>
      <w:r>
        <w:rPr>
          <w:rFonts w:ascii="Arial" w:cs="Arial" w:eastAsia="Arial" w:hAnsi="Arial"/>
          <w:color w:val="64748B"/>
          <w:sz w:val="22"/>
          <w:szCs w:val="22"/>
        </w:rPr>
        <w:t xml:space="preserve">20</w:t>
      </w:r>
    </w:p>
    <w:p>
      <w:pPr>
        <w:tabs>
          <w:tab w:val="right" w:pos="8800" w:leader="dot"/>
        </w:tabs>
        <w:spacing w:after="120" w:before="120"/>
      </w:pPr>
      <w:r>
        <w:rPr>
          <w:rFonts w:ascii="Arial" w:cs="Arial" w:eastAsia="Arial" w:hAnsi="Arial"/>
          <w:b/>
          <w:bCs/>
          <w:color w:val="FF6B35"/>
          <w:sz w:val="22"/>
          <w:szCs w:val="22"/>
        </w:rPr>
        <w:t xml:space="preserve">13     </w:t>
      </w:r>
      <w:r>
        <w:rPr>
          <w:rFonts w:ascii="Arial" w:cs="Arial" w:eastAsia="Arial" w:hAnsi="Arial"/>
          <w:b/>
          <w:bCs/>
          <w:color w:val="0A2540"/>
          <w:sz w:val="22"/>
          <w:szCs w:val="22"/>
        </w:rPr>
        <w:t xml:space="preserve">Phased Investment Structure</w:t>
      </w:r>
      <w:r>
        <w:rPr>
          <w:rFonts w:ascii="Arial" w:cs="Arial" w:eastAsia="Arial" w:hAnsi="Arial"/>
        </w:rPr>
        <w:t xml:space="preserve">	</w:t>
      </w:r>
      <w:r>
        <w:rPr>
          <w:rFonts w:ascii="Arial" w:cs="Arial" w:eastAsia="Arial" w:hAnsi="Arial"/>
          <w:color w:val="64748B"/>
          <w:sz w:val="22"/>
          <w:szCs w:val="22"/>
        </w:rPr>
        <w:t xml:space="preserve">22</w:t>
      </w:r>
    </w:p>
    <w:p>
      <w:pPr>
        <w:tabs>
          <w:tab w:val="right" w:pos="8800" w:leader="dot"/>
        </w:tabs>
        <w:spacing w:after="120" w:before="120"/>
      </w:pPr>
      <w:r>
        <w:rPr>
          <w:rFonts w:ascii="Arial" w:cs="Arial" w:eastAsia="Arial" w:hAnsi="Arial"/>
          <w:b/>
          <w:bCs/>
          <w:color w:val="FF6B35"/>
          <w:sz w:val="22"/>
          <w:szCs w:val="22"/>
        </w:rPr>
        <w:t xml:space="preserve">14     </w:t>
      </w:r>
      <w:r>
        <w:rPr>
          <w:rFonts w:ascii="Arial" w:cs="Arial" w:eastAsia="Arial" w:hAnsi="Arial"/>
          <w:b/>
          <w:bCs/>
          <w:color w:val="0A2540"/>
          <w:sz w:val="22"/>
          <w:szCs w:val="22"/>
        </w:rPr>
        <w:t xml:space="preserve">How Marwan Is Compensated</w:t>
      </w:r>
      <w:r>
        <w:rPr>
          <w:rFonts w:ascii="Arial" w:cs="Arial" w:eastAsia="Arial" w:hAnsi="Arial"/>
        </w:rPr>
        <w:t xml:space="preserve">	</w:t>
      </w:r>
      <w:r>
        <w:rPr>
          <w:rFonts w:ascii="Arial" w:cs="Arial" w:eastAsia="Arial" w:hAnsi="Arial"/>
          <w:color w:val="64748B"/>
          <w:sz w:val="22"/>
          <w:szCs w:val="22"/>
        </w:rPr>
        <w:t xml:space="preserve">24</w:t>
      </w:r>
    </w:p>
    <w:p>
      <w:pPr>
        <w:tabs>
          <w:tab w:val="right" w:pos="8800" w:leader="dot"/>
        </w:tabs>
        <w:spacing w:after="120" w:before="120"/>
      </w:pPr>
      <w:r>
        <w:rPr>
          <w:rFonts w:ascii="Arial" w:cs="Arial" w:eastAsia="Arial" w:hAnsi="Arial"/>
          <w:b/>
          <w:bCs/>
          <w:color w:val="FF6B35"/>
          <w:sz w:val="22"/>
          <w:szCs w:val="22"/>
        </w:rPr>
        <w:t xml:space="preserve">15     </w:t>
      </w:r>
      <w:r>
        <w:rPr>
          <w:rFonts w:ascii="Arial" w:cs="Arial" w:eastAsia="Arial" w:hAnsi="Arial"/>
          <w:b/>
          <w:bCs/>
          <w:color w:val="0A2540"/>
          <w:sz w:val="22"/>
          <w:szCs w:val="22"/>
        </w:rPr>
        <w:t xml:space="preserve">Team &amp; Execution</w:t>
      </w:r>
      <w:r>
        <w:rPr>
          <w:rFonts w:ascii="Arial" w:cs="Arial" w:eastAsia="Arial" w:hAnsi="Arial"/>
        </w:rPr>
        <w:t xml:space="preserve">	</w:t>
      </w:r>
      <w:r>
        <w:rPr>
          <w:rFonts w:ascii="Arial" w:cs="Arial" w:eastAsia="Arial" w:hAnsi="Arial"/>
          <w:color w:val="64748B"/>
          <w:sz w:val="22"/>
          <w:szCs w:val="22"/>
        </w:rPr>
        <w:t xml:space="preserve">26</w:t>
      </w:r>
    </w:p>
    <w:p>
      <w:pPr>
        <w:tabs>
          <w:tab w:val="right" w:pos="8800" w:leader="dot"/>
        </w:tabs>
        <w:spacing w:after="120" w:before="120"/>
      </w:pPr>
      <w:r>
        <w:rPr>
          <w:rFonts w:ascii="Arial" w:cs="Arial" w:eastAsia="Arial" w:hAnsi="Arial"/>
          <w:b/>
          <w:bCs/>
          <w:color w:val="FF6B35"/>
          <w:sz w:val="22"/>
          <w:szCs w:val="22"/>
        </w:rPr>
        <w:t xml:space="preserve">16     </w:t>
      </w:r>
      <w:r>
        <w:rPr>
          <w:rFonts w:ascii="Arial" w:cs="Arial" w:eastAsia="Arial" w:hAnsi="Arial"/>
          <w:b/>
          <w:bCs/>
          <w:color w:val="0A2540"/>
          <w:sz w:val="22"/>
          <w:szCs w:val="22"/>
        </w:rPr>
        <w:t xml:space="preserve">Risks &amp; Mitigation</w:t>
      </w:r>
      <w:r>
        <w:rPr>
          <w:rFonts w:ascii="Arial" w:cs="Arial" w:eastAsia="Arial" w:hAnsi="Arial"/>
        </w:rPr>
        <w:t xml:space="preserve">	</w:t>
      </w:r>
      <w:r>
        <w:rPr>
          <w:rFonts w:ascii="Arial" w:cs="Arial" w:eastAsia="Arial" w:hAnsi="Arial"/>
          <w:color w:val="64748B"/>
          <w:sz w:val="22"/>
          <w:szCs w:val="22"/>
        </w:rPr>
        <w:t xml:space="preserve">27</w:t>
      </w:r>
    </w:p>
    <w:p>
      <w:pPr>
        <w:tabs>
          <w:tab w:val="right" w:pos="8800" w:leader="dot"/>
        </w:tabs>
        <w:spacing w:after="120" w:before="120"/>
      </w:pPr>
      <w:r>
        <w:rPr>
          <w:rFonts w:ascii="Arial" w:cs="Arial" w:eastAsia="Arial" w:hAnsi="Arial"/>
          <w:b/>
          <w:bCs/>
          <w:color w:val="FF6B35"/>
          <w:sz w:val="22"/>
          <w:szCs w:val="22"/>
        </w:rPr>
        <w:t xml:space="preserve">17     </w:t>
      </w:r>
      <w:r>
        <w:rPr>
          <w:rFonts w:ascii="Arial" w:cs="Arial" w:eastAsia="Arial" w:hAnsi="Arial"/>
          <w:b/>
          <w:bCs/>
          <w:color w:val="0A2540"/>
          <w:sz w:val="22"/>
          <w:szCs w:val="22"/>
        </w:rPr>
        <w:t xml:space="preserve">Exit Strategy &amp; Returns</w:t>
      </w:r>
      <w:r>
        <w:rPr>
          <w:rFonts w:ascii="Arial" w:cs="Arial" w:eastAsia="Arial" w:hAnsi="Arial"/>
        </w:rPr>
        <w:t xml:space="preserve">	</w:t>
      </w:r>
      <w:r>
        <w:rPr>
          <w:rFonts w:ascii="Arial" w:cs="Arial" w:eastAsia="Arial" w:hAnsi="Arial"/>
          <w:color w:val="64748B"/>
          <w:sz w:val="22"/>
          <w:szCs w:val="22"/>
        </w:rPr>
        <w:t xml:space="preserve">28</w:t>
      </w:r>
    </w:p>
    <w:p>
      <w:pPr>
        <w:tabs>
          <w:tab w:val="right" w:pos="8800" w:leader="dot"/>
        </w:tabs>
        <w:spacing w:after="120" w:before="120"/>
      </w:pPr>
      <w:r>
        <w:rPr>
          <w:rFonts w:ascii="Arial" w:cs="Arial" w:eastAsia="Arial" w:hAnsi="Arial"/>
          <w:b/>
          <w:bCs/>
          <w:color w:val="FF6B35"/>
          <w:sz w:val="22"/>
          <w:szCs w:val="22"/>
        </w:rPr>
        <w:t xml:space="preserve">18     </w:t>
      </w:r>
      <w:r>
        <w:rPr>
          <w:rFonts w:ascii="Arial" w:cs="Arial" w:eastAsia="Arial" w:hAnsi="Arial"/>
          <w:b/>
          <w:bCs/>
          <w:color w:val="0A2540"/>
          <w:sz w:val="22"/>
          <w:szCs w:val="22"/>
        </w:rPr>
        <w:t xml:space="preserve">Appendix · Frequently Asked Questions</w:t>
      </w:r>
      <w:r>
        <w:rPr>
          <w:rFonts w:ascii="Arial" w:cs="Arial" w:eastAsia="Arial" w:hAnsi="Arial"/>
        </w:rPr>
        <w:t xml:space="preserve">	</w:t>
      </w:r>
      <w:r>
        <w:rPr>
          <w:rFonts w:ascii="Arial" w:cs="Arial" w:eastAsia="Arial" w:hAnsi="Arial"/>
          <w:color w:val="64748B"/>
          <w:sz w:val="22"/>
          <w:szCs w:val="22"/>
        </w:rPr>
        <w:t xml:space="preserve">30</w:t>
      </w:r>
    </w:p>
    <w:p>
      <w:pPr>
        <w:tabs>
          <w:tab w:val="right" w:pos="8800" w:leader="dot"/>
        </w:tabs>
        <w:spacing w:after="120" w:before="120"/>
      </w:pPr>
      <w:r>
        <w:rPr>
          <w:rFonts w:ascii="Arial" w:cs="Arial" w:eastAsia="Arial" w:hAnsi="Arial"/>
          <w:b/>
          <w:bCs/>
          <w:color w:val="FF6B35"/>
          <w:sz w:val="22"/>
          <w:szCs w:val="22"/>
        </w:rPr>
        <w:t xml:space="preserve">19     </w:t>
      </w:r>
      <w:r>
        <w:rPr>
          <w:rFonts w:ascii="Arial" w:cs="Arial" w:eastAsia="Arial" w:hAnsi="Arial"/>
          <w:b/>
          <w:bCs/>
          <w:color w:val="0A2540"/>
          <w:sz w:val="22"/>
          <w:szCs w:val="22"/>
        </w:rPr>
        <w:t xml:space="preserve">Closing &amp; Next Steps</w:t>
      </w:r>
      <w:r>
        <w:rPr>
          <w:rFonts w:ascii="Arial" w:cs="Arial" w:eastAsia="Arial" w:hAnsi="Arial"/>
        </w:rPr>
        <w:t xml:space="preserve">	</w:t>
      </w:r>
      <w:r>
        <w:rPr>
          <w:rFonts w:ascii="Arial" w:cs="Arial" w:eastAsia="Arial" w:hAnsi="Arial"/>
          <w:color w:val="64748B"/>
          <w:sz w:val="22"/>
          <w:szCs w:val="22"/>
        </w:rPr>
        <w:t xml:space="preserve">32</w:t>
      </w:r>
    </w:p>
    <w:p>
      <w:r>
        <w:br w:type="page"/>
      </w:r>
    </w:p>
    <w:p>
      <w:pPr>
        <w:pStyle w:val="Heading1"/>
        <w:spacing w:after="240" w:before="480"/>
      </w:pPr>
      <w:r>
        <w:rPr>
          <w:rFonts w:ascii="Arial" w:cs="Arial" w:eastAsia="Arial" w:hAnsi="Arial"/>
          <w:b/>
          <w:bCs/>
          <w:color w:val="FF6B35"/>
          <w:sz w:val="40"/>
          <w:szCs w:val="40"/>
        </w:rPr>
        <w:t xml:space="preserve">01  </w:t>
      </w:r>
      <w:r>
        <w:rPr>
          <w:rFonts w:ascii="Arial" w:cs="Arial" w:eastAsia="Arial" w:hAnsi="Arial"/>
          <w:b/>
          <w:bCs/>
          <w:color w:val="0A2540"/>
          <w:sz w:val="40"/>
          <w:szCs w:val="40"/>
        </w:rPr>
        <w:t xml:space="preserve">Executive Summary</w:t>
      </w:r>
    </w:p>
    <w:p>
      <w:pPr>
        <w:pBdr>
          <w:left w:val="single" w:color="FF6B35" w:sz="32" w:space="16"/>
        </w:pBdr>
        <w:spacing w:after="240" w:before="240" w:line="340"/>
        <w:ind w:left="320"/>
        <w:jc w:val="left"/>
      </w:pPr>
      <w:r>
        <w:rPr>
          <w:rFonts w:ascii="Arial" w:cs="Arial" w:eastAsia="Arial" w:hAnsi="Arial"/>
          <w:i/>
          <w:iCs/>
          <w:color w:val="0A2540"/>
          <w:sz w:val="26"/>
          <w:szCs w:val="26"/>
        </w:rPr>
        <w:t xml:space="preserve">TradieMatch is the Tinder-style marketplace that fixes the #1 frustration of Australian tradies: leads sold to four or five competitors at once. We give them exclusive matches. We give customers a beautiful, fast, mobile-first experience. We build a recurring revenue machine in a $2.5B market that hasn't seen a real challenger since 2014.</w:t>
      </w:r>
    </w:p>
    <w:p>
      <w:pPr>
        <w:pStyle w:val="Heading3"/>
        <w:spacing w:after="120" w:before="240"/>
      </w:pPr>
      <w:r>
        <w:rPr>
          <w:rFonts w:ascii="Arial" w:cs="Arial" w:eastAsia="Arial" w:hAnsi="Arial"/>
          <w:b/>
          <w:bCs/>
          <w:color w:val="FF6B35"/>
          <w:sz w:val="24"/>
          <w:szCs w:val="24"/>
        </w:rPr>
        <w:t xml:space="preserve">The Pitch in 60 Seconds</w:t>
      </w:r>
    </w:p>
    <w:p>
      <w:pPr>
        <w:spacing w:after="80" w:before="80" w:line="320"/>
        <w:jc w:val="left"/>
      </w:pPr>
      <w:r>
        <w:rPr>
          <w:rFonts w:ascii="Arial" w:cs="Arial" w:eastAsia="Arial" w:hAnsi="Arial"/>
          <w:b w:val="false"/>
          <w:bCs w:val="false"/>
          <w:i w:val="false"/>
          <w:iCs w:val="false"/>
          <w:color w:val="1E293B"/>
          <w:sz w:val="22"/>
          <w:szCs w:val="22"/>
        </w:rPr>
        <w:t xml:space="preserve">Australia has 450,000 active tradies and a $360 billion construction industry. The dominant marketplace platform — HiPages — generates $95M in revenue but is structurally hated by its own paying customers because it sells the same lead to four or five tradies, creating a race-to-the-bottom dynamic that destroys margins and morale.</w:t>
      </w:r>
    </w:p>
    <w:p>
      <w:pPr>
        <w:spacing w:after="80" w:before="80" w:line="320"/>
        <w:jc w:val="left"/>
      </w:pPr>
      <w:r>
        <w:rPr>
          <w:rFonts w:ascii="Arial" w:cs="Arial" w:eastAsia="Arial" w:hAnsi="Arial"/>
          <w:b w:val="false"/>
          <w:bCs w:val="false"/>
          <w:i w:val="false"/>
          <w:iCs w:val="false"/>
          <w:color w:val="1E293B"/>
          <w:sz w:val="22"/>
          <w:szCs w:val="22"/>
        </w:rPr>
        <w:t xml:space="preserve">TradieMatch flips the model. Customers swipe through verified tradies. Tradies swipe back. When both swipe right, they match — exclusively. One job, one tradie, one conversation. Subscription-based, mobile-native, beautifully designed.</w:t>
      </w:r>
    </w:p>
    <w:p>
      <w:pPr>
        <w:spacing w:after="80" w:before="80" w:line="320"/>
        <w:jc w:val="left"/>
      </w:pPr>
      <w:r>
        <w:rPr>
          <w:rFonts w:ascii="Arial" w:cs="Arial" w:eastAsia="Arial" w:hAnsi="Arial"/>
          <w:b w:val="false"/>
          <w:bCs w:val="false"/>
          <w:i w:val="false"/>
          <w:iCs w:val="false"/>
          <w:color w:val="1E293B"/>
          <w:sz w:val="22"/>
          <w:szCs w:val="22"/>
        </w:rPr>
        <w:t xml:space="preserve">With $935K AUD deployed in four conditional tranches over 18 months, we project $9.8M ARR by year three in our realistic scenario, leading to a valuation of $80M to $120M based on comparable marketplace exits. ROI multiples of 85× to 130× are achievable if execution stays disciplined.</w:t>
      </w:r>
    </w:p>
    <w:p>
      <w:pPr>
        <w:pStyle w:val="Heading3"/>
        <w:spacing w:after="120" w:before="240"/>
      </w:pPr>
      <w:r>
        <w:rPr>
          <w:rFonts w:ascii="Arial" w:cs="Arial" w:eastAsia="Arial" w:hAnsi="Arial"/>
          <w:b/>
          <w:bCs/>
          <w:color w:val="FF6B35"/>
          <w:sz w:val="24"/>
          <w:szCs w:val="24"/>
        </w:rPr>
        <w:t xml:space="preserve">Why Now</w:t>
      </w:r>
    </w:p>
    <w:p>
      <w:pPr>
        <w:spacing w:after="80" w:before="80" w:line="320"/>
        <w:jc w:val="left"/>
      </w:pPr>
      <w:r>
        <w:rPr>
          <w:rFonts w:ascii="Arial" w:cs="Arial" w:eastAsia="Arial" w:hAnsi="Arial"/>
          <w:b w:val="false"/>
          <w:bCs w:val="false"/>
          <w:i w:val="false"/>
          <w:iCs w:val="false"/>
          <w:color w:val="1E293B"/>
          <w:sz w:val="22"/>
          <w:szCs w:val="22"/>
        </w:rPr>
        <w:t xml:space="preserve">Three structural forces have converged: tradie discontent with HiPages is at an all-time high; modern tech stacks have cut MVP build costs by 60% since 2018; and no major new entrant has launched in this category since Airtasker in 2014. The window is open. It will not stay open forever.</w:t>
      </w:r>
    </w:p>
    <w:p>
      <w:pPr>
        <w:pStyle w:val="Heading3"/>
        <w:spacing w:after="120" w:before="240"/>
      </w:pPr>
      <w:r>
        <w:rPr>
          <w:rFonts w:ascii="Arial" w:cs="Arial" w:eastAsia="Arial" w:hAnsi="Arial"/>
          <w:b/>
          <w:bCs/>
          <w:color w:val="FF6B35"/>
          <w:sz w:val="24"/>
          <w:szCs w:val="24"/>
        </w:rPr>
        <w:t xml:space="preserve">Why This Partnership</w:t>
      </w:r>
    </w:p>
    <w:p>
      <w:pPr>
        <w:spacing w:after="80" w:before="80" w:line="320"/>
        <w:jc w:val="left"/>
      </w:pPr>
      <w:r>
        <w:rPr>
          <w:rFonts w:ascii="Arial" w:cs="Arial" w:eastAsia="Arial" w:hAnsi="Arial"/>
          <w:b w:val="false"/>
          <w:bCs w:val="false"/>
          <w:i w:val="false"/>
          <w:iCs w:val="false"/>
          <w:color w:val="1E293B"/>
          <w:sz w:val="22"/>
          <w:szCs w:val="22"/>
        </w:rPr>
        <w:t xml:space="preserve">Braxton Harkotsikas brings unique strategic capital: deep relationships across Australian construction, marketing infrastructure across multiple companies, and direct access to thousands of tradies through existing operations — solving the supply-side cold-start problem that has crippled every previous challenger.</w:t>
      </w:r>
    </w:p>
    <w:p>
      <w:pPr>
        <w:spacing w:after="80" w:before="80" w:line="320"/>
        <w:jc w:val="left"/>
      </w:pPr>
      <w:r>
        <w:rPr>
          <w:rFonts w:ascii="Arial" w:cs="Arial" w:eastAsia="Arial" w:hAnsi="Arial"/>
          <w:b w:val="false"/>
          <w:bCs w:val="false"/>
          <w:i w:val="false"/>
          <w:iCs w:val="false"/>
          <w:color w:val="1E293B"/>
          <w:sz w:val="22"/>
          <w:szCs w:val="22"/>
        </w:rPr>
        <w:t xml:space="preserve">Marwan brings product leadership, agile delivery, and a network of senior offshore engineering talent that delivers world-class output at one-third of local agency cost.</w:t>
      </w:r>
    </w:p>
    <w:p>
      <w:r>
        <w:br w:type="page"/>
      </w:r>
    </w:p>
    <w:p>
      <w:pPr>
        <w:pStyle w:val="Heading2"/>
        <w:spacing w:after="160" w:before="320"/>
      </w:pPr>
      <w:r>
        <w:rPr>
          <w:rFonts w:ascii="Arial" w:cs="Arial" w:eastAsia="Arial" w:hAnsi="Arial"/>
          <w:b/>
          <w:bCs/>
          <w:color w:val="0A2540"/>
          <w:sz w:val="30"/>
          <w:szCs w:val="30"/>
        </w:rPr>
        <w:t xml:space="preserve">Headline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c>
          <w:tcPr>
            <w:tcW w:type="dxa" w:w="3009"/>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Metric</w:t>
            </w:r>
          </w:p>
        </w:tc>
        <w:tc>
          <w:tcPr>
            <w:tcW w:type="dxa" w:w="200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1</w:t>
            </w:r>
          </w:p>
        </w:tc>
        <w:tc>
          <w:tcPr>
            <w:tcW w:type="dxa" w:w="200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2</w:t>
            </w:r>
          </w:p>
        </w:tc>
        <w:tc>
          <w:tcPr>
            <w:tcW w:type="dxa" w:w="2005"/>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3 Realistic</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Paying tradies</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1,500</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6,000</w:t>
            </w:r>
          </w:p>
        </w:tc>
        <w:tc>
          <w:tcPr>
            <w:tcW w:type="dxa" w:w="200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13,500</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Active customers</w:t>
            </w:r>
          </w:p>
        </w:tc>
        <w:tc>
          <w:tcPr>
            <w:tcW w:type="dxa" w:w="200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10,000</w:t>
            </w:r>
          </w:p>
        </w:tc>
        <w:tc>
          <w:tcPr>
            <w:tcW w:type="dxa" w:w="200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45,000</w:t>
            </w:r>
          </w:p>
        </w:tc>
        <w:tc>
          <w:tcPr>
            <w:tcW w:type="dxa" w:w="200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120,000</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Annual revenue (ARR)</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$680K</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$3.8M</w:t>
            </w:r>
          </w:p>
        </w:tc>
        <w:tc>
          <w:tcPr>
            <w:tcW w:type="dxa" w:w="200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$9.8M AUD</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EBITDA</w:t>
            </w:r>
          </w:p>
        </w:tc>
        <w:tc>
          <w:tcPr>
            <w:tcW w:type="dxa" w:w="200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DC2626"/>
                <w:sz w:val="20"/>
                <w:szCs w:val="20"/>
              </w:rPr>
              <w:t xml:space="preserve">-$170K</w:t>
            </w:r>
          </w:p>
        </w:tc>
        <w:tc>
          <w:tcPr>
            <w:tcW w:type="dxa" w:w="200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059669"/>
                <w:sz w:val="20"/>
                <w:szCs w:val="20"/>
              </w:rPr>
              <w:t xml:space="preserve">+$1.4M</w:t>
            </w:r>
          </w:p>
        </w:tc>
        <w:tc>
          <w:tcPr>
            <w:tcW w:type="dxa" w:w="200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+$5.0M</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Estimated valuation</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w:t>
            </w:r>
          </w:p>
        </w:tc>
        <w:tc>
          <w:tcPr>
            <w:tcW w:type="dxa" w:w="200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$25–35M</w:t>
            </w:r>
          </w:p>
        </w:tc>
        <w:tc>
          <w:tcPr>
            <w:tcW w:type="dxa" w:w="200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$80–120M</w:t>
            </w:r>
          </w:p>
        </w:tc>
      </w:tr>
    </w:tbl>
    <w:p>
      <w:pPr>
        <w:spacing w:after="0" w:before="280"/>
      </w:pPr>
      <w:r>
        <w:t xml:space="preserve"/>
      </w:r>
    </w:p>
    <w:p>
      <w:pPr>
        <w:pStyle w:val="Heading2"/>
        <w:spacing w:after="160" w:before="320"/>
      </w:pPr>
      <w:r>
        <w:rPr>
          <w:rFonts w:ascii="Arial" w:cs="Arial" w:eastAsia="Arial" w:hAnsi="Arial"/>
          <w:b/>
          <w:bCs/>
          <w:color w:val="0A2540"/>
          <w:sz w:val="30"/>
          <w:szCs w:val="30"/>
        </w:rPr>
        <w:t xml:space="preserve">The Capital Plan, in One Picture</w:t>
      </w:r>
    </w:p>
    <w:p>
      <w:pPr>
        <w:spacing w:after="80" w:before="80" w:line="320"/>
        <w:jc w:val="left"/>
      </w:pPr>
      <w:r>
        <w:rPr>
          <w:rFonts w:ascii="Arial" w:cs="Arial" w:eastAsia="Arial" w:hAnsi="Arial"/>
          <w:b w:val="false"/>
          <w:bCs w:val="false"/>
          <w:i w:val="false"/>
          <w:iCs w:val="false"/>
          <w:color w:val="1E293B"/>
          <w:sz w:val="22"/>
          <w:szCs w:val="22"/>
        </w:rPr>
        <w:t xml:space="preserve">Capital is deployed in four conditional tranches. You commit only the next tranche after the previous milestone is met. Maximum exposure at any decision point is $300K — never $935K.</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BD5E1" w:sz="4"/>
              <w:left w:val="single" w:color="CBD5E1" w:sz="4"/>
              <w:bottom w:val="single" w:color="CBD5E1" w:sz="4"/>
              <w:right w:val="single" w:color="CBD5E1" w:sz="4"/>
            </w:tcBorders>
            <w:shd w:fill="0A2540" w:val="clear"/>
            <w:tcMar>
              <w:top w:type="dxa" w:w="200"/>
              <w:left w:type="dxa" w:w="160"/>
              <w:bottom w:type="dxa" w:w="200"/>
              <w:right w:type="dxa" w:w="160"/>
            </w:tcMar>
          </w:tcPr>
          <w:p>
            <w:pPr>
              <w:jc w:val="center"/>
            </w:pPr>
            <w:r>
              <w:rPr>
                <w:rFonts w:ascii="Arial" w:cs="Arial" w:eastAsia="Arial" w:hAnsi="Arial"/>
                <w:b/>
                <w:bCs/>
                <w:color w:val="FFFFFF"/>
                <w:spacing w:val="100"/>
                <w:sz w:val="16"/>
                <w:szCs w:val="16"/>
              </w:rPr>
              <w:t xml:space="preserve">TRANCHE 1</w:t>
            </w:r>
          </w:p>
          <w:p>
            <w:pPr>
              <w:spacing w:before="80"/>
              <w:jc w:val="center"/>
            </w:pPr>
            <w:r>
              <w:rPr>
                <w:rFonts w:ascii="Arial" w:cs="Arial" w:eastAsia="Arial" w:hAnsi="Arial"/>
                <w:b/>
                <w:bCs/>
                <w:color w:val="FFFFFF"/>
                <w:sz w:val="36"/>
                <w:szCs w:val="36"/>
              </w:rPr>
              <w:t xml:space="preserve">$200K</w:t>
            </w:r>
          </w:p>
          <w:p>
            <w:pPr>
              <w:jc w:val="center"/>
            </w:pPr>
            <w:r>
              <w:rPr>
                <w:rFonts w:ascii="Arial" w:cs="Arial" w:eastAsia="Arial" w:hAnsi="Arial"/>
                <w:color w:val="FFFFFF"/>
                <w:sz w:val="16"/>
                <w:szCs w:val="16"/>
              </w:rPr>
              <w:t xml:space="preserve">Discovery + Design</w:t>
            </w:r>
          </w:p>
        </w:tc>
        <w:tc>
          <w:tcPr>
            <w:tcW w:type="dxa" w:w="2256"/>
            <w:tcBorders>
              <w:top w:val="single" w:color="CBD5E1" w:sz="4"/>
              <w:left w:val="single" w:color="CBD5E1" w:sz="4"/>
              <w:bottom w:val="single" w:color="CBD5E1" w:sz="4"/>
              <w:right w:val="single" w:color="CBD5E1" w:sz="4"/>
            </w:tcBorders>
            <w:shd w:fill="0A2540" w:val="clear"/>
            <w:tcMar>
              <w:top w:type="dxa" w:w="200"/>
              <w:left w:type="dxa" w:w="160"/>
              <w:bottom w:type="dxa" w:w="200"/>
              <w:right w:type="dxa" w:w="160"/>
            </w:tcMar>
          </w:tcPr>
          <w:p>
            <w:pPr>
              <w:jc w:val="center"/>
            </w:pPr>
            <w:r>
              <w:rPr>
                <w:rFonts w:ascii="Arial" w:cs="Arial" w:eastAsia="Arial" w:hAnsi="Arial"/>
                <w:b/>
                <w:bCs/>
                <w:color w:val="FFFFFF"/>
                <w:spacing w:val="100"/>
                <w:sz w:val="16"/>
                <w:szCs w:val="16"/>
              </w:rPr>
              <w:t xml:space="preserve">TRANCHE 2</w:t>
            </w:r>
          </w:p>
          <w:p>
            <w:pPr>
              <w:spacing w:before="80"/>
              <w:jc w:val="center"/>
            </w:pPr>
            <w:r>
              <w:rPr>
                <w:rFonts w:ascii="Arial" w:cs="Arial" w:eastAsia="Arial" w:hAnsi="Arial"/>
                <w:b/>
                <w:bCs/>
                <w:color w:val="FFFFFF"/>
                <w:sz w:val="36"/>
                <w:szCs w:val="36"/>
              </w:rPr>
              <w:t xml:space="preserve">$300K</w:t>
            </w:r>
          </w:p>
          <w:p>
            <w:pPr>
              <w:jc w:val="center"/>
            </w:pPr>
            <w:r>
              <w:rPr>
                <w:rFonts w:ascii="Arial" w:cs="Arial" w:eastAsia="Arial" w:hAnsi="Arial"/>
                <w:color w:val="FFFFFF"/>
                <w:sz w:val="16"/>
                <w:szCs w:val="16"/>
              </w:rPr>
              <w:t xml:space="preserve">MVP shipped</w:t>
            </w:r>
          </w:p>
        </w:tc>
        <w:tc>
          <w:tcPr>
            <w:tcW w:type="dxa" w:w="2257"/>
            <w:tcBorders>
              <w:top w:val="single" w:color="CBD5E1" w:sz="4"/>
              <w:left w:val="single" w:color="CBD5E1" w:sz="4"/>
              <w:bottom w:val="single" w:color="CBD5E1" w:sz="4"/>
              <w:right w:val="single" w:color="CBD5E1" w:sz="4"/>
            </w:tcBorders>
            <w:shd w:fill="FF6B35" w:val="clear"/>
            <w:tcMar>
              <w:top w:type="dxa" w:w="200"/>
              <w:left w:type="dxa" w:w="160"/>
              <w:bottom w:type="dxa" w:w="200"/>
              <w:right w:type="dxa" w:w="160"/>
            </w:tcMar>
          </w:tcPr>
          <w:p>
            <w:pPr>
              <w:jc w:val="center"/>
            </w:pPr>
            <w:r>
              <w:rPr>
                <w:rFonts w:ascii="Arial" w:cs="Arial" w:eastAsia="Arial" w:hAnsi="Arial"/>
                <w:b/>
                <w:bCs/>
                <w:color w:val="FFFFFF"/>
                <w:spacing w:val="100"/>
                <w:sz w:val="16"/>
                <w:szCs w:val="16"/>
              </w:rPr>
              <w:t xml:space="preserve">TRANCHE 3</w:t>
            </w:r>
          </w:p>
          <w:p>
            <w:pPr>
              <w:spacing w:before="80"/>
              <w:jc w:val="center"/>
            </w:pPr>
            <w:r>
              <w:rPr>
                <w:rFonts w:ascii="Arial" w:cs="Arial" w:eastAsia="Arial" w:hAnsi="Arial"/>
                <w:b/>
                <w:bCs/>
                <w:color w:val="FFFFFF"/>
                <w:sz w:val="36"/>
                <w:szCs w:val="36"/>
              </w:rPr>
              <w:t xml:space="preserve">$235K</w:t>
            </w:r>
          </w:p>
          <w:p>
            <w:pPr>
              <w:jc w:val="center"/>
            </w:pPr>
            <w:r>
              <w:rPr>
                <w:rFonts w:ascii="Arial" w:cs="Arial" w:eastAsia="Arial" w:hAnsi="Arial"/>
                <w:color w:val="FFFFFF"/>
                <w:sz w:val="16"/>
                <w:szCs w:val="16"/>
              </w:rPr>
              <w:t xml:space="preserve">Local validation</w:t>
            </w:r>
          </w:p>
        </w:tc>
        <w:tc>
          <w:tcPr>
            <w:tcW w:type="dxa" w:w="2257"/>
            <w:tcBorders>
              <w:top w:val="single" w:color="CBD5E1" w:sz="4"/>
              <w:left w:val="single" w:color="CBD5E1" w:sz="4"/>
              <w:bottom w:val="single" w:color="CBD5E1" w:sz="4"/>
              <w:right w:val="single" w:color="CBD5E1" w:sz="4"/>
            </w:tcBorders>
            <w:shd w:fill="FF6B35" w:val="clear"/>
            <w:tcMar>
              <w:top w:type="dxa" w:w="200"/>
              <w:left w:type="dxa" w:w="160"/>
              <w:bottom w:type="dxa" w:w="200"/>
              <w:right w:type="dxa" w:w="160"/>
            </w:tcMar>
          </w:tcPr>
          <w:p>
            <w:pPr>
              <w:jc w:val="center"/>
            </w:pPr>
            <w:r>
              <w:rPr>
                <w:rFonts w:ascii="Arial" w:cs="Arial" w:eastAsia="Arial" w:hAnsi="Arial"/>
                <w:b/>
                <w:bCs/>
                <w:color w:val="FFFFFF"/>
                <w:spacing w:val="100"/>
                <w:sz w:val="16"/>
                <w:szCs w:val="16"/>
              </w:rPr>
              <w:t xml:space="preserve">TRANCHE 4</w:t>
            </w:r>
          </w:p>
          <w:p>
            <w:pPr>
              <w:spacing w:before="80"/>
              <w:jc w:val="center"/>
            </w:pPr>
            <w:r>
              <w:rPr>
                <w:rFonts w:ascii="Arial" w:cs="Arial" w:eastAsia="Arial" w:hAnsi="Arial"/>
                <w:b/>
                <w:bCs/>
                <w:color w:val="FFFFFF"/>
                <w:sz w:val="36"/>
                <w:szCs w:val="36"/>
              </w:rPr>
              <w:t xml:space="preserve">$200K</w:t>
            </w:r>
          </w:p>
          <w:p>
            <w:pPr>
              <w:jc w:val="center"/>
            </w:pPr>
            <w:r>
              <w:rPr>
                <w:rFonts w:ascii="Arial" w:cs="Arial" w:eastAsia="Arial" w:hAnsi="Arial"/>
                <w:color w:val="FFFFFF"/>
                <w:sz w:val="16"/>
                <w:szCs w:val="16"/>
              </w:rPr>
              <w:t xml:space="preserve">National scale</w:t>
            </w:r>
          </w:p>
        </w:tc>
      </w:tr>
    </w:tbl>
    <w:p>
      <w:pPr>
        <w:spacing w:after="0" w:before="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6B35" w:sz="16"/>
              <w:left w:val="single" w:color="FF6B35" w:sz="16"/>
              <w:bottom w:val="single" w:color="FF6B35" w:sz="16"/>
              <w:right w:val="single" w:color="FF6B35" w:sz="16"/>
            </w:tcBorders>
            <w:shd w:fill="FFF5F0" w:val="clear"/>
            <w:tcMar>
              <w:top w:type="dxa" w:w="240"/>
              <w:left w:type="dxa" w:w="280"/>
              <w:bottom w:type="dxa" w:w="240"/>
              <w:right w:type="dxa" w:w="280"/>
            </w:tcMar>
          </w:tcPr>
          <w:p>
            <w:pPr>
              <w:spacing w:after="100" w:before="0"/>
            </w:pPr>
            <w:r>
              <w:rPr>
                <w:rFonts w:ascii="Arial" w:cs="Arial" w:eastAsia="Arial" w:hAnsi="Arial"/>
                <w:b/>
                <w:bCs/>
                <w:color w:val="FF6B35"/>
                <w:sz w:val="22"/>
                <w:szCs w:val="22"/>
              </w:rPr>
              <w:t xml:space="preserve">THE NEXT STEP</w:t>
            </w:r>
          </w:p>
          <w:p>
            <w:pPr>
              <w:spacing w:after="0" w:before="0" w:line="320"/>
            </w:pPr>
            <w:r>
              <w:rPr>
                <w:rFonts w:ascii="Arial" w:cs="Arial" w:eastAsia="Arial" w:hAnsi="Arial"/>
                <w:color w:val="1E293B"/>
                <w:sz w:val="22"/>
                <w:szCs w:val="22"/>
              </w:rPr>
              <w:t xml:space="preserve">Sign the Tranche 1 agreement and release $200,000 AUD. Within 8 weeks, you receive a fully designed, technically validated MVP plan with the iOS and Android apps under construction. Then — and only then — you decide whether to release Tranche 2.</w:t>
            </w:r>
          </w:p>
        </w:tc>
      </w:tr>
    </w:tbl>
    <w:p>
      <w:r>
        <w:br w:type="page"/>
      </w:r>
    </w:p>
    <w:p>
      <w:pPr>
        <w:pStyle w:val="Heading1"/>
        <w:spacing w:after="240" w:before="480"/>
      </w:pPr>
      <w:r>
        <w:rPr>
          <w:rFonts w:ascii="Arial" w:cs="Arial" w:eastAsia="Arial" w:hAnsi="Arial"/>
          <w:b/>
          <w:bCs/>
          <w:color w:val="FF6B35"/>
          <w:sz w:val="40"/>
          <w:szCs w:val="40"/>
        </w:rPr>
        <w:t xml:space="preserve">02  </w:t>
      </w:r>
      <w:r>
        <w:rPr>
          <w:rFonts w:ascii="Arial" w:cs="Arial" w:eastAsia="Arial" w:hAnsi="Arial"/>
          <w:b/>
          <w:bCs/>
          <w:color w:val="0A2540"/>
          <w:sz w:val="40"/>
          <w:szCs w:val="40"/>
        </w:rPr>
        <w:t xml:space="preserve">Vision &amp; Mission</w:t>
      </w:r>
    </w:p>
    <w:p>
      <w:pPr>
        <w:pStyle w:val="Heading2"/>
        <w:spacing w:after="160" w:before="320"/>
      </w:pPr>
      <w:r>
        <w:rPr>
          <w:rFonts w:ascii="Arial" w:cs="Arial" w:eastAsia="Arial" w:hAnsi="Arial"/>
          <w:b/>
          <w:bCs/>
          <w:color w:val="0A2540"/>
          <w:sz w:val="30"/>
          <w:szCs w:val="30"/>
        </w:rPr>
        <w:t xml:space="preserve">Vision</w:t>
      </w:r>
    </w:p>
    <w:p>
      <w:pPr>
        <w:pBdr>
          <w:left w:val="single" w:color="FF6B35" w:sz="32" w:space="16"/>
        </w:pBdr>
        <w:spacing w:after="240" w:before="240" w:line="340"/>
        <w:ind w:left="320"/>
        <w:jc w:val="left"/>
      </w:pPr>
      <w:r>
        <w:rPr>
          <w:rFonts w:ascii="Arial" w:cs="Arial" w:eastAsia="Arial" w:hAnsi="Arial"/>
          <w:i/>
          <w:iCs/>
          <w:color w:val="0A2540"/>
          <w:sz w:val="26"/>
          <w:szCs w:val="26"/>
        </w:rPr>
        <w:t xml:space="preserve">Become the default way Australians hire tradies. Replace the broken pay-per-lead model with a mobile-first, match-based marketplace that respects everyone's time.</w:t>
      </w:r>
    </w:p>
    <w:p>
      <w:pPr>
        <w:pStyle w:val="Heading2"/>
        <w:spacing w:after="160" w:before="320"/>
      </w:pPr>
      <w:r>
        <w:rPr>
          <w:rFonts w:ascii="Arial" w:cs="Arial" w:eastAsia="Arial" w:hAnsi="Arial"/>
          <w:b/>
          <w:bCs/>
          <w:color w:val="0A2540"/>
          <w:sz w:val="30"/>
          <w:szCs w:val="30"/>
        </w:rPr>
        <w:t xml:space="preserve">Mission</w:t>
      </w:r>
    </w:p>
    <w:p>
      <w:pPr>
        <w:spacing w:after="80" w:before="80" w:line="320"/>
        <w:jc w:val="left"/>
      </w:pPr>
      <w:r>
        <w:rPr>
          <w:rFonts w:ascii="Arial" w:cs="Arial" w:eastAsia="Arial" w:hAnsi="Arial"/>
          <w:b w:val="false"/>
          <w:bCs w:val="false"/>
          <w:i w:val="false"/>
          <w:iCs w:val="false"/>
          <w:color w:val="1E293B"/>
          <w:sz w:val="22"/>
          <w:szCs w:val="22"/>
        </w:rPr>
        <w:t xml:space="preserve">We exist to:</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Give tradies a fair, transparent platform where every paid lead is exclusive and high-intent.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Give customers a beautiful, modern way to find and hire skilled professionals — without endless quote chasing or robocalls.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Lift the standard of trust, transparency, and professionalism in the Australian trades industry.</w:t>
      </w:r>
    </w:p>
    <w:p>
      <w:pPr>
        <w:pStyle w:val="Heading2"/>
        <w:spacing w:after="160" w:before="320"/>
      </w:pPr>
      <w:r>
        <w:rPr>
          <w:rFonts w:ascii="Arial" w:cs="Arial" w:eastAsia="Arial" w:hAnsi="Arial"/>
          <w:b/>
          <w:bCs/>
          <w:color w:val="0A2540"/>
          <w:sz w:val="30"/>
          <w:szCs w:val="30"/>
        </w:rPr>
        <w:t xml:space="preserve">Core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Value</w:t>
            </w:r>
          </w:p>
        </w:tc>
        <w:tc>
          <w:tcPr>
            <w:tcW w:type="dxa" w:w="677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What it means in practice</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Exclusivity</w:t>
            </w:r>
          </w:p>
        </w:tc>
        <w:tc>
          <w:tcPr>
            <w:tcW w:type="dxa" w:w="677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One match equals one tradie. We never sell the same opportunity twice.</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Verification</w:t>
            </w:r>
          </w:p>
        </w:tc>
        <w:tc>
          <w:tcPr>
            <w:tcW w:type="dxa" w:w="677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Every tradie's ABN, license, white card, and insurance are checked before they can match.</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Mobile-first</w:t>
            </w:r>
          </w:p>
        </w:tc>
        <w:tc>
          <w:tcPr>
            <w:tcW w:type="dxa" w:w="677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Tradies live on their phone. We design for them, not for desktop dashboards.</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Speed</w:t>
            </w:r>
          </w:p>
        </w:tc>
        <w:tc>
          <w:tcPr>
            <w:tcW w:type="dxa" w:w="677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From swipe to first conversation in under 5 minutes. From match to quote in under 24 hours.</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Australian</w:t>
            </w:r>
          </w:p>
        </w:tc>
        <w:tc>
          <w:tcPr>
            <w:tcW w:type="dxa" w:w="677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Built locally, with local data, local language, local trades, and local trust signals.</w:t>
            </w:r>
          </w:p>
        </w:tc>
      </w:tr>
    </w:tbl>
    <w:p>
      <w:r>
        <w:br w:type="page"/>
      </w:r>
    </w:p>
    <w:p>
      <w:pPr>
        <w:pStyle w:val="Heading1"/>
        <w:spacing w:after="240" w:before="480"/>
      </w:pPr>
      <w:r>
        <w:rPr>
          <w:rFonts w:ascii="Arial" w:cs="Arial" w:eastAsia="Arial" w:hAnsi="Arial"/>
          <w:b/>
          <w:bCs/>
          <w:color w:val="FF6B35"/>
          <w:sz w:val="40"/>
          <w:szCs w:val="40"/>
        </w:rPr>
        <w:t xml:space="preserve">03  </w:t>
      </w:r>
      <w:r>
        <w:rPr>
          <w:rFonts w:ascii="Arial" w:cs="Arial" w:eastAsia="Arial" w:hAnsi="Arial"/>
          <w:b/>
          <w:bCs/>
          <w:color w:val="0A2540"/>
          <w:sz w:val="40"/>
          <w:szCs w:val="40"/>
        </w:rPr>
        <w:t xml:space="preserve">The Problem</w:t>
      </w:r>
    </w:p>
    <w:p>
      <w:pPr>
        <w:pStyle w:val="Heading2"/>
        <w:spacing w:after="160" w:before="320"/>
      </w:pPr>
      <w:r>
        <w:rPr>
          <w:rFonts w:ascii="Arial" w:cs="Arial" w:eastAsia="Arial" w:hAnsi="Arial"/>
          <w:b/>
          <w:bCs/>
          <w:color w:val="0A2540"/>
          <w:sz w:val="30"/>
          <w:szCs w:val="30"/>
        </w:rPr>
        <w:t xml:space="preserve">Australia's Trades Industry Is Booming. The Tools Are Broken.</w:t>
      </w:r>
    </w:p>
    <w:p>
      <w:pPr>
        <w:spacing w:after="80" w:before="80" w:line="320"/>
        <w:jc w:val="left"/>
      </w:pPr>
      <w:r>
        <w:rPr>
          <w:rFonts w:ascii="Arial" w:cs="Arial" w:eastAsia="Arial" w:hAnsi="Arial"/>
          <w:b w:val="false"/>
          <w:bCs w:val="false"/>
          <w:i w:val="false"/>
          <w:iCs w:val="false"/>
          <w:color w:val="1E293B"/>
          <w:sz w:val="22"/>
          <w:szCs w:val="22"/>
        </w:rPr>
        <w:t xml:space="preserve">The Australian construction and trade services market is worth $360 billion AUD annually. There are roughly 450,000 active tradies operating ABN-registered businesses across the country. Yet the digital infrastructure connecting them to customers is dominated by a single legacy platform — HiPages — whose business model creates structural friction for everyone involved.</w:t>
      </w:r>
    </w:p>
    <w:p>
      <w:pPr>
        <w:pStyle w:val="Heading3"/>
        <w:spacing w:after="120" w:before="240"/>
      </w:pPr>
      <w:r>
        <w:rPr>
          <w:rFonts w:ascii="Arial" w:cs="Arial" w:eastAsia="Arial" w:hAnsi="Arial"/>
          <w:b/>
          <w:bCs/>
          <w:color w:val="FF6B35"/>
          <w:sz w:val="24"/>
          <w:szCs w:val="24"/>
        </w:rPr>
        <w:t xml:space="preserve">The Tradie's Pain (the supply side)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Leads on HiPages are sold to four or five tradies simultaneously. Conversion rates fall below 20%. Tradies routinely pay $30–$80 per lead with no guarantee of a job.</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Lead quality is inconsistent. Many leads turn out to be tyre-kickers, fake numbers, or competitors fishing for quotes.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Tradies are forced to respond within minutes to compete — leading to burnout, missed work, and constant phone anxiety.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There is no way for a tradie to communicate availability or selectivity. They are forced into reactive, race-to-the-bottom dynamics.</w:t>
      </w:r>
    </w:p>
    <w:p>
      <w:pPr>
        <w:pStyle w:val="Heading3"/>
        <w:spacing w:after="120" w:before="240"/>
      </w:pPr>
      <w:r>
        <w:rPr>
          <w:rFonts w:ascii="Arial" w:cs="Arial" w:eastAsia="Arial" w:hAnsi="Arial"/>
          <w:b/>
          <w:bCs/>
          <w:color w:val="FF6B35"/>
          <w:sz w:val="24"/>
          <w:szCs w:val="24"/>
        </w:rPr>
        <w:t xml:space="preserve">The Customer's Pain (the demand side)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After submitting a single quote request, customers are bombarded by four to five tradies calling within minutes — leading to friction, distrust, and decision paralysis.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There is no way to visually compare tradies' work, personality, or availability before contact.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Trust signals are weak: ratings can be gamed, portfolios are minimal, and verification is superficial.</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Mobile UX on existing platforms is dated, slow, and modeled on 2010-era directory thinking.</w:t>
      </w:r>
    </w:p>
    <w:p>
      <w:pPr>
        <w:pStyle w:val="Heading3"/>
        <w:spacing w:after="120" w:before="240"/>
      </w:pPr>
      <w:r>
        <w:rPr>
          <w:rFonts w:ascii="Arial" w:cs="Arial" w:eastAsia="Arial" w:hAnsi="Arial"/>
          <w:b/>
          <w:bCs/>
          <w:color w:val="FF6B35"/>
          <w:sz w:val="24"/>
          <w:szCs w:val="24"/>
        </w:rPr>
        <w:t xml:space="preserve">The Validation</w:t>
      </w:r>
    </w:p>
    <w:p>
      <w:pPr>
        <w:spacing w:after="80" w:before="80" w:line="320"/>
        <w:jc w:val="left"/>
      </w:pPr>
      <w:r>
        <w:rPr>
          <w:rFonts w:ascii="Arial" w:cs="Arial" w:eastAsia="Arial" w:hAnsi="Arial"/>
          <w:b w:val="false"/>
          <w:bCs w:val="false"/>
          <w:i w:val="false"/>
          <w:iCs w:val="false"/>
          <w:color w:val="1E293B"/>
          <w:sz w:val="22"/>
          <w:szCs w:val="22"/>
        </w:rPr>
        <w:t xml:space="preserve">Pain points have been validated through extensive review of public sources: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Reddit r/AusTradies and r/Tradies threads consistently surface frustration with HiPages' lead-sharing model.</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Whirlpool forums document hundreds of tradies citing $5,000+ in monthly HiPages spend with falling ROI.</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Facebook groups feature regular threads asking 'what's the alternative to HiPages?' — with no compelling answer.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Trustpilot reviews of HiPages average 1.5/5 stars from tradies, citing the lead-sharing practice as the primary complaint.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6B35" w:sz="16"/>
              <w:left w:val="single" w:color="FF6B35" w:sz="16"/>
              <w:bottom w:val="single" w:color="FF6B35" w:sz="16"/>
              <w:right w:val="single" w:color="FF6B35" w:sz="16"/>
            </w:tcBorders>
            <w:shd w:fill="FFF5F0" w:val="clear"/>
            <w:tcMar>
              <w:top w:type="dxa" w:w="240"/>
              <w:left w:type="dxa" w:w="280"/>
              <w:bottom w:type="dxa" w:w="240"/>
              <w:right w:type="dxa" w:w="280"/>
            </w:tcMar>
          </w:tcPr>
          <w:p>
            <w:pPr>
              <w:spacing w:after="100" w:before="0"/>
            </w:pPr>
            <w:r>
              <w:rPr>
                <w:rFonts w:ascii="Arial" w:cs="Arial" w:eastAsia="Arial" w:hAnsi="Arial"/>
                <w:b/>
                <w:bCs/>
                <w:color w:val="FF6B35"/>
                <w:sz w:val="22"/>
                <w:szCs w:val="22"/>
              </w:rPr>
              <w:t xml:space="preserve">THE OPPORTUNITY IN ONE SENTENCE</w:t>
            </w:r>
          </w:p>
          <w:p>
            <w:pPr>
              <w:spacing w:after="0" w:before="0" w:line="320"/>
            </w:pPr>
            <w:r>
              <w:rPr>
                <w:rFonts w:ascii="Arial" w:cs="Arial" w:eastAsia="Arial" w:hAnsi="Arial"/>
                <w:color w:val="1E293B"/>
                <w:sz w:val="22"/>
                <w:szCs w:val="22"/>
              </w:rPr>
              <w:t xml:space="preserve">An entire industry is paying for software it actively dislikes, because no credible alternative exists. Build the alternative.</w:t>
            </w:r>
          </w:p>
        </w:tc>
      </w:tr>
    </w:tbl>
    <w:p>
      <w:r>
        <w:br w:type="page"/>
      </w:r>
    </w:p>
    <w:p>
      <w:pPr>
        <w:pStyle w:val="Heading1"/>
        <w:spacing w:after="240" w:before="480"/>
      </w:pPr>
      <w:r>
        <w:rPr>
          <w:rFonts w:ascii="Arial" w:cs="Arial" w:eastAsia="Arial" w:hAnsi="Arial"/>
          <w:b/>
          <w:bCs/>
          <w:color w:val="FF6B35"/>
          <w:sz w:val="40"/>
          <w:szCs w:val="40"/>
        </w:rPr>
        <w:t xml:space="preserve">04  </w:t>
      </w:r>
      <w:r>
        <w:rPr>
          <w:rFonts w:ascii="Arial" w:cs="Arial" w:eastAsia="Arial" w:hAnsi="Arial"/>
          <w:b/>
          <w:bCs/>
          <w:color w:val="0A2540"/>
          <w:sz w:val="40"/>
          <w:szCs w:val="40"/>
        </w:rPr>
        <w:t xml:space="preserve">The Solution</w:t>
      </w:r>
    </w:p>
    <w:p>
      <w:pPr>
        <w:pStyle w:val="Heading2"/>
        <w:spacing w:after="160" w:before="320"/>
      </w:pPr>
      <w:r>
        <w:rPr>
          <w:rFonts w:ascii="Arial" w:cs="Arial" w:eastAsia="Arial" w:hAnsi="Arial"/>
          <w:b/>
          <w:bCs/>
          <w:color w:val="0A2540"/>
          <w:sz w:val="30"/>
          <w:szCs w:val="30"/>
        </w:rPr>
        <w:t xml:space="preserve">TradieMatch — A Match-Based Marketplace</w:t>
      </w:r>
    </w:p>
    <w:p>
      <w:pPr>
        <w:spacing w:after="80" w:before="80" w:line="320"/>
        <w:jc w:val="left"/>
      </w:pPr>
      <w:r>
        <w:rPr>
          <w:rFonts w:ascii="Arial" w:cs="Arial" w:eastAsia="Arial" w:hAnsi="Arial"/>
          <w:b w:val="false"/>
          <w:bCs w:val="false"/>
          <w:i w:val="false"/>
          <w:iCs w:val="false"/>
          <w:color w:val="1E293B"/>
          <w:sz w:val="22"/>
          <w:szCs w:val="22"/>
        </w:rPr>
        <w:t xml:space="preserve">TradieMatch reinvents the tradie marketplace with three foundational design choices that, together, eliminate the structural pain points of the existing model.</w:t>
      </w:r>
    </w:p>
    <w:p>
      <w:pPr>
        <w:pStyle w:val="Heading3"/>
        <w:spacing w:after="120" w:before="240"/>
      </w:pPr>
      <w:r>
        <w:rPr>
          <w:rFonts w:ascii="Arial" w:cs="Arial" w:eastAsia="Arial" w:hAnsi="Arial"/>
          <w:b/>
          <w:bCs/>
          <w:color w:val="FF6B35"/>
          <w:sz w:val="24"/>
          <w:szCs w:val="24"/>
        </w:rPr>
        <w:t xml:space="preserve">Design Choice #1 — Exclusive Matching</w:t>
      </w:r>
    </w:p>
    <w:p>
      <w:pPr>
        <w:spacing w:after="80" w:before="80" w:line="320"/>
        <w:jc w:val="left"/>
      </w:pPr>
      <w:r>
        <w:rPr>
          <w:rFonts w:ascii="Arial" w:cs="Arial" w:eastAsia="Arial" w:hAnsi="Arial"/>
          <w:b w:val="false"/>
          <w:bCs w:val="false"/>
          <w:i w:val="false"/>
          <w:iCs w:val="false"/>
          <w:color w:val="1E293B"/>
          <w:sz w:val="22"/>
          <w:szCs w:val="22"/>
        </w:rPr>
        <w:t xml:space="preserve">When a customer swipes right on a tradie, and the tradie swipes back, the match is exclusive. The customer cannot match with another tradie for that specific job until the conversation ends. The tradie cannot be undercut by four competitors on the same lead. This single design choice solves 80% of the pain.</w:t>
      </w:r>
    </w:p>
    <w:p>
      <w:pPr>
        <w:pStyle w:val="Heading3"/>
        <w:spacing w:after="120" w:before="240"/>
      </w:pPr>
      <w:r>
        <w:rPr>
          <w:rFonts w:ascii="Arial" w:cs="Arial" w:eastAsia="Arial" w:hAnsi="Arial"/>
          <w:b/>
          <w:bCs/>
          <w:color w:val="FF6B35"/>
          <w:sz w:val="24"/>
          <w:szCs w:val="24"/>
        </w:rPr>
        <w:t xml:space="preserve">Design Choice #2 — Subscription, Not Per-Lead</w:t>
      </w:r>
    </w:p>
    <w:p>
      <w:pPr>
        <w:spacing w:after="80" w:before="80" w:line="320"/>
        <w:jc w:val="left"/>
      </w:pPr>
      <w:r>
        <w:rPr>
          <w:rFonts w:ascii="Arial" w:cs="Arial" w:eastAsia="Arial" w:hAnsi="Arial"/>
          <w:b w:val="false"/>
          <w:bCs w:val="false"/>
          <w:i w:val="false"/>
          <w:iCs w:val="false"/>
          <w:color w:val="1E293B"/>
          <w:sz w:val="22"/>
          <w:szCs w:val="22"/>
        </w:rPr>
        <w:t xml:space="preserve">Tradies pay a flat monthly subscription ($49 / $89 / $149) for a guaranteed number of matches per month. No per-lead charges. No bidding. No surprises. Predictable revenue for us, predictable cost for them, full alignment of interests.</w:t>
      </w:r>
    </w:p>
    <w:p>
      <w:pPr>
        <w:pStyle w:val="Heading3"/>
        <w:spacing w:after="120" w:before="240"/>
      </w:pPr>
      <w:r>
        <w:rPr>
          <w:rFonts w:ascii="Arial" w:cs="Arial" w:eastAsia="Arial" w:hAnsi="Arial"/>
          <w:b/>
          <w:bCs/>
          <w:color w:val="FF6B35"/>
          <w:sz w:val="24"/>
          <w:szCs w:val="24"/>
        </w:rPr>
        <w:t xml:space="preserve">Design Choice #3 — Mobile-First, Tinder-Style UX</w:t>
      </w:r>
    </w:p>
    <w:p>
      <w:pPr>
        <w:spacing w:after="80" w:before="80" w:line="320"/>
        <w:jc w:val="left"/>
      </w:pPr>
      <w:r>
        <w:rPr>
          <w:rFonts w:ascii="Arial" w:cs="Arial" w:eastAsia="Arial" w:hAnsi="Arial"/>
          <w:b w:val="false"/>
          <w:bCs w:val="false"/>
          <w:i w:val="false"/>
          <w:iCs w:val="false"/>
          <w:color w:val="1E293B"/>
          <w:sz w:val="22"/>
          <w:szCs w:val="22"/>
        </w:rPr>
        <w:t xml:space="preserve">Tradies live on their phones — between job sites, in utes, between meetings. The app is designed mobile-first with a swipe-based discovery flow that takes under 30 seconds to evaluate a potential match. Photos, portfolio, ratings, availability, distance — all visible at a glance. No forms. No emails. No clutter.</w:t>
      </w:r>
    </w:p>
    <w:p>
      <w:pPr>
        <w:pStyle w:val="Heading3"/>
        <w:spacing w:after="120" w:before="240"/>
      </w:pPr>
      <w:r>
        <w:rPr>
          <w:rFonts w:ascii="Arial" w:cs="Arial" w:eastAsia="Arial" w:hAnsi="Arial"/>
          <w:b/>
          <w:bCs/>
          <w:color w:val="FF6B35"/>
          <w:sz w:val="24"/>
          <w:szCs w:val="24"/>
        </w:rPr>
        <w:t xml:space="preserve">How It Works — Customer Journey</w:t>
      </w:r>
    </w:p>
    <w:p>
      <w:pPr>
        <w:pStyle w:val="ListParagraph"/>
        <w:numPr>
          <w:ilvl w:val="0"/>
          <w:numId w:val="3"/>
        </w:numPr>
        <w:spacing w:after="50" w:before="50" w:line="300"/>
      </w:pPr>
      <w:r>
        <w:rPr>
          <w:rFonts w:ascii="Arial" w:cs="Arial" w:eastAsia="Arial" w:hAnsi="Arial"/>
          <w:color w:val="1E293B"/>
          <w:sz w:val="22"/>
          <w:szCs w:val="22"/>
        </w:rPr>
        <w:t xml:space="preserve">Customer downloads the app and creates a job request in under 60 seconds (category, photos, location, urgency).</w:t>
      </w:r>
    </w:p>
    <w:p>
      <w:pPr>
        <w:pStyle w:val="ListParagraph"/>
        <w:numPr>
          <w:ilvl w:val="0"/>
          <w:numId w:val="3"/>
        </w:numPr>
        <w:spacing w:after="50" w:before="50" w:line="300"/>
      </w:pPr>
      <w:r>
        <w:rPr>
          <w:rFonts w:ascii="Arial" w:cs="Arial" w:eastAsia="Arial" w:hAnsi="Arial"/>
          <w:color w:val="1E293B"/>
          <w:sz w:val="22"/>
          <w:szCs w:val="22"/>
        </w:rPr>
        <w:t xml:space="preserve">App surfaces 12–20 verified, available tradies matching their requirements within their service radius.</w:t>
      </w:r>
    </w:p>
    <w:p>
      <w:pPr>
        <w:pStyle w:val="ListParagraph"/>
        <w:numPr>
          <w:ilvl w:val="0"/>
          <w:numId w:val="3"/>
        </w:numPr>
        <w:spacing w:after="50" w:before="50" w:line="300"/>
      </w:pPr>
      <w:r>
        <w:rPr>
          <w:rFonts w:ascii="Arial" w:cs="Arial" w:eastAsia="Arial" w:hAnsi="Arial"/>
          <w:color w:val="1E293B"/>
          <w:sz w:val="22"/>
          <w:szCs w:val="22"/>
        </w:rPr>
        <w:t xml:space="preserve">Customer swipes through cards: photo, name, trade, rating, distance, hourly rate, portfolio.</w:t>
      </w:r>
    </w:p>
    <w:p>
      <w:pPr>
        <w:pStyle w:val="ListParagraph"/>
        <w:numPr>
          <w:ilvl w:val="0"/>
          <w:numId w:val="3"/>
        </w:numPr>
        <w:spacing w:after="50" w:before="50" w:line="300"/>
      </w:pPr>
      <w:r>
        <w:rPr>
          <w:rFonts w:ascii="Arial" w:cs="Arial" w:eastAsia="Arial" w:hAnsi="Arial"/>
          <w:color w:val="1E293B"/>
          <w:sz w:val="22"/>
          <w:szCs w:val="22"/>
        </w:rPr>
        <w:t xml:space="preserve">When the customer swipes right and the tradie swipes back, both receive a Match notification.</w:t>
      </w:r>
    </w:p>
    <w:p>
      <w:pPr>
        <w:pStyle w:val="ListParagraph"/>
        <w:numPr>
          <w:ilvl w:val="0"/>
          <w:numId w:val="3"/>
        </w:numPr>
        <w:spacing w:after="50" w:before="50" w:line="300"/>
      </w:pPr>
      <w:r>
        <w:rPr>
          <w:rFonts w:ascii="Arial" w:cs="Arial" w:eastAsia="Arial" w:hAnsi="Arial"/>
          <w:color w:val="1E293B"/>
          <w:sz w:val="22"/>
          <w:szCs w:val="22"/>
        </w:rPr>
        <w:t xml:space="preserve">In-app chat opens. Quotes, scheduling, deposits — all flow through the platform.</w:t>
      </w:r>
    </w:p>
    <w:p>
      <w:pPr>
        <w:pStyle w:val="Heading3"/>
        <w:spacing w:after="120" w:before="240"/>
      </w:pPr>
      <w:r>
        <w:rPr>
          <w:rFonts w:ascii="Arial" w:cs="Arial" w:eastAsia="Arial" w:hAnsi="Arial"/>
          <w:b/>
          <w:bCs/>
          <w:color w:val="FF6B35"/>
          <w:sz w:val="24"/>
          <w:szCs w:val="24"/>
        </w:rPr>
        <w:t xml:space="preserve">How It Works — Tradie Journey</w:t>
      </w:r>
    </w:p>
    <w:p>
      <w:pPr>
        <w:pStyle w:val="ListParagraph"/>
        <w:numPr>
          <w:ilvl w:val="0"/>
          <w:numId w:val="3"/>
        </w:numPr>
        <w:spacing w:after="50" w:before="50" w:line="300"/>
      </w:pPr>
      <w:r>
        <w:rPr>
          <w:rFonts w:ascii="Arial" w:cs="Arial" w:eastAsia="Arial" w:hAnsi="Arial"/>
          <w:color w:val="1E293B"/>
          <w:sz w:val="22"/>
          <w:szCs w:val="22"/>
        </w:rPr>
        <w:t xml:space="preserve">Tradie signs up, uploads ABN + white card + insurance + portfolio. Verification takes under 24 hours.</w:t>
      </w:r>
    </w:p>
    <w:p>
      <w:pPr>
        <w:pStyle w:val="ListParagraph"/>
        <w:numPr>
          <w:ilvl w:val="0"/>
          <w:numId w:val="3"/>
        </w:numPr>
        <w:spacing w:after="50" w:before="50" w:line="300"/>
      </w:pPr>
      <w:r>
        <w:rPr>
          <w:rFonts w:ascii="Arial" w:cs="Arial" w:eastAsia="Arial" w:hAnsi="Arial"/>
          <w:color w:val="1E293B"/>
          <w:sz w:val="22"/>
          <w:szCs w:val="22"/>
        </w:rPr>
        <w:t xml:space="preserve">Tradie chooses a subscription tier and sets availability, service radius, and trade specialties.</w:t>
      </w:r>
    </w:p>
    <w:p>
      <w:pPr>
        <w:pStyle w:val="ListParagraph"/>
        <w:numPr>
          <w:ilvl w:val="0"/>
          <w:numId w:val="3"/>
        </w:numPr>
        <w:spacing w:after="50" w:before="50" w:line="300"/>
      </w:pPr>
      <w:r>
        <w:rPr>
          <w:rFonts w:ascii="Arial" w:cs="Arial" w:eastAsia="Arial" w:hAnsi="Arial"/>
          <w:color w:val="1E293B"/>
          <w:sz w:val="22"/>
          <w:szCs w:val="22"/>
        </w:rPr>
        <w:t xml:space="preserve">Each day, the tradie receives 5–25 customer cards (depending on tier) tailored to their criteria.</w:t>
      </w:r>
    </w:p>
    <w:p>
      <w:pPr>
        <w:pStyle w:val="ListParagraph"/>
        <w:numPr>
          <w:ilvl w:val="0"/>
          <w:numId w:val="3"/>
        </w:numPr>
        <w:spacing w:after="50" w:before="50" w:line="300"/>
      </w:pPr>
      <w:r>
        <w:rPr>
          <w:rFonts w:ascii="Arial" w:cs="Arial" w:eastAsia="Arial" w:hAnsi="Arial"/>
          <w:color w:val="1E293B"/>
          <w:sz w:val="22"/>
          <w:szCs w:val="22"/>
        </w:rPr>
        <w:t xml:space="preserve">Tradie swipes right on jobs they want, left on those they don't.</w:t>
      </w:r>
    </w:p>
    <w:p>
      <w:pPr>
        <w:pStyle w:val="ListParagraph"/>
        <w:numPr>
          <w:ilvl w:val="0"/>
          <w:numId w:val="3"/>
        </w:numPr>
        <w:spacing w:after="50" w:before="50" w:line="300"/>
      </w:pPr>
      <w:r>
        <w:rPr>
          <w:rFonts w:ascii="Arial" w:cs="Arial" w:eastAsia="Arial" w:hAnsi="Arial"/>
          <w:color w:val="1E293B"/>
          <w:sz w:val="22"/>
          <w:szCs w:val="22"/>
        </w:rPr>
        <w:t xml:space="preserve">On match, the tradie has exclusive access to the customer for 48 hours to send a quote.</w:t>
      </w:r>
    </w:p>
    <w:p>
      <w:r>
        <w:br w:type="page"/>
      </w:r>
    </w:p>
    <w:p>
      <w:pPr>
        <w:pStyle w:val="Heading1"/>
        <w:spacing w:after="240" w:before="480"/>
      </w:pPr>
      <w:r>
        <w:rPr>
          <w:rFonts w:ascii="Arial" w:cs="Arial" w:eastAsia="Arial" w:hAnsi="Arial"/>
          <w:b/>
          <w:bCs/>
          <w:color w:val="FF6B35"/>
          <w:sz w:val="40"/>
          <w:szCs w:val="40"/>
        </w:rPr>
        <w:t xml:space="preserve">05  </w:t>
      </w:r>
      <w:r>
        <w:rPr>
          <w:rFonts w:ascii="Arial" w:cs="Arial" w:eastAsia="Arial" w:hAnsi="Arial"/>
          <w:b/>
          <w:bCs/>
          <w:color w:val="0A2540"/>
          <w:sz w:val="40"/>
          <w:szCs w:val="40"/>
        </w:rPr>
        <w:t xml:space="preserve">Market &amp; Opportunity</w:t>
      </w:r>
    </w:p>
    <w:p>
      <w:pPr>
        <w:pStyle w:val="Heading2"/>
        <w:spacing w:after="160" w:before="320"/>
      </w:pPr>
      <w:r>
        <w:rPr>
          <w:rFonts w:ascii="Arial" w:cs="Arial" w:eastAsia="Arial" w:hAnsi="Arial"/>
          <w:b/>
          <w:bCs/>
          <w:color w:val="0A2540"/>
          <w:sz w:val="30"/>
          <w:szCs w:val="30"/>
        </w:rPr>
        <w:t xml:space="preserve">Total Addressable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Layer</w:t>
            </w:r>
          </w:p>
        </w:tc>
        <w:tc>
          <w:tcPr>
            <w:tcW w:type="dxa" w:w="3009"/>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Australian Market Size</w:t>
            </w:r>
          </w:p>
        </w:tc>
        <w:tc>
          <w:tcPr>
            <w:tcW w:type="dxa" w:w="3008"/>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Source / Logic</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TAM — Total Construction &amp; Trades</w:t>
            </w:r>
          </w:p>
        </w:tc>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$360B AUD/year</w:t>
            </w:r>
          </w:p>
        </w:tc>
        <w:tc>
          <w:tcPr>
            <w:tcW w:type="dxa" w:w="3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ABS Construction Industry Report 2024</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SAM — Tradie Services Marketplace</w:t>
            </w:r>
          </w:p>
        </w:tc>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$2.5B AUD/year</w:t>
            </w:r>
          </w:p>
        </w:tc>
        <w:tc>
          <w:tcPr>
            <w:tcW w:type="dxa" w:w="3008"/>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Tradie marketing spend + platform fees</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SOM Year 3 (Realistic)</w:t>
            </w:r>
          </w:p>
        </w:tc>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$9.8M AUD ARR</w:t>
            </w:r>
          </w:p>
        </w:tc>
        <w:tc>
          <w:tcPr>
            <w:tcW w:type="dxa" w:w="3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3% market capture, 13,500 tradies</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Tradies in Australia</w:t>
            </w:r>
          </w:p>
        </w:tc>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~450,000</w:t>
            </w:r>
          </w:p>
        </w:tc>
        <w:tc>
          <w:tcPr>
            <w:tcW w:type="dxa" w:w="3008"/>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Master Builders Australia</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Australian households (potential customers)</w:t>
            </w:r>
          </w:p>
        </w:tc>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10.5M+</w:t>
            </w:r>
          </w:p>
        </w:tc>
        <w:tc>
          <w:tcPr>
            <w:tcW w:type="dxa" w:w="3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ABS Census 2021</w:t>
            </w:r>
          </w:p>
        </w:tc>
      </w:tr>
    </w:tbl>
    <w:p>
      <w:pPr>
        <w:spacing w:after="0" w:before="240"/>
      </w:pPr>
      <w:r>
        <w:t xml:space="preserve"/>
      </w:r>
    </w:p>
    <w:p>
      <w:pPr>
        <w:pStyle w:val="Heading2"/>
        <w:spacing w:after="160" w:before="320"/>
      </w:pPr>
      <w:r>
        <w:rPr>
          <w:rFonts w:ascii="Arial" w:cs="Arial" w:eastAsia="Arial" w:hAnsi="Arial"/>
          <w:b/>
          <w:bCs/>
          <w:color w:val="0A2540"/>
          <w:sz w:val="30"/>
          <w:szCs w:val="30"/>
        </w:rPr>
        <w:t xml:space="preserve">Why the Market Is Ready Now</w:t>
      </w:r>
    </w:p>
    <w:p>
      <w:pPr>
        <w:pStyle w:val="Heading3"/>
        <w:spacing w:after="120" w:before="240"/>
      </w:pPr>
      <w:r>
        <w:rPr>
          <w:rFonts w:ascii="Arial" w:cs="Arial" w:eastAsia="Arial" w:hAnsi="Arial"/>
          <w:b/>
          <w:bCs/>
          <w:color w:val="FF6B35"/>
          <w:sz w:val="24"/>
          <w:szCs w:val="24"/>
        </w:rPr>
        <w:t xml:space="preserve">1. Tradie Discontent with Incumbents Is Peaking</w:t>
      </w:r>
    </w:p>
    <w:p>
      <w:pPr>
        <w:spacing w:after="80" w:before="80" w:line="320"/>
        <w:jc w:val="left"/>
      </w:pPr>
      <w:r>
        <w:rPr>
          <w:rFonts w:ascii="Arial" w:cs="Arial" w:eastAsia="Arial" w:hAnsi="Arial"/>
          <w:b w:val="false"/>
          <w:bCs w:val="false"/>
          <w:i w:val="false"/>
          <w:iCs w:val="false"/>
          <w:color w:val="1E293B"/>
          <w:sz w:val="22"/>
          <w:szCs w:val="22"/>
        </w:rPr>
        <w:t xml:space="preserve">HiPages reported a 7% decline in active paying tradies in their FY24 ASX disclosure. Tradies are actively churning, and the search for alternatives is louder than at any point in the last decade.</w:t>
      </w:r>
    </w:p>
    <w:p>
      <w:pPr>
        <w:pStyle w:val="Heading3"/>
        <w:spacing w:after="120" w:before="240"/>
      </w:pPr>
      <w:r>
        <w:rPr>
          <w:rFonts w:ascii="Arial" w:cs="Arial" w:eastAsia="Arial" w:hAnsi="Arial"/>
          <w:b/>
          <w:bCs/>
          <w:color w:val="FF6B35"/>
          <w:sz w:val="24"/>
          <w:szCs w:val="24"/>
        </w:rPr>
        <w:t xml:space="preserve">2. Mobile Penetration Is Total</w:t>
      </w:r>
    </w:p>
    <w:p>
      <w:pPr>
        <w:spacing w:after="80" w:before="80" w:line="320"/>
        <w:jc w:val="left"/>
      </w:pPr>
      <w:r>
        <w:rPr>
          <w:rFonts w:ascii="Arial" w:cs="Arial" w:eastAsia="Arial" w:hAnsi="Arial"/>
          <w:b w:val="false"/>
          <w:bCs w:val="false"/>
          <w:i w:val="false"/>
          <w:iCs w:val="false"/>
          <w:color w:val="1E293B"/>
          <w:sz w:val="22"/>
          <w:szCs w:val="22"/>
        </w:rPr>
        <w:t xml:space="preserve">95% of Australian tradies use a smartphone as their primary work device. They check it 80+ times per day. They are perfectly conditioned to a Tinder-style swipe interface — most use dating, news, or video apps daily.</w:t>
      </w:r>
    </w:p>
    <w:p>
      <w:pPr>
        <w:pStyle w:val="Heading3"/>
        <w:spacing w:after="120" w:before="240"/>
      </w:pPr>
      <w:r>
        <w:rPr>
          <w:rFonts w:ascii="Arial" w:cs="Arial" w:eastAsia="Arial" w:hAnsi="Arial"/>
          <w:b/>
          <w:bCs/>
          <w:color w:val="FF6B35"/>
          <w:sz w:val="24"/>
          <w:szCs w:val="24"/>
        </w:rPr>
        <w:t xml:space="preserve">3. Build Costs Have Collapsed</w:t>
      </w:r>
    </w:p>
    <w:p>
      <w:pPr>
        <w:spacing w:after="80" w:before="80" w:line="320"/>
        <w:jc w:val="left"/>
      </w:pPr>
      <w:r>
        <w:rPr>
          <w:rFonts w:ascii="Arial" w:cs="Arial" w:eastAsia="Arial" w:hAnsi="Arial"/>
          <w:b w:val="false"/>
          <w:bCs w:val="false"/>
          <w:i w:val="false"/>
          <w:iCs w:val="false"/>
          <w:color w:val="1E293B"/>
          <w:sz w:val="22"/>
          <w:szCs w:val="22"/>
        </w:rPr>
        <w:t xml:space="preserve">Modern stacks (React Native, Supabase, Firebase, Stripe, AWS) allow MVP-quality marketplace apps to be built for $200K–$300K AUD — versus $800K–$1.2M five years ago. The same dollar goes much further.</w:t>
      </w:r>
    </w:p>
    <w:p>
      <w:pPr>
        <w:pStyle w:val="Heading3"/>
        <w:spacing w:after="120" w:before="240"/>
      </w:pPr>
      <w:r>
        <w:rPr>
          <w:rFonts w:ascii="Arial" w:cs="Arial" w:eastAsia="Arial" w:hAnsi="Arial"/>
          <w:b/>
          <w:bCs/>
          <w:color w:val="FF6B35"/>
          <w:sz w:val="24"/>
          <w:szCs w:val="24"/>
        </w:rPr>
        <w:t xml:space="preserve">4. Strategic Distribution Advantage</w:t>
      </w:r>
    </w:p>
    <w:p>
      <w:pPr>
        <w:spacing w:after="80" w:before="80" w:line="320"/>
        <w:jc w:val="left"/>
      </w:pPr>
      <w:r>
        <w:rPr>
          <w:rFonts w:ascii="Arial" w:cs="Arial" w:eastAsia="Arial" w:hAnsi="Arial"/>
          <w:b w:val="false"/>
          <w:bCs w:val="false"/>
          <w:i w:val="false"/>
          <w:iCs w:val="false"/>
          <w:color w:val="1E293B"/>
          <w:sz w:val="22"/>
          <w:szCs w:val="22"/>
        </w:rPr>
        <w:t xml:space="preserve">Braxton's existing construction and marketing companies provide an unfair advantage in supply-side acquisition: warm tradie networks, validated insurance partners, established trade-school relationships. This solves the cold-start problem that has killed every previous challenger.</w:t>
      </w:r>
    </w:p>
    <w:p>
      <w:pPr>
        <w:pStyle w:val="Heading3"/>
        <w:spacing w:after="120" w:before="240"/>
      </w:pPr>
      <w:r>
        <w:rPr>
          <w:rFonts w:ascii="Arial" w:cs="Arial" w:eastAsia="Arial" w:hAnsi="Arial"/>
          <w:b/>
          <w:bCs/>
          <w:color w:val="FF6B35"/>
          <w:sz w:val="24"/>
          <w:szCs w:val="24"/>
        </w:rPr>
        <w:t xml:space="preserve">5. No Major Entrant Since 2014</w:t>
      </w:r>
    </w:p>
    <w:p>
      <w:pPr>
        <w:spacing w:after="80" w:before="80" w:line="320"/>
        <w:jc w:val="left"/>
      </w:pPr>
      <w:r>
        <w:rPr>
          <w:rFonts w:ascii="Arial" w:cs="Arial" w:eastAsia="Arial" w:hAnsi="Arial"/>
          <w:b w:val="false"/>
          <w:bCs w:val="false"/>
          <w:i w:val="false"/>
          <w:iCs w:val="false"/>
          <w:color w:val="1E293B"/>
          <w:sz w:val="22"/>
          <w:szCs w:val="22"/>
        </w:rPr>
        <w:t xml:space="preserve">Airtasker launched in 2014. ServiceSeeking and Oneflare are older still. The category has been ossified for over a decade. New tools, new behaviors, and new generations of tradies are all unaddressed.</w:t>
      </w:r>
    </w:p>
    <w:p>
      <w:r>
        <w:br w:type="page"/>
      </w:r>
    </w:p>
    <w:p>
      <w:pPr>
        <w:pStyle w:val="Heading1"/>
        <w:spacing w:after="240" w:before="480"/>
      </w:pPr>
      <w:r>
        <w:rPr>
          <w:rFonts w:ascii="Arial" w:cs="Arial" w:eastAsia="Arial" w:hAnsi="Arial"/>
          <w:b/>
          <w:bCs/>
          <w:color w:val="FF6B35"/>
          <w:sz w:val="40"/>
          <w:szCs w:val="40"/>
        </w:rPr>
        <w:t xml:space="preserve">06  </w:t>
      </w:r>
      <w:r>
        <w:rPr>
          <w:rFonts w:ascii="Arial" w:cs="Arial" w:eastAsia="Arial" w:hAnsi="Arial"/>
          <w:b/>
          <w:bCs/>
          <w:color w:val="0A2540"/>
          <w:sz w:val="40"/>
          <w:szCs w:val="40"/>
        </w:rPr>
        <w:t xml:space="preserve">Competitive Landscape</w:t>
      </w:r>
    </w:p>
    <w:p>
      <w:pPr>
        <w:pStyle w:val="Heading2"/>
        <w:spacing w:after="160" w:before="320"/>
      </w:pPr>
      <w:r>
        <w:rPr>
          <w:rFonts w:ascii="Arial" w:cs="Arial" w:eastAsia="Arial" w:hAnsi="Arial"/>
          <w:b/>
          <w:bCs/>
          <w:color w:val="0A2540"/>
          <w:sz w:val="30"/>
          <w:szCs w:val="30"/>
        </w:rPr>
        <w:t xml:space="preserve">The Players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0"/>
        <w:gridCol w:w="1700"/>
        <w:gridCol w:w="1700"/>
        <w:gridCol w:w="1870"/>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Competitor</w:t>
            </w:r>
          </w:p>
        </w:tc>
        <w:tc>
          <w:tcPr>
            <w:tcW w:type="dxa" w:w="1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Model</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Revenue</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Status</w:t>
            </w:r>
          </w:p>
        </w:tc>
        <w:tc>
          <w:tcPr>
            <w:tcW w:type="dxa" w:w="187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Key Weakness</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HiPages (ASX:HPG)</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Pay-per-lead</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~$95M</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Listed, declining</w:t>
            </w:r>
          </w:p>
        </w:tc>
        <w:tc>
          <w:tcPr>
            <w:tcW w:type="dxa" w:w="187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FF6B35"/>
                <w:sz w:val="18"/>
                <w:szCs w:val="18"/>
              </w:rPr>
              <w:t xml:space="preserve">Hated lead-sharing</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Airtasker (ASX:ART)</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Commission 15–20%</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~$50M</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Listed, plateaued</w:t>
            </w:r>
          </w:p>
        </w:tc>
        <w:tc>
          <w:tcPr>
            <w:tcW w:type="dxa" w:w="187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FF6B35"/>
                <w:sz w:val="18"/>
                <w:szCs w:val="18"/>
              </w:rPr>
              <w:t xml:space="preserve">Generalist, not tradie</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Oneflare</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Pay-per-lead</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~$30M (est.)</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Acquired (Domain)</w:t>
            </w:r>
          </w:p>
        </w:tc>
        <w:tc>
          <w:tcPr>
            <w:tcW w:type="dxa" w:w="187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FF6B35"/>
                <w:sz w:val="18"/>
                <w:szCs w:val="18"/>
              </w:rPr>
              <w:t xml:space="preserve">Stagnant</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ServiceSeeking</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Pay-per-quote</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~$15M (est.)</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18"/>
                <w:szCs w:val="18"/>
              </w:rPr>
              <w:t xml:space="preserve">Private, niche</w:t>
            </w:r>
          </w:p>
        </w:tc>
        <w:tc>
          <w:tcPr>
            <w:tcW w:type="dxa" w:w="187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FF6B35"/>
                <w:sz w:val="18"/>
                <w:szCs w:val="18"/>
              </w:rPr>
              <w:t xml:space="preserve">Outdated UX</w:t>
            </w:r>
          </w:p>
        </w:tc>
      </w:tr>
    </w:tbl>
    <w:p>
      <w:pPr>
        <w:spacing w:after="0" w:before="240"/>
      </w:pPr>
      <w:r>
        <w:t xml:space="preserve"/>
      </w:r>
    </w:p>
    <w:p>
      <w:pPr>
        <w:pStyle w:val="Heading2"/>
        <w:spacing w:after="160" w:before="320"/>
      </w:pPr>
      <w:r>
        <w:rPr>
          <w:rFonts w:ascii="Arial" w:cs="Arial" w:eastAsia="Arial" w:hAnsi="Arial"/>
          <w:b/>
          <w:bCs/>
          <w:color w:val="0A2540"/>
          <w:sz w:val="30"/>
          <w:szCs w:val="30"/>
        </w:rPr>
        <w:t xml:space="preserve">Why TradieMatch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3"/>
        <w:gridCol w:w="1843"/>
        <w:gridCol w:w="1840"/>
      </w:tblGrid>
      <w:tr>
        <w:tc>
          <w:tcPr>
            <w:tcW w:type="dxa" w:w="3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Feature</w:t>
            </w:r>
          </w:p>
        </w:tc>
        <w:tc>
          <w:tcPr>
            <w:tcW w:type="dxa" w:w="1843"/>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HiPages</w:t>
            </w:r>
          </w:p>
        </w:tc>
        <w:tc>
          <w:tcPr>
            <w:tcW w:type="dxa" w:w="1843"/>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Airtasker</w:t>
            </w:r>
          </w:p>
        </w:tc>
        <w:tc>
          <w:tcPr>
            <w:tcW w:type="dxa" w:w="184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TradieMatch</w:t>
            </w:r>
          </w:p>
        </w:tc>
      </w:tr>
      <w:tr>
        <w:tc>
          <w:tcPr>
            <w:tcW w:type="dxa" w:w="3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Exclusive 1-to-1 match</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r>
      <w:tr>
        <w:tc>
          <w:tcPr>
            <w:tcW w:type="dxa" w:w="3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Mobile-first swipe UX</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r>
      <w:tr>
        <w:tc>
          <w:tcPr>
            <w:tcW w:type="dxa" w:w="3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Subscription pricing (no per-lead)</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Partial</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r>
      <w:tr>
        <w:tc>
          <w:tcPr>
            <w:tcW w:type="dxa" w:w="3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Full tradie verification</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Partial</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Partial</w:t>
            </w:r>
          </w:p>
        </w:tc>
        <w:tc>
          <w:tcPr>
            <w:tcW w:type="dxa" w:w="18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2"/>
                <w:szCs w:val="22"/>
              </w:rPr>
              <w:t xml:space="preserve">✓ Full</w:t>
            </w:r>
          </w:p>
        </w:tc>
      </w:tr>
      <w:tr>
        <w:tc>
          <w:tcPr>
            <w:tcW w:type="dxa" w:w="3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Tradie-only focus</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c>
          <w:tcPr>
            <w:tcW w:type="dxa" w:w="184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DC2626"/>
                <w:sz w:val="28"/>
                <w:szCs w:val="28"/>
              </w:rPr>
              <w:t xml:space="preserve">✗</w:t>
            </w:r>
          </w:p>
        </w:tc>
        <w:tc>
          <w:tcPr>
            <w:tcW w:type="dxa" w:w="18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r>
      <w:tr>
        <w:tc>
          <w:tcPr>
            <w:tcW w:type="dxa" w:w="3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In-app chat + quote + payment</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Partial</w:t>
            </w:r>
          </w:p>
        </w:tc>
        <w:tc>
          <w:tcPr>
            <w:tcW w:type="dxa" w:w="184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c>
          <w:tcPr>
            <w:tcW w:type="dxa" w:w="18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8"/>
                <w:szCs w:val="28"/>
              </w:rPr>
              <w:t xml:space="preserve">✓</w:t>
            </w:r>
          </w:p>
        </w:tc>
      </w:tr>
    </w:tbl>
    <w:p>
      <w:r>
        <w:br w:type="page"/>
      </w:r>
    </w:p>
    <w:p>
      <w:pPr>
        <w:pStyle w:val="Heading1"/>
        <w:spacing w:after="240" w:before="480"/>
      </w:pPr>
      <w:r>
        <w:rPr>
          <w:rFonts w:ascii="Arial" w:cs="Arial" w:eastAsia="Arial" w:hAnsi="Arial"/>
          <w:b/>
          <w:bCs/>
          <w:color w:val="FF6B35"/>
          <w:sz w:val="40"/>
          <w:szCs w:val="40"/>
        </w:rPr>
        <w:t xml:space="preserve">07  </w:t>
      </w:r>
      <w:r>
        <w:rPr>
          <w:rFonts w:ascii="Arial" w:cs="Arial" w:eastAsia="Arial" w:hAnsi="Arial"/>
          <w:b/>
          <w:bCs/>
          <w:color w:val="0A2540"/>
          <w:sz w:val="40"/>
          <w:szCs w:val="40"/>
        </w:rPr>
        <w:t xml:space="preserve">Business Model</w:t>
      </w:r>
    </w:p>
    <w:p>
      <w:pPr>
        <w:pStyle w:val="Heading2"/>
        <w:spacing w:after="160" w:before="320"/>
      </w:pPr>
      <w:r>
        <w:rPr>
          <w:rFonts w:ascii="Arial" w:cs="Arial" w:eastAsia="Arial" w:hAnsi="Arial"/>
          <w:b/>
          <w:bCs/>
          <w:color w:val="0A2540"/>
          <w:sz w:val="30"/>
          <w:szCs w:val="30"/>
        </w:rPr>
        <w:t xml:space="preserve">Pricing Structure (Tradie 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BD5E1" w:sz="4"/>
              <w:left w:val="single" w:color="CBD5E1" w:sz="4"/>
              <w:bottom w:val="single" w:color="CBD5E1" w:sz="4"/>
              <w:right w:val="single" w:color="CBD5E1" w:sz="4"/>
            </w:tcBorders>
            <w:shd w:fill="64748B" w:val="clear"/>
            <w:tcMar>
              <w:top w:type="dxa" w:w="200"/>
              <w:left w:type="dxa" w:w="160"/>
              <w:bottom w:type="dxa" w:w="200"/>
              <w:right w:type="dxa" w:w="160"/>
            </w:tcMar>
          </w:tcPr>
          <w:p>
            <w:pPr>
              <w:jc w:val="center"/>
            </w:pPr>
            <w:r>
              <w:rPr>
                <w:rFonts w:ascii="Arial" w:cs="Arial" w:eastAsia="Arial" w:hAnsi="Arial"/>
                <w:b/>
                <w:bCs/>
                <w:color w:val="FFFFFF"/>
                <w:spacing w:val="100"/>
                <w:sz w:val="22"/>
                <w:szCs w:val="22"/>
              </w:rPr>
              <w:t xml:space="preserve">BASIC</w:t>
            </w:r>
          </w:p>
          <w:p>
            <w:pPr>
              <w:spacing w:before="100"/>
              <w:jc w:val="center"/>
            </w:pPr>
            <w:r>
              <w:rPr>
                <w:rFonts w:ascii="Arial" w:cs="Arial" w:eastAsia="Arial" w:hAnsi="Arial"/>
                <w:b/>
                <w:bCs/>
                <w:color w:val="FFFFFF"/>
                <w:sz w:val="60"/>
                <w:szCs w:val="60"/>
              </w:rPr>
              <w:t xml:space="preserve">$49</w:t>
            </w:r>
          </w:p>
          <w:p>
            <w:pPr>
              <w:jc w:val="center"/>
            </w:pPr>
            <w:r>
              <w:rPr>
                <w:rFonts w:ascii="Arial" w:cs="Arial" w:eastAsia="Arial" w:hAnsi="Arial"/>
                <w:color w:val="FFFFFF"/>
                <w:sz w:val="18"/>
                <w:szCs w:val="18"/>
              </w:rPr>
              <w:t xml:space="preserve">AUD / month</w:t>
            </w:r>
          </w:p>
        </w:tc>
        <w:tc>
          <w:tcPr>
            <w:tcW w:type="dxa" w:w="3009"/>
            <w:tcBorders>
              <w:top w:val="single" w:color="CBD5E1" w:sz="4"/>
              <w:left w:val="single" w:color="CBD5E1" w:sz="4"/>
              <w:bottom w:val="single" w:color="CBD5E1" w:sz="4"/>
              <w:right w:val="single" w:color="CBD5E1" w:sz="4"/>
            </w:tcBorders>
            <w:shd w:fill="0A2540" w:val="clear"/>
            <w:tcMar>
              <w:top w:type="dxa" w:w="200"/>
              <w:left w:type="dxa" w:w="160"/>
              <w:bottom w:type="dxa" w:w="200"/>
              <w:right w:type="dxa" w:w="160"/>
            </w:tcMar>
          </w:tcPr>
          <w:p>
            <w:pPr>
              <w:jc w:val="center"/>
            </w:pPr>
            <w:r>
              <w:rPr>
                <w:rFonts w:ascii="Arial" w:cs="Arial" w:eastAsia="Arial" w:hAnsi="Arial"/>
                <w:b/>
                <w:bCs/>
                <w:color w:val="FFFFFF"/>
                <w:spacing w:val="100"/>
                <w:sz w:val="20"/>
                <w:szCs w:val="20"/>
              </w:rPr>
              <w:t xml:space="preserve">PRO  ★  Most Popular</w:t>
            </w:r>
          </w:p>
          <w:p>
            <w:pPr>
              <w:spacing w:before="100"/>
              <w:jc w:val="center"/>
            </w:pPr>
            <w:r>
              <w:rPr>
                <w:rFonts w:ascii="Arial" w:cs="Arial" w:eastAsia="Arial" w:hAnsi="Arial"/>
                <w:b/>
                <w:bCs/>
                <w:color w:val="FFFFFF"/>
                <w:sz w:val="60"/>
                <w:szCs w:val="60"/>
              </w:rPr>
              <w:t xml:space="preserve">$89</w:t>
            </w:r>
          </w:p>
          <w:p>
            <w:pPr>
              <w:jc w:val="center"/>
            </w:pPr>
            <w:r>
              <w:rPr>
                <w:rFonts w:ascii="Arial" w:cs="Arial" w:eastAsia="Arial" w:hAnsi="Arial"/>
                <w:color w:val="FFFFFF"/>
                <w:sz w:val="18"/>
                <w:szCs w:val="18"/>
              </w:rPr>
              <w:t xml:space="preserve">AUD / month</w:t>
            </w:r>
          </w:p>
        </w:tc>
        <w:tc>
          <w:tcPr>
            <w:tcW w:type="dxa" w:w="3008"/>
            <w:tcBorders>
              <w:top w:val="single" w:color="CBD5E1" w:sz="4"/>
              <w:left w:val="single" w:color="CBD5E1" w:sz="4"/>
              <w:bottom w:val="single" w:color="CBD5E1" w:sz="4"/>
              <w:right w:val="single" w:color="CBD5E1" w:sz="4"/>
            </w:tcBorders>
            <w:shd w:fill="FF6B35" w:val="clear"/>
            <w:tcMar>
              <w:top w:type="dxa" w:w="200"/>
              <w:left w:type="dxa" w:w="160"/>
              <w:bottom w:type="dxa" w:w="200"/>
              <w:right w:type="dxa" w:w="160"/>
            </w:tcMar>
          </w:tcPr>
          <w:p>
            <w:pPr>
              <w:jc w:val="center"/>
            </w:pPr>
            <w:r>
              <w:rPr>
                <w:rFonts w:ascii="Arial" w:cs="Arial" w:eastAsia="Arial" w:hAnsi="Arial"/>
                <w:b/>
                <w:bCs/>
                <w:color w:val="FFFFFF"/>
                <w:spacing w:val="100"/>
                <w:sz w:val="22"/>
                <w:szCs w:val="22"/>
              </w:rPr>
              <w:t xml:space="preserve">ELITE</w:t>
            </w:r>
          </w:p>
          <w:p>
            <w:pPr>
              <w:spacing w:before="100"/>
              <w:jc w:val="center"/>
            </w:pPr>
            <w:r>
              <w:rPr>
                <w:rFonts w:ascii="Arial" w:cs="Arial" w:eastAsia="Arial" w:hAnsi="Arial"/>
                <w:b/>
                <w:bCs/>
                <w:color w:val="FFFFFF"/>
                <w:sz w:val="60"/>
                <w:szCs w:val="60"/>
              </w:rPr>
              <w:t xml:space="preserve">$149</w:t>
            </w:r>
          </w:p>
          <w:p>
            <w:pPr>
              <w:jc w:val="center"/>
            </w:pPr>
            <w:r>
              <w:rPr>
                <w:rFonts w:ascii="Arial" w:cs="Arial" w:eastAsia="Arial" w:hAnsi="Arial"/>
                <w:color w:val="FFFFFF"/>
                <w:sz w:val="18"/>
                <w:szCs w:val="18"/>
              </w:rPr>
              <w:t xml:space="preserve">AUD / month</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5 matches per month
Basic profile
Standard placement</w:t>
            </w:r>
          </w:p>
        </w:tc>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25 matches per month
Verified badge
Priority placement
Analytics dashboard</w:t>
            </w:r>
          </w:p>
        </w:tc>
        <w:tc>
          <w:tcPr>
            <w:tcW w:type="dxa" w:w="3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Unlimited matches
Top placement
Dedicated support
API access
Lead exclusivity 72h</w:t>
            </w:r>
          </w:p>
        </w:tc>
      </w:tr>
    </w:tbl>
    <w:p>
      <w:pPr>
        <w:spacing w:after="0" w:before="240"/>
      </w:pPr>
      <w:r>
        <w:t xml:space="preserve"/>
      </w:r>
    </w:p>
    <w:p>
      <w:pPr>
        <w:pStyle w:val="Heading3"/>
        <w:spacing w:after="120" w:before="240"/>
      </w:pPr>
      <w:r>
        <w:rPr>
          <w:rFonts w:ascii="Arial" w:cs="Arial" w:eastAsia="Arial" w:hAnsi="Arial"/>
          <w:b/>
          <w:bCs/>
          <w:color w:val="FF6B35"/>
          <w:sz w:val="24"/>
          <w:szCs w:val="24"/>
        </w:rPr>
        <w:t xml:space="preserve">Pricing Logic</w:t>
      </w:r>
    </w:p>
    <w:p>
      <w:pPr>
        <w:spacing w:after="80" w:before="80" w:line="320"/>
        <w:jc w:val="left"/>
      </w:pPr>
      <w:r>
        <w:rPr>
          <w:rFonts w:ascii="Arial" w:cs="Arial" w:eastAsia="Arial" w:hAnsi="Arial"/>
          <w:b w:val="false"/>
          <w:bCs w:val="false"/>
          <w:i w:val="false"/>
          <w:iCs w:val="false"/>
          <w:color w:val="1E293B"/>
          <w:sz w:val="22"/>
          <w:szCs w:val="22"/>
        </w:rPr>
        <w:t xml:space="preserve">Pricing is positioned approximately 30% below comparable HiPages monthly spend per active tradie ($120–$200 per month). The Pro tier captures the majority of professional tradies. The Elite tier captures multi-job operators and small construction firms.</w:t>
      </w:r>
    </w:p>
    <w:p>
      <w:pPr>
        <w:spacing w:after="80" w:before="80" w:line="320"/>
        <w:jc w:val="left"/>
      </w:pPr>
      <w:r>
        <w:rPr>
          <w:rFonts w:ascii="Arial" w:cs="Arial" w:eastAsia="Arial" w:hAnsi="Arial"/>
          <w:b w:val="false"/>
          <w:bCs w:val="false"/>
          <w:i w:val="false"/>
          <w:iCs w:val="false"/>
          <w:color w:val="1E293B"/>
          <w:sz w:val="22"/>
          <w:szCs w:val="22"/>
        </w:rPr>
        <w:t xml:space="preserve">Weighted ARPU at expected mix (60% Basic / 30% Pro / 10% Elite) = $63 AUD per tradie per month.</w:t>
      </w:r>
    </w:p>
    <w:p>
      <w:pPr>
        <w:pStyle w:val="Heading2"/>
        <w:spacing w:after="160" w:before="320"/>
      </w:pPr>
      <w:r>
        <w:rPr>
          <w:rFonts w:ascii="Arial" w:cs="Arial" w:eastAsia="Arial" w:hAnsi="Arial"/>
          <w:b/>
          <w:bCs/>
          <w:color w:val="0A2540"/>
          <w:sz w:val="30"/>
          <w:szCs w:val="30"/>
        </w:rPr>
        <w:t xml:space="preserve">Secondary Revenue (Year 2+)</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Featured listings boost: +$30/month per featured tradie.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Insurance partner referrals: $50–$100 commission per policy sold.</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Materials supplier partnerships (Bunnings, Reece): 2–5% commission on tradie-driven sales.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Lead overflow API: monetize unused matches by selling them to legacy platforms at $5–$15 per lead.</w:t>
      </w:r>
    </w:p>
    <w:p>
      <w:pPr>
        <w:pStyle w:val="Heading2"/>
        <w:spacing w:after="160" w:before="320"/>
      </w:pPr>
      <w:r>
        <w:rPr>
          <w:rFonts w:ascii="Arial" w:cs="Arial" w:eastAsia="Arial" w:hAnsi="Arial"/>
          <w:b/>
          <w:bCs/>
          <w:color w:val="0A2540"/>
          <w:sz w:val="30"/>
          <w:szCs w:val="30"/>
        </w:rPr>
        <w:t xml:space="preserve">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Metric</w:t>
            </w:r>
          </w:p>
        </w:tc>
        <w:tc>
          <w:tcPr>
            <w:tcW w:type="dxa" w:w="4513"/>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Value</w:t>
            </w:r>
          </w:p>
        </w:tc>
      </w:tr>
      <w:tr>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Average Revenue Per User (Tradie)</w:t>
            </w:r>
          </w:p>
        </w:tc>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$63 / month  →  $756 / year</w:t>
            </w:r>
          </w:p>
        </w:tc>
      </w:tr>
      <w:tr>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Average Customer Acquisition Cost (Tradie)</w:t>
            </w:r>
          </w:p>
        </w:tc>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$80–$120</w:t>
            </w:r>
          </w:p>
        </w:tc>
      </w:tr>
      <w:tr>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Average tradie retention</w:t>
            </w:r>
          </w:p>
        </w:tc>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~18 months</w:t>
            </w:r>
          </w:p>
        </w:tc>
      </w:tr>
      <w:tr>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Lifetime Value (LTV)</w:t>
            </w:r>
          </w:p>
        </w:tc>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$1,134</w:t>
            </w:r>
          </w:p>
        </w:tc>
      </w:tr>
      <w:tr>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LTV / CAC ratio</w:t>
            </w:r>
          </w:p>
        </w:tc>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~10× (industry-leading)</w:t>
            </w:r>
          </w:p>
        </w:tc>
      </w:tr>
      <w:tr>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CAC Payback Period</w:t>
            </w:r>
          </w:p>
        </w:tc>
        <w:tc>
          <w:tcPr>
            <w:tcW w:type="dxa" w:w="4513"/>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~4.2 months</w:t>
            </w:r>
          </w:p>
        </w:tc>
      </w:tr>
      <w:tr>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Gross margin per tradie</w:t>
            </w:r>
          </w:p>
        </w:tc>
        <w:tc>
          <w:tcPr>
            <w:tcW w:type="dxa" w:w="4513"/>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~85% (SaaS-grade)</w:t>
            </w:r>
          </w:p>
        </w:tc>
      </w:tr>
    </w:tbl>
    <w:p>
      <w:r>
        <w:br w:type="page"/>
      </w:r>
    </w:p>
    <w:p>
      <w:pPr>
        <w:pStyle w:val="Heading1"/>
        <w:spacing w:after="240" w:before="480"/>
      </w:pPr>
      <w:r>
        <w:rPr>
          <w:rFonts w:ascii="Arial" w:cs="Arial" w:eastAsia="Arial" w:hAnsi="Arial"/>
          <w:b/>
          <w:bCs/>
          <w:color w:val="FF6B35"/>
          <w:sz w:val="40"/>
          <w:szCs w:val="40"/>
        </w:rPr>
        <w:t xml:space="preserve">08  </w:t>
      </w:r>
      <w:r>
        <w:rPr>
          <w:rFonts w:ascii="Arial" w:cs="Arial" w:eastAsia="Arial" w:hAnsi="Arial"/>
          <w:b/>
          <w:bCs/>
          <w:color w:val="0A2540"/>
          <w:sz w:val="40"/>
          <w:szCs w:val="40"/>
        </w:rPr>
        <w:t xml:space="preserve">Go-to-Market Strategy</w:t>
      </w:r>
    </w:p>
    <w:p>
      <w:pPr>
        <w:pStyle w:val="Heading2"/>
        <w:spacing w:after="160" w:before="320"/>
      </w:pPr>
      <w:r>
        <w:rPr>
          <w:rFonts w:ascii="Arial" w:cs="Arial" w:eastAsia="Arial" w:hAnsi="Arial"/>
          <w:b/>
          <w:bCs/>
          <w:color w:val="0A2540"/>
          <w:sz w:val="30"/>
          <w:szCs w:val="30"/>
        </w:rPr>
        <w:t xml:space="preserve">Phase 1 — Pilot City Domination (Months 1–8)</w:t>
      </w:r>
    </w:p>
    <w:p>
      <w:pPr>
        <w:spacing w:after="80" w:before="80" w:line="320"/>
        <w:jc w:val="left"/>
      </w:pPr>
      <w:r>
        <w:rPr>
          <w:rFonts w:ascii="Arial" w:cs="Arial" w:eastAsia="Arial" w:hAnsi="Arial"/>
          <w:b w:val="false"/>
          <w:bCs w:val="false"/>
          <w:i w:val="false"/>
          <w:iCs w:val="false"/>
          <w:color w:val="1E293B"/>
          <w:sz w:val="22"/>
          <w:szCs w:val="22"/>
        </w:rPr>
        <w:t xml:space="preserve">Pick one city — recommended: Perth or Adelaide — and dominate it. Validate unit economics in a single, focused market before scaling. This is the playbook used by Uber (San Francisco), Airbnb (New York), and Airtasker (Sydney).</w:t>
      </w:r>
    </w:p>
    <w:p>
      <w:pPr>
        <w:pStyle w:val="Heading3"/>
        <w:spacing w:after="120" w:before="240"/>
      </w:pPr>
      <w:r>
        <w:rPr>
          <w:rFonts w:ascii="Arial" w:cs="Arial" w:eastAsia="Arial" w:hAnsi="Arial"/>
          <w:b/>
          <w:bCs/>
          <w:color w:val="FF6B35"/>
          <w:sz w:val="24"/>
          <w:szCs w:val="24"/>
        </w:rPr>
        <w:t xml:space="preserve">Pilot City Targets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Tradies onboarded: 500 verified, paying.</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Active customers: 3,000 monthly.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Matches per month: 1,200.</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MRR: $25K–$35K AUD.</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Trade categories: 4 starting (plumbing, electrical, carpentry, painting).</w:t>
      </w:r>
    </w:p>
    <w:p>
      <w:pPr>
        <w:pStyle w:val="Heading3"/>
        <w:spacing w:after="120" w:before="240"/>
      </w:pPr>
      <w:r>
        <w:rPr>
          <w:rFonts w:ascii="Arial" w:cs="Arial" w:eastAsia="Arial" w:hAnsi="Arial"/>
          <w:b/>
          <w:bCs/>
          <w:color w:val="FF6B35"/>
          <w:sz w:val="24"/>
          <w:szCs w:val="24"/>
        </w:rPr>
        <w:t xml:space="preserve">Acquisition Channels — Tradie Side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Direct outreach via Braxton's construction networks (warm, validated supply).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Trade school partnerships (TAFE WA, MEGT) for graduating apprentices.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Facebook tradie groups (organic + paid).</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Google Ads on competitor keywords ('hipages alternative', 'no more shared leads').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Referral program: 1 month free for each active referral.</w:t>
      </w:r>
    </w:p>
    <w:p>
      <w:pPr>
        <w:pStyle w:val="Heading3"/>
        <w:spacing w:after="120" w:before="240"/>
      </w:pPr>
      <w:r>
        <w:rPr>
          <w:rFonts w:ascii="Arial" w:cs="Arial" w:eastAsia="Arial" w:hAnsi="Arial"/>
          <w:b/>
          <w:bCs/>
          <w:color w:val="FF6B35"/>
          <w:sz w:val="24"/>
          <w:szCs w:val="24"/>
        </w:rPr>
        <w:t xml:space="preserve">Acquisition Channels — Customer Side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TikTok and Instagram Reels (mobile-native, swipe-friendly demographic).</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SEO-optimized landing pages for high-intent keywords ('plumber Perth', 'electrician Bondi').</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Local Facebook community groups.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Influencer partnerships with home improvement creators.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 launch story: 'The Tinder for Tradies arrives in Perth.'</w:t>
      </w:r>
    </w:p>
    <w:p>
      <w:pPr>
        <w:pStyle w:val="Heading2"/>
        <w:spacing w:after="160" w:before="320"/>
      </w:pPr>
      <w:r>
        <w:rPr>
          <w:rFonts w:ascii="Arial" w:cs="Arial" w:eastAsia="Arial" w:hAnsi="Arial"/>
          <w:b/>
          <w:bCs/>
          <w:color w:val="0A2540"/>
          <w:sz w:val="30"/>
          <w:szCs w:val="30"/>
        </w:rPr>
        <w:t xml:space="preserve">Phase 2 — National Rollout (Months 9–18)</w:t>
      </w:r>
    </w:p>
    <w:p>
      <w:pPr>
        <w:spacing w:after="80" w:before="80" w:line="320"/>
        <w:jc w:val="left"/>
      </w:pPr>
      <w:r>
        <w:rPr>
          <w:rFonts w:ascii="Arial" w:cs="Arial" w:eastAsia="Arial" w:hAnsi="Arial"/>
          <w:b w:val="false"/>
          <w:bCs w:val="false"/>
          <w:i w:val="false"/>
          <w:iCs w:val="false"/>
          <w:color w:val="1E293B"/>
          <w:sz w:val="22"/>
          <w:szCs w:val="22"/>
        </w:rPr>
        <w:t xml:space="preserve">Once pilot economics are validated (target: CAC payback under 6 months, LTV/CAC &gt; 5×), expand sequentially:</w:t>
      </w:r>
    </w:p>
    <w:p>
      <w:pPr>
        <w:pStyle w:val="ListParagraph"/>
        <w:numPr>
          <w:ilvl w:val="0"/>
          <w:numId w:val="3"/>
        </w:numPr>
        <w:spacing w:after="50" w:before="50" w:line="300"/>
      </w:pPr>
      <w:r>
        <w:rPr>
          <w:rFonts w:ascii="Arial" w:cs="Arial" w:eastAsia="Arial" w:hAnsi="Arial"/>
          <w:color w:val="1E293B"/>
          <w:sz w:val="22"/>
          <w:szCs w:val="22"/>
        </w:rPr>
        <w:t xml:space="preserve">Sydney (largest market, largest tradie pool).</w:t>
      </w:r>
    </w:p>
    <w:p>
      <w:pPr>
        <w:pStyle w:val="ListParagraph"/>
        <w:numPr>
          <w:ilvl w:val="0"/>
          <w:numId w:val="3"/>
        </w:numPr>
        <w:spacing w:after="50" w:before="50" w:line="300"/>
      </w:pPr>
      <w:r>
        <w:rPr>
          <w:rFonts w:ascii="Arial" w:cs="Arial" w:eastAsia="Arial" w:hAnsi="Arial"/>
          <w:color w:val="1E293B"/>
          <w:sz w:val="22"/>
          <w:szCs w:val="22"/>
        </w:rPr>
        <w:t xml:space="preserve">Melbourne (high mobile adoption, strong renovation culture).</w:t>
      </w:r>
    </w:p>
    <w:p>
      <w:pPr>
        <w:pStyle w:val="ListParagraph"/>
        <w:numPr>
          <w:ilvl w:val="0"/>
          <w:numId w:val="3"/>
        </w:numPr>
        <w:spacing w:after="50" w:before="50" w:line="300"/>
      </w:pPr>
      <w:r>
        <w:rPr>
          <w:rFonts w:ascii="Arial" w:cs="Arial" w:eastAsia="Arial" w:hAnsi="Arial"/>
          <w:color w:val="1E293B"/>
          <w:sz w:val="22"/>
          <w:szCs w:val="22"/>
        </w:rPr>
        <w:t xml:space="preserve">Brisbane (fast-growing, construction-heavy).</w:t>
      </w:r>
    </w:p>
    <w:p>
      <w:pPr>
        <w:pStyle w:val="ListParagraph"/>
        <w:numPr>
          <w:ilvl w:val="0"/>
          <w:numId w:val="3"/>
        </w:numPr>
        <w:spacing w:after="50" w:before="50" w:line="300"/>
      </w:pPr>
      <w:r>
        <w:rPr>
          <w:rFonts w:ascii="Arial" w:cs="Arial" w:eastAsia="Arial" w:hAnsi="Arial"/>
          <w:color w:val="1E293B"/>
          <w:sz w:val="22"/>
          <w:szCs w:val="22"/>
        </w:rPr>
        <w:t xml:space="preserve">Adelaide and remaining capitals (efficiency mode).</w:t>
      </w:r>
    </w:p>
    <w:p>
      <w:pPr>
        <w:pStyle w:val="Heading3"/>
        <w:spacing w:after="120" w:before="240"/>
      </w:pPr>
      <w:r>
        <w:rPr>
          <w:rFonts w:ascii="Arial" w:cs="Arial" w:eastAsia="Arial" w:hAnsi="Arial"/>
          <w:b/>
          <w:bCs/>
          <w:color w:val="FF6B35"/>
          <w:sz w:val="24"/>
          <w:szCs w:val="24"/>
        </w:rPr>
        <w:t xml:space="preserve">National Marketing Push</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National PR campaign with launch in AFR, news.com.au, and trades publications.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Outdoor advertising in tradie-heavy areas (industrial estates, supply yards).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Strategic partnerships with Bunnings, Reece, Mitre 10.</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Sponsorship of state-level trades associations and apprenticeship programs.</w:t>
      </w:r>
    </w:p>
    <w:p>
      <w:pPr>
        <w:pStyle w:val="Heading2"/>
        <w:spacing w:after="160" w:before="320"/>
      </w:pPr>
      <w:r>
        <w:rPr>
          <w:rFonts w:ascii="Arial" w:cs="Arial" w:eastAsia="Arial" w:hAnsi="Arial"/>
          <w:b/>
          <w:bCs/>
          <w:color w:val="0A2540"/>
          <w:sz w:val="30"/>
          <w:szCs w:val="30"/>
        </w:rPr>
        <w:t xml:space="preserve">Phase 3 — Defensibility &amp; Expansion (Months 18+)</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Trade-specific verticals (commercial construction, infrastructure, specialty trades).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Adjacent services (architects, designers, surveyors).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New Zealand expansion (similar regulatory regime, smaller barrier).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AI-powered matching (preference learning, project complexity prediction).</w:t>
      </w:r>
    </w:p>
    <w:p>
      <w:r>
        <w:br w:type="page"/>
      </w:r>
    </w:p>
    <w:p>
      <w:pPr>
        <w:pStyle w:val="Heading1"/>
        <w:spacing w:after="240" w:before="480"/>
      </w:pPr>
      <w:r>
        <w:rPr>
          <w:rFonts w:ascii="Arial" w:cs="Arial" w:eastAsia="Arial" w:hAnsi="Arial"/>
          <w:b/>
          <w:bCs/>
          <w:color w:val="FF6B35"/>
          <w:sz w:val="40"/>
          <w:szCs w:val="40"/>
        </w:rPr>
        <w:t xml:space="preserve">09  </w:t>
      </w:r>
      <w:r>
        <w:rPr>
          <w:rFonts w:ascii="Arial" w:cs="Arial" w:eastAsia="Arial" w:hAnsi="Arial"/>
          <w:b/>
          <w:bCs/>
          <w:color w:val="0A2540"/>
          <w:sz w:val="40"/>
          <w:szCs w:val="40"/>
        </w:rPr>
        <w:t xml:space="preserve">Roadmap &amp;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326"/>
        <w:gridCol w:w="1700"/>
      </w:tblGrid>
      <w:tr>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Phase</w:t>
            </w:r>
          </w:p>
        </w:tc>
        <w:tc>
          <w:tcPr>
            <w:tcW w:type="dxa" w:w="13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Months</w:t>
            </w:r>
          </w:p>
        </w:tc>
        <w:tc>
          <w:tcPr>
            <w:tcW w:type="dxa" w:w="43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Key Deliverables</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Capital</w:t>
            </w:r>
          </w:p>
        </w:tc>
      </w:tr>
      <w:tr>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0 — Discovery</w:t>
            </w:r>
          </w:p>
        </w:tc>
        <w:tc>
          <w:tcPr>
            <w:tcW w:type="dxa" w:w="13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M1–M2</w:t>
            </w:r>
          </w:p>
        </w:tc>
        <w:tc>
          <w:tcPr>
            <w:tcW w:type="dxa" w:w="43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Final spec, wireframes, business model validation, capital deployment plan, team selection.</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A2540"/>
                <w:sz w:val="20"/>
                <w:szCs w:val="20"/>
              </w:rPr>
              <w:t xml:space="preserve">Tranche 1</w:t>
            </w:r>
          </w:p>
        </w:tc>
      </w:tr>
      <w:tr>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1 — Build MVP</w:t>
            </w:r>
          </w:p>
        </w:tc>
        <w:tc>
          <w:tcPr>
            <w:tcW w:type="dxa" w:w="13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M3–M5</w:t>
            </w:r>
          </w:p>
        </w:tc>
        <w:tc>
          <w:tcPr>
            <w:tcW w:type="dxa" w:w="43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iOS app, Android app, backend, admin panel, verification workflow, payment integration, full testing.</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A2540"/>
                <w:sz w:val="20"/>
                <w:szCs w:val="20"/>
              </w:rPr>
              <w:t xml:space="preserve">Tranche 1+2</w:t>
            </w:r>
          </w:p>
        </w:tc>
      </w:tr>
      <w:tr>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2 — Soft Launch</w:t>
            </w:r>
          </w:p>
        </w:tc>
        <w:tc>
          <w:tcPr>
            <w:tcW w:type="dxa" w:w="13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M6–M8</w:t>
            </w:r>
          </w:p>
        </w:tc>
        <w:tc>
          <w:tcPr>
            <w:tcW w:type="dxa" w:w="43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Pilot city onboarding, 200 tradies, 1500 customers, first revenue, real user feedback loop.</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A2540"/>
                <w:sz w:val="20"/>
                <w:szCs w:val="20"/>
              </w:rPr>
              <w:t xml:space="preserve">Tranche 2</w:t>
            </w:r>
          </w:p>
        </w:tc>
      </w:tr>
      <w:tr>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3 — Scale Local</w:t>
            </w:r>
          </w:p>
        </w:tc>
        <w:tc>
          <w:tcPr>
            <w:tcW w:type="dxa" w:w="13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M9–M12</w:t>
            </w:r>
          </w:p>
        </w:tc>
        <w:tc>
          <w:tcPr>
            <w:tcW w:type="dxa" w:w="43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1000+ tradies, validated unit economics, second city test, V2 product features, team expansion.</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0A2540"/>
                <w:sz w:val="20"/>
                <w:szCs w:val="20"/>
              </w:rPr>
              <w:t xml:space="preserve">Tranche 3</w:t>
            </w:r>
          </w:p>
        </w:tc>
      </w:tr>
      <w:tr>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FF6B35"/>
                <w:sz w:val="20"/>
                <w:szCs w:val="20"/>
              </w:rPr>
              <w:t xml:space="preserve">4 — National</w:t>
            </w:r>
          </w:p>
        </w:tc>
        <w:tc>
          <w:tcPr>
            <w:tcW w:type="dxa" w:w="13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M13–M18</w:t>
            </w:r>
          </w:p>
        </w:tc>
        <w:tc>
          <w:tcPr>
            <w:tcW w:type="dxa" w:w="43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Sydney, Melbourne, Brisbane rollout. Marketing scale-up. Series A prep or strategic exit conversations.</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A2540"/>
                <w:sz w:val="20"/>
                <w:szCs w:val="20"/>
              </w:rPr>
              <w:t xml:space="preserve">Tranche 4</w:t>
            </w:r>
          </w:p>
        </w:tc>
      </w:tr>
      <w:tr>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TOTAL</w:t>
            </w:r>
          </w:p>
        </w:tc>
        <w:tc>
          <w:tcPr>
            <w:tcW w:type="dxa" w:w="13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18 months</w:t>
            </w:r>
          </w:p>
        </w:tc>
        <w:tc>
          <w:tcPr>
            <w:tcW w:type="dxa" w:w="43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From idea to nationally validated marketplace, ready for Series A or strategic exit.</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$935K</w:t>
            </w:r>
          </w:p>
        </w:tc>
      </w:tr>
    </w:tbl>
    <w:p>
      <w:pPr>
        <w:spacing w:after="0" w:before="280"/>
      </w:pPr>
      <w:r>
        <w:t xml:space="preserve"/>
      </w:r>
    </w:p>
    <w:p>
      <w:pPr>
        <w:pStyle w:val="Heading2"/>
        <w:spacing w:after="160" w:before="320"/>
      </w:pPr>
      <w:r>
        <w:rPr>
          <w:rFonts w:ascii="Arial" w:cs="Arial" w:eastAsia="Arial" w:hAnsi="Arial"/>
          <w:b/>
          <w:bCs/>
          <w:color w:val="0A2540"/>
          <w:sz w:val="30"/>
          <w:szCs w:val="30"/>
        </w:rPr>
        <w:t xml:space="preserve">Stop-Go Gates</w:t>
      </w:r>
    </w:p>
    <w:p>
      <w:pPr>
        <w:spacing w:after="80" w:before="80" w:line="320"/>
        <w:jc w:val="left"/>
      </w:pPr>
      <w:r>
        <w:rPr>
          <w:rFonts w:ascii="Arial" w:cs="Arial" w:eastAsia="Arial" w:hAnsi="Arial"/>
          <w:b w:val="false"/>
          <w:bCs w:val="false"/>
          <w:i w:val="false"/>
          <w:iCs w:val="false"/>
          <w:color w:val="1E293B"/>
          <w:sz w:val="22"/>
          <w:szCs w:val="22"/>
        </w:rPr>
        <w:t xml:space="preserve">Capital is not deployed in a single tranche. Each phase must hit its KPI gate before the next is funded:</w:t>
      </w:r>
    </w:p>
    <w:p>
      <w:pPr>
        <w:pStyle w:val="ListParagraph"/>
        <w:numPr>
          <w:ilvl w:val="0"/>
          <w:numId w:val="3"/>
        </w:numPr>
        <w:spacing w:after="50" w:before="50" w:line="300"/>
      </w:pPr>
      <w:r>
        <w:rPr>
          <w:rFonts w:ascii="Arial" w:cs="Arial" w:eastAsia="Arial" w:hAnsi="Arial"/>
          <w:color w:val="1E293B"/>
          <w:sz w:val="22"/>
          <w:szCs w:val="22"/>
        </w:rPr>
        <w:t xml:space="preserve">Gate 1 (end of M5): MVP shipped to TestFlight + Play Store, end-to-end flow works, 50 closed-beta tradies onboarded.</w:t>
      </w:r>
    </w:p>
    <w:p>
      <w:pPr>
        <w:pStyle w:val="ListParagraph"/>
        <w:numPr>
          <w:ilvl w:val="0"/>
          <w:numId w:val="3"/>
        </w:numPr>
        <w:spacing w:after="50" w:before="50" w:line="300"/>
      </w:pPr>
      <w:r>
        <w:rPr>
          <w:rFonts w:ascii="Arial" w:cs="Arial" w:eastAsia="Arial" w:hAnsi="Arial"/>
          <w:color w:val="1E293B"/>
          <w:sz w:val="22"/>
          <w:szCs w:val="22"/>
        </w:rPr>
        <w:t xml:space="preserve">Gate 2 (end of M8): 200 paying tradies, $20K+ MRR, retention rate &gt; 80% month-over-month.</w:t>
      </w:r>
    </w:p>
    <w:p>
      <w:pPr>
        <w:pStyle w:val="ListParagraph"/>
        <w:numPr>
          <w:ilvl w:val="0"/>
          <w:numId w:val="3"/>
        </w:numPr>
        <w:spacing w:after="50" w:before="50" w:line="300"/>
      </w:pPr>
      <w:r>
        <w:rPr>
          <w:rFonts w:ascii="Arial" w:cs="Arial" w:eastAsia="Arial" w:hAnsi="Arial"/>
          <w:color w:val="1E293B"/>
          <w:sz w:val="22"/>
          <w:szCs w:val="22"/>
        </w:rPr>
        <w:t xml:space="preserve">Gate 3 (end of M12): 1,000+ paying tradies, CAC &lt; $120, LTV/CAC &gt; 5×, validated NPS &gt; 40.</w:t>
      </w:r>
    </w:p>
    <w:p>
      <w:pPr>
        <w:pStyle w:val="ListParagraph"/>
        <w:numPr>
          <w:ilvl w:val="0"/>
          <w:numId w:val="3"/>
        </w:numPr>
        <w:spacing w:after="50" w:before="50" w:line="300"/>
      </w:pPr>
      <w:r>
        <w:rPr>
          <w:rFonts w:ascii="Arial" w:cs="Arial" w:eastAsia="Arial" w:hAnsi="Arial"/>
          <w:color w:val="1E293B"/>
          <w:sz w:val="22"/>
          <w:szCs w:val="22"/>
        </w:rPr>
        <w:t xml:space="preserve">Gate 4 (end of M18): 4,000+ paying tradies, $250K+ MRR, ready for Series A pitch or strategic acquisition discussion.</w:t>
      </w:r>
    </w:p>
    <w:p>
      <w:r>
        <w:br w:type="page"/>
      </w:r>
    </w:p>
    <w:p>
      <w:pPr>
        <w:pStyle w:val="Heading1"/>
        <w:spacing w:after="240" w:before="480"/>
      </w:pPr>
      <w:r>
        <w:rPr>
          <w:rFonts w:ascii="Arial" w:cs="Arial" w:eastAsia="Arial" w:hAnsi="Arial"/>
          <w:b/>
          <w:bCs/>
          <w:color w:val="FF6B35"/>
          <w:sz w:val="40"/>
          <w:szCs w:val="40"/>
        </w:rPr>
        <w:t xml:space="preserve">10  </w:t>
      </w:r>
      <w:r>
        <w:rPr>
          <w:rFonts w:ascii="Arial" w:cs="Arial" w:eastAsia="Arial" w:hAnsi="Arial"/>
          <w:b/>
          <w:bCs/>
          <w:color w:val="0A2540"/>
          <w:sz w:val="40"/>
          <w:szCs w:val="40"/>
        </w:rPr>
        <w:t xml:space="preserve">Technology Stack</w:t>
      </w:r>
    </w:p>
    <w:p>
      <w:pPr>
        <w:pStyle w:val="Heading2"/>
        <w:spacing w:after="160" w:before="320"/>
      </w:pPr>
      <w:r>
        <w:rPr>
          <w:rFonts w:ascii="Arial" w:cs="Arial" w:eastAsia="Arial" w:hAnsi="Arial"/>
          <w:b/>
          <w:bCs/>
          <w:color w:val="0A2540"/>
          <w:sz w:val="30"/>
          <w:szCs w:val="30"/>
        </w:rPr>
        <w:t xml:space="preserve">Architecture Philosophy</w:t>
      </w:r>
    </w:p>
    <w:p>
      <w:pPr>
        <w:spacing w:after="80" w:before="80" w:line="320"/>
        <w:jc w:val="left"/>
      </w:pPr>
      <w:r>
        <w:rPr>
          <w:rFonts w:ascii="Arial" w:cs="Arial" w:eastAsia="Arial" w:hAnsi="Arial"/>
          <w:b w:val="false"/>
          <w:bCs w:val="false"/>
          <w:i w:val="false"/>
          <w:iCs w:val="false"/>
          <w:color w:val="1E293B"/>
          <w:sz w:val="22"/>
          <w:szCs w:val="22"/>
        </w:rPr>
        <w:t xml:space="preserve">Mobile-first. Native quality where it matters (animations, gestures, offline support). Boring, proven, scalable backend. AI-augmented development to ship 2–3× faster than traditional agencies.</w:t>
      </w:r>
    </w:p>
    <w:p>
      <w:pPr>
        <w:pStyle w:val="Heading2"/>
        <w:spacing w:after="160" w:before="320"/>
      </w:pPr>
      <w:r>
        <w:rPr>
          <w:rFonts w:ascii="Arial" w:cs="Arial" w:eastAsia="Arial" w:hAnsi="Arial"/>
          <w:b/>
          <w:bCs/>
          <w:color w:val="0A2540"/>
          <w:sz w:val="30"/>
          <w:szCs w:val="30"/>
        </w:rPr>
        <w:t xml:space="preserve">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Layer</w:t>
            </w:r>
          </w:p>
        </w:tc>
        <w:tc>
          <w:tcPr>
            <w:tcW w:type="dxa" w:w="3385"/>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Technology</w:t>
            </w:r>
          </w:p>
        </w:tc>
        <w:tc>
          <w:tcPr>
            <w:tcW w:type="dxa" w:w="3385"/>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Rationale</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Mobile (iOS + Android)</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React Native + Expo</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Single codebase, native performance, fast iteration.</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Backend API</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Node.js + Fastify + TypeScript</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Battle-tested, fast, easy to hire for, type-safe.</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Database</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PostgreSQL + Redis</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Reliable, scalable, strong geo-querying.</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Real-time chat</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Stream Chat or Sendbird</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Off-the-shelf, sub-100ms delivery, moderation built-in.</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Payments + Subscriptions</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Stripe + RevenueCat</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Stripe for direct, RevenueCat for App/Play Store.</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Identity verification</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ABN Lookup API + Onfido</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Free ABN check, paid identity + license check.</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Hosting</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AWS (Sydney) + Cloudflare</w:t>
            </w:r>
          </w:p>
        </w:tc>
        <w:tc>
          <w:tcPr>
            <w:tcW w:type="dxa" w:w="3385"/>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Australian data residency, edge CDN.</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Analytics</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PostHog + Mixpanel</w:t>
            </w:r>
          </w:p>
        </w:tc>
        <w:tc>
          <w:tcPr>
            <w:tcW w:type="dxa" w:w="3385"/>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Product analytics + funnel + experimentation.</w:t>
            </w:r>
          </w:p>
        </w:tc>
      </w:tr>
    </w:tbl>
    <w:p>
      <w:pPr>
        <w:spacing w:after="0" w:before="240"/>
      </w:pPr>
      <w:r>
        <w:t xml:space="preserve"/>
      </w:r>
    </w:p>
    <w:p>
      <w:pPr>
        <w:pStyle w:val="Heading2"/>
        <w:spacing w:after="160" w:before="320"/>
      </w:pPr>
      <w:r>
        <w:rPr>
          <w:rFonts w:ascii="Arial" w:cs="Arial" w:eastAsia="Arial" w:hAnsi="Arial"/>
          <w:b/>
          <w:bCs/>
          <w:color w:val="0A2540"/>
          <w:sz w:val="30"/>
          <w:szCs w:val="30"/>
        </w:rPr>
        <w:t xml:space="preserve">Compliance &amp; Data</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Australian Privacy Act 1988 + Privacy Amendment Act 2022 — full compliance from day one.</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Data residency: all production data hosted in AWS Sydney.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Tradie license verification: integration with state-level licensing databases.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Insurance verification: integration with iCare and equivalent state bodies.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PCI-DSS via Stripe (no card data ever touches our servers).</w:t>
      </w:r>
    </w:p>
    <w:p>
      <w:r>
        <w:br w:type="page"/>
      </w:r>
    </w:p>
    <w:p>
      <w:pPr>
        <w:pStyle w:val="Heading1"/>
        <w:spacing w:after="240" w:before="480"/>
      </w:pPr>
      <w:r>
        <w:rPr>
          <w:rFonts w:ascii="Arial" w:cs="Arial" w:eastAsia="Arial" w:hAnsi="Arial"/>
          <w:b/>
          <w:bCs/>
          <w:color w:val="FF6B35"/>
          <w:sz w:val="40"/>
          <w:szCs w:val="40"/>
        </w:rPr>
        <w:t xml:space="preserve">11  </w:t>
      </w:r>
      <w:r>
        <w:rPr>
          <w:rFonts w:ascii="Arial" w:cs="Arial" w:eastAsia="Arial" w:hAnsi="Arial"/>
          <w:b/>
          <w:bCs/>
          <w:color w:val="0A2540"/>
          <w:sz w:val="40"/>
          <w:szCs w:val="40"/>
        </w:rPr>
        <w:t xml:space="preserve">Financial Projections</w:t>
      </w:r>
    </w:p>
    <w:p>
      <w:pPr>
        <w:pStyle w:val="Heading2"/>
        <w:spacing w:after="160" w:before="320"/>
      </w:pPr>
      <w:r>
        <w:rPr>
          <w:rFonts w:ascii="Arial" w:cs="Arial" w:eastAsia="Arial" w:hAnsi="Arial"/>
          <w:b/>
          <w:bCs/>
          <w:color w:val="0A2540"/>
          <w:sz w:val="30"/>
          <w:szCs w:val="30"/>
        </w:rPr>
        <w:t xml:space="preserve">Three Scenarios</w:t>
      </w:r>
    </w:p>
    <w:p>
      <w:pPr>
        <w:spacing w:after="80" w:before="80" w:line="320"/>
        <w:jc w:val="left"/>
      </w:pPr>
      <w:r>
        <w:rPr>
          <w:rFonts w:ascii="Arial" w:cs="Arial" w:eastAsia="Arial" w:hAnsi="Arial"/>
          <w:b w:val="false"/>
          <w:bCs w:val="false"/>
          <w:i w:val="false"/>
          <w:iCs w:val="false"/>
          <w:color w:val="1E293B"/>
          <w:sz w:val="22"/>
          <w:szCs w:val="22"/>
        </w:rPr>
        <w:t xml:space="preserve">All projections are bottoms-up, derived from publicly disclosed HiPages and Airtasker per-user metrics, adjusted for category focus and local market dynamics.</w:t>
      </w:r>
    </w:p>
    <w:p>
      <w:pPr>
        <w:pStyle w:val="Heading3"/>
        <w:spacing w:after="120" w:before="240"/>
      </w:pPr>
      <w:r>
        <w:rPr>
          <w:rFonts w:ascii="Arial" w:cs="Arial" w:eastAsia="Arial" w:hAnsi="Arial"/>
          <w:b/>
          <w:bCs/>
          <w:color w:val="FF6B35"/>
          <w:sz w:val="24"/>
          <w:szCs w:val="24"/>
        </w:rPr>
        <w:t xml:space="preserve">Scenario A — Conservative</w:t>
      </w:r>
    </w:p>
    <w:p>
      <w:pPr>
        <w:spacing w:after="80" w:before="80" w:line="320"/>
        <w:jc w:val="left"/>
      </w:pPr>
      <w:r>
        <w:rPr>
          <w:rFonts w:ascii="Arial" w:cs="Arial" w:eastAsia="Arial" w:hAnsi="Arial"/>
          <w:b w:val="false"/>
          <w:bCs w:val="false"/>
          <w:i w:val="false"/>
          <w:iCs w:val="false"/>
          <w:color w:val="1E293B"/>
          <w:sz w:val="22"/>
          <w:szCs w:val="22"/>
        </w:rPr>
        <w:t xml:space="preserve">Captures 1% of the Australian tradie market by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Metric</w:t>
            </w:r>
          </w:p>
        </w:tc>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1</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2</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3</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Paying tradies</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800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3,500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8,000</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Annual Revenue</w:t>
            </w:r>
          </w:p>
        </w:tc>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$340K</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$2.1M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$5.8M</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EBITDA</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DC2626"/>
                <w:sz w:val="20"/>
                <w:szCs w:val="20"/>
              </w:rPr>
              <w:t xml:space="preserve">-$380K</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059669"/>
                <w:sz w:val="20"/>
                <w:szCs w:val="20"/>
              </w:rPr>
              <w:t xml:space="preserve">+$300K</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+$2.3M</w:t>
            </w:r>
          </w:p>
        </w:tc>
      </w:tr>
    </w:tbl>
    <w:p>
      <w:pPr>
        <w:spacing w:after="0" w:before="240"/>
      </w:pPr>
      <w:r>
        <w:t xml:space="preserve"/>
      </w:r>
    </w:p>
    <w:p>
      <w:pPr>
        <w:pStyle w:val="Heading3"/>
        <w:spacing w:after="120" w:before="240"/>
      </w:pPr>
      <w:r>
        <w:rPr>
          <w:rFonts w:ascii="Arial" w:cs="Arial" w:eastAsia="Arial" w:hAnsi="Arial"/>
          <w:b/>
          <w:bCs/>
          <w:color w:val="FF6B35"/>
          <w:sz w:val="24"/>
          <w:szCs w:val="24"/>
        </w:rPr>
        <w:t xml:space="preserve">Scenario B — Realistic (Base Case)</w:t>
      </w:r>
    </w:p>
    <w:p>
      <w:pPr>
        <w:spacing w:after="80" w:before="80" w:line="320"/>
        <w:jc w:val="left"/>
      </w:pPr>
      <w:r>
        <w:rPr>
          <w:rFonts w:ascii="Arial" w:cs="Arial" w:eastAsia="Arial" w:hAnsi="Arial"/>
          <w:b w:val="false"/>
          <w:bCs w:val="false"/>
          <w:i w:val="false"/>
          <w:iCs w:val="false"/>
          <w:color w:val="1E293B"/>
          <w:sz w:val="22"/>
          <w:szCs w:val="22"/>
        </w:rPr>
        <w:t xml:space="preserve">Captures 3% of the tradie market by Year 3. Aligned with Airtasker's Year 3 trajectory.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Metric</w:t>
            </w:r>
          </w:p>
        </w:tc>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1</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2</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3</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Paying tradies</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1,500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6,000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13,500</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Annual Revenue</w:t>
            </w:r>
          </w:p>
        </w:tc>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$680K</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$3.8M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$9.8M</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EBITDA</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DC2626"/>
                <w:sz w:val="20"/>
                <w:szCs w:val="20"/>
              </w:rPr>
              <w:t xml:space="preserve">-$170K</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059669"/>
                <w:sz w:val="20"/>
                <w:szCs w:val="20"/>
              </w:rPr>
              <w:t xml:space="preserve">+$1.4M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+$5.0M</w:t>
            </w:r>
          </w:p>
        </w:tc>
      </w:tr>
    </w:tbl>
    <w:p>
      <w:pPr>
        <w:spacing w:after="0" w:before="240"/>
      </w:pPr>
      <w:r>
        <w:t xml:space="preserve"/>
      </w:r>
    </w:p>
    <w:p>
      <w:pPr>
        <w:pStyle w:val="Heading3"/>
        <w:spacing w:after="120" w:before="240"/>
      </w:pPr>
      <w:r>
        <w:rPr>
          <w:rFonts w:ascii="Arial" w:cs="Arial" w:eastAsia="Arial" w:hAnsi="Arial"/>
          <w:b/>
          <w:bCs/>
          <w:color w:val="FF6B35"/>
          <w:sz w:val="24"/>
          <w:szCs w:val="24"/>
        </w:rPr>
        <w:t xml:space="preserve">Scenario C — Ambitious</w:t>
      </w:r>
    </w:p>
    <w:p>
      <w:pPr>
        <w:spacing w:after="80" w:before="80" w:line="320"/>
        <w:jc w:val="left"/>
      </w:pPr>
      <w:r>
        <w:rPr>
          <w:rFonts w:ascii="Arial" w:cs="Arial" w:eastAsia="Arial" w:hAnsi="Arial"/>
          <w:b w:val="false"/>
          <w:bCs w:val="false"/>
          <w:i w:val="false"/>
          <w:iCs w:val="false"/>
          <w:color w:val="1E293B"/>
          <w:sz w:val="22"/>
          <w:szCs w:val="22"/>
        </w:rPr>
        <w:t xml:space="preserve">5% market capture with strong network effects and NZ market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Metric</w:t>
            </w:r>
          </w:p>
        </w:tc>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1</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2</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3</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Paying tradies</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2,500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10,000</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22,000</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Annual Revenue</w:t>
            </w:r>
          </w:p>
        </w:tc>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$1.1M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$6.2M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$15M</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EBITDA</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059669"/>
                <w:sz w:val="20"/>
                <w:szCs w:val="20"/>
              </w:rPr>
              <w:t xml:space="preserve">+$50K</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059669"/>
                <w:sz w:val="20"/>
                <w:szCs w:val="20"/>
              </w:rPr>
              <w:t xml:space="preserve">+$2.8M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+$8.0M</w:t>
            </w:r>
          </w:p>
        </w:tc>
      </w:tr>
    </w:tbl>
    <w:p>
      <w:r>
        <w:br w:type="page"/>
      </w:r>
    </w:p>
    <w:p>
      <w:pPr>
        <w:pStyle w:val="Heading1"/>
        <w:spacing w:after="240" w:before="480"/>
      </w:pPr>
      <w:r>
        <w:rPr>
          <w:rFonts w:ascii="Arial" w:cs="Arial" w:eastAsia="Arial" w:hAnsi="Arial"/>
          <w:b/>
          <w:bCs/>
          <w:color w:val="FF6B35"/>
          <w:sz w:val="40"/>
          <w:szCs w:val="40"/>
        </w:rPr>
        <w:t xml:space="preserve">12  </w:t>
      </w:r>
      <w:r>
        <w:rPr>
          <w:rFonts w:ascii="Arial" w:cs="Arial" w:eastAsia="Arial" w:hAnsi="Arial"/>
          <w:b/>
          <w:bCs/>
          <w:color w:val="0A2540"/>
          <w:sz w:val="40"/>
          <w:szCs w:val="40"/>
        </w:rPr>
        <w:t xml:space="preserve">Three Levels of Engagement</w:t>
      </w:r>
    </w:p>
    <w:p>
      <w:pPr>
        <w:pBdr>
          <w:left w:val="single" w:color="FF6B35" w:sz="32" w:space="16"/>
        </w:pBdr>
        <w:spacing w:after="240" w:before="240" w:line="340"/>
        <w:ind w:left="320"/>
        <w:jc w:val="left"/>
      </w:pPr>
      <w:r>
        <w:rPr>
          <w:rFonts w:ascii="Arial" w:cs="Arial" w:eastAsia="Arial" w:hAnsi="Arial"/>
          <w:i/>
          <w:iCs/>
          <w:color w:val="0A2540"/>
          <w:sz w:val="26"/>
          <w:szCs w:val="26"/>
        </w:rPr>
        <w:t xml:space="preserve">You decide how far you want to go. Each level is a complete, defensible product. You can stop after any level and still own a real, valuable asset.</w:t>
      </w:r>
    </w:p>
    <w:p>
      <w:pPr>
        <w:pStyle w:val="Heading2"/>
        <w:spacing w:after="160" w:before="320"/>
      </w:pPr>
      <w:r>
        <w:rPr>
          <w:rFonts w:ascii="Arial" w:cs="Arial" w:eastAsia="Arial" w:hAnsi="Arial"/>
          <w:b/>
          <w:bCs/>
          <w:color w:val="0A2540"/>
          <w:sz w:val="30"/>
          <w:szCs w:val="30"/>
        </w:rPr>
        <w:t xml:space="preserve">Level 1 — MVP Live  ·  $440K AUD</w:t>
      </w:r>
    </w:p>
    <w:p>
      <w:pPr>
        <w:spacing w:after="80" w:before="80" w:line="320"/>
        <w:jc w:val="left"/>
      </w:pPr>
      <w:r>
        <w:rPr>
          <w:rFonts w:ascii="Arial" w:cs="Arial" w:eastAsia="Arial" w:hAnsi="Arial"/>
          <w:b w:val="false"/>
          <w:bCs w:val="false"/>
          <w:i w:val="false"/>
          <w:iCs w:val="false"/>
          <w:color w:val="1E293B"/>
          <w:sz w:val="22"/>
          <w:szCs w:val="22"/>
        </w:rPr>
        <w:t xml:space="preserve">A fully functional app, live on the App Store and Google Play Store, with the first 200–300 tradies onboarded in your chosen pilot city. Real users, real transactions, real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Component</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Cost (AUD)</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Discovery + Design + Architecture</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$25,000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iOS app development</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Android app development</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Backend infrastructure</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$55,000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Verification + payments + admin</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$40,000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Soft launch marketing (pilot city)</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Marwan retainer (8 months × $10K)</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$80,000</w:t>
            </w:r>
          </w:p>
        </w:tc>
      </w:tr>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LEVEL 1 TOTAL</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4"/>
                <w:szCs w:val="24"/>
              </w:rPr>
              <w:t xml:space="preserve">$440,000 AUD</w:t>
            </w:r>
          </w:p>
        </w:tc>
      </w:tr>
    </w:tbl>
    <w:p>
      <w:pPr>
        <w:spacing w:after="0" w:before="120"/>
      </w:pPr>
      <w:r>
        <w:t xml:space="preserve"/>
      </w:r>
    </w:p>
    <w:p>
      <w:pPr>
        <w:spacing w:after="80" w:before="80" w:line="320"/>
        <w:jc w:val="left"/>
      </w:pPr>
      <w:r>
        <w:rPr>
          <w:rFonts w:ascii="Arial" w:cs="Arial" w:eastAsia="Arial" w:hAnsi="Arial"/>
          <w:b w:val="false"/>
          <w:bCs w:val="false"/>
          <w:i/>
          <w:iCs/>
          <w:color w:val="64748B"/>
          <w:sz w:val="22"/>
          <w:szCs w:val="22"/>
        </w:rPr>
        <w:t xml:space="preserve">Timeline: 8 months. Outcome: app is live, working, and validated with real users.</w:t>
      </w:r>
    </w:p>
    <w:p>
      <w:r>
        <w:br w:type="page"/>
      </w:r>
    </w:p>
    <w:p>
      <w:pPr>
        <w:pStyle w:val="Heading2"/>
        <w:spacing w:after="160" w:before="320"/>
      </w:pPr>
      <w:r>
        <w:rPr>
          <w:rFonts w:ascii="Arial" w:cs="Arial" w:eastAsia="Arial" w:hAnsi="Arial"/>
          <w:b/>
          <w:bCs/>
          <w:color w:val="0A2540"/>
          <w:sz w:val="30"/>
          <w:szCs w:val="30"/>
        </w:rPr>
        <w:t xml:space="preserve">Level 2 — Locally Validated  ·  $655K AUD</w:t>
      </w:r>
    </w:p>
    <w:p>
      <w:pPr>
        <w:spacing w:after="80" w:before="80" w:line="320"/>
        <w:jc w:val="left"/>
      </w:pPr>
      <w:r>
        <w:rPr>
          <w:rFonts w:ascii="Arial" w:cs="Arial" w:eastAsia="Arial" w:hAnsi="Arial"/>
          <w:b w:val="false"/>
          <w:bCs w:val="false"/>
          <w:i w:val="false"/>
          <w:iCs w:val="false"/>
          <w:color w:val="1E293B"/>
          <w:sz w:val="22"/>
          <w:szCs w:val="22"/>
        </w:rPr>
        <w:t xml:space="preserve">Level 1 plus 4 additional months of dedicated growth in the pilot city. Goal: prove unit economics work in one market before scaling. 1,000+ paying tradies, $20K–$30K MRR, validated CAC and LTV.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Component</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Cost (AUD)</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Everything in Level 1</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$440,000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Pilot city scale marketing</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$100,000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Sales team (2 staff × 4 months)</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$35,000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Operations + customer support</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$40,000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Marwan retainer (4 additional months × $10K)</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$40,000</w:t>
            </w:r>
          </w:p>
        </w:tc>
      </w:tr>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LEVEL 2 TOTAL</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4"/>
                <w:szCs w:val="24"/>
              </w:rPr>
              <w:t xml:space="preserve">$655,000 AUD</w:t>
            </w:r>
          </w:p>
        </w:tc>
      </w:tr>
    </w:tbl>
    <w:p>
      <w:pPr>
        <w:spacing w:after="0" w:before="120"/>
      </w:pPr>
      <w:r>
        <w:t xml:space="preserve"/>
      </w:r>
    </w:p>
    <w:p>
      <w:pPr>
        <w:spacing w:after="80" w:before="80" w:line="320"/>
        <w:jc w:val="left"/>
      </w:pPr>
      <w:r>
        <w:rPr>
          <w:rFonts w:ascii="Arial" w:cs="Arial" w:eastAsia="Arial" w:hAnsi="Arial"/>
          <w:b w:val="false"/>
          <w:bCs w:val="false"/>
          <w:i/>
          <w:iCs/>
          <w:color w:val="64748B"/>
          <w:sz w:val="22"/>
          <w:szCs w:val="22"/>
        </w:rPr>
        <w:t xml:space="preserve">Timeline: 12 months. Outcome: a model proven in one city, with the data to defend a national rollout.</w:t>
      </w:r>
    </w:p>
    <w:p>
      <w:r>
        <w:br w:type="page"/>
      </w:r>
    </w:p>
    <w:p>
      <w:pPr>
        <w:pStyle w:val="Heading2"/>
        <w:spacing w:after="160" w:before="320"/>
      </w:pPr>
      <w:r>
        <w:rPr>
          <w:rFonts w:ascii="Arial" w:cs="Arial" w:eastAsia="Arial" w:hAnsi="Arial"/>
          <w:b/>
          <w:bCs/>
          <w:color w:val="0A2540"/>
          <w:sz w:val="30"/>
          <w:szCs w:val="30"/>
        </w:rPr>
        <w:t xml:space="preserve">Level 3 — National Scale  ·  $935K AUD</w:t>
      </w:r>
    </w:p>
    <w:p>
      <w:pPr>
        <w:spacing w:after="80" w:before="80" w:line="320"/>
        <w:jc w:val="left"/>
      </w:pPr>
      <w:r>
        <w:rPr>
          <w:rFonts w:ascii="Arial" w:cs="Arial" w:eastAsia="Arial" w:hAnsi="Arial"/>
          <w:b w:val="false"/>
          <w:bCs w:val="false"/>
          <w:i w:val="false"/>
          <w:iCs w:val="false"/>
          <w:color w:val="1E293B"/>
          <w:sz w:val="22"/>
          <w:szCs w:val="22"/>
        </w:rPr>
        <w:t xml:space="preserve">Level 2 plus 6 months of national rollout across Sydney, Melbourne, and Brisbane. Goal: 4,000+ paying tradies, $250K+ MRR, ready for Series A or strategic acquisition. This is where exit value is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Component</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Cost (AUD)</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Everything in Level 2</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$655,000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National marketing campaign</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$180,000</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V2 product features + matching AI</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$40,000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Marwan retainer (6 additional months × $10K)</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$60,000</w:t>
            </w:r>
          </w:p>
        </w:tc>
      </w:tr>
      <w:tr>
        <w:tc>
          <w:tcPr>
            <w:tcW w:type="dxa" w:w="5500"/>
            <w:tcBorders>
              <w:top w:val="single" w:color="CBD5E1" w:sz="4"/>
              <w:left w:val="single" w:color="CBD5E1" w:sz="4"/>
              <w:bottom w:val="single" w:color="CBD5E1" w:sz="4"/>
              <w:right w:val="single" w:color="CBD5E1" w:sz="4"/>
            </w:tcBorders>
            <w:shd w:fill="FF6B35"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LEVEL 3 TOTAL</w:t>
            </w:r>
          </w:p>
        </w:tc>
        <w:tc>
          <w:tcPr>
            <w:tcW w:type="dxa" w:w="3526"/>
            <w:tcBorders>
              <w:top w:val="single" w:color="CBD5E1" w:sz="4"/>
              <w:left w:val="single" w:color="CBD5E1" w:sz="4"/>
              <w:bottom w:val="single" w:color="CBD5E1" w:sz="4"/>
              <w:right w:val="single" w:color="CBD5E1" w:sz="4"/>
            </w:tcBorders>
            <w:shd w:fill="FF6B35"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4"/>
                <w:szCs w:val="24"/>
              </w:rPr>
              <w:t xml:space="preserve">$935,000 AUD</w:t>
            </w:r>
          </w:p>
        </w:tc>
      </w:tr>
    </w:tbl>
    <w:p>
      <w:pPr>
        <w:spacing w:after="0" w:before="120"/>
      </w:pPr>
      <w:r>
        <w:t xml:space="preserve"/>
      </w:r>
    </w:p>
    <w:p>
      <w:pPr>
        <w:spacing w:after="80" w:before="80" w:line="320"/>
        <w:jc w:val="left"/>
      </w:pPr>
      <w:r>
        <w:rPr>
          <w:rFonts w:ascii="Arial" w:cs="Arial" w:eastAsia="Arial" w:hAnsi="Arial"/>
          <w:b w:val="false"/>
          <w:bCs w:val="false"/>
          <w:i/>
          <w:iCs/>
          <w:color w:val="64748B"/>
          <w:sz w:val="22"/>
          <w:szCs w:val="22"/>
        </w:rPr>
        <w:t xml:space="preserve">Timeline: 18 months. Outcome: a national marketplace valued at $80M–$120M (realistic case).</w:t>
      </w:r>
    </w:p>
    <w:p>
      <w:pPr>
        <w:spacing w:after="0" w:before="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2540" w:sz="16"/>
              <w:left w:val="single" w:color="0A2540" w:sz="16"/>
              <w:bottom w:val="single" w:color="0A2540" w:sz="16"/>
              <w:right w:val="single" w:color="0A2540" w:sz="16"/>
            </w:tcBorders>
            <w:shd w:fill="EFF6FF" w:val="clear"/>
            <w:tcMar>
              <w:top w:type="dxa" w:w="240"/>
              <w:left w:type="dxa" w:w="280"/>
              <w:bottom w:type="dxa" w:w="240"/>
              <w:right w:type="dxa" w:w="280"/>
            </w:tcMar>
          </w:tcPr>
          <w:p>
            <w:pPr>
              <w:spacing w:after="100" w:before="0"/>
            </w:pPr>
            <w:r>
              <w:rPr>
                <w:rFonts w:ascii="Arial" w:cs="Arial" w:eastAsia="Arial" w:hAnsi="Arial"/>
                <w:b/>
                <w:bCs/>
                <w:color w:val="0A2540"/>
                <w:sz w:val="22"/>
                <w:szCs w:val="22"/>
              </w:rPr>
              <w:t xml:space="preserve">THE STRATEGIC CHOICE</w:t>
            </w:r>
          </w:p>
          <w:p>
            <w:pPr>
              <w:spacing w:after="0" w:before="0" w:line="320"/>
            </w:pPr>
            <w:r>
              <w:rPr>
                <w:rFonts w:ascii="Arial" w:cs="Arial" w:eastAsia="Arial" w:hAnsi="Arial"/>
                <w:color w:val="1E293B"/>
                <w:sz w:val="22"/>
                <w:szCs w:val="22"/>
              </w:rPr>
              <w:t xml:space="preserve">Level 1 is a defensible asset by itself. Level 2 is a defensible business. Level 3 is a defensible exit. You commit to Level 1 today. You decide on Levels 2 and 3 only when you have real data in your hands.</w:t>
            </w:r>
          </w:p>
        </w:tc>
      </w:tr>
    </w:tbl>
    <w:p>
      <w:r>
        <w:br w:type="page"/>
      </w:r>
    </w:p>
    <w:p>
      <w:pPr>
        <w:pStyle w:val="Heading1"/>
        <w:spacing w:after="240" w:before="480"/>
      </w:pPr>
      <w:r>
        <w:rPr>
          <w:rFonts w:ascii="Arial" w:cs="Arial" w:eastAsia="Arial" w:hAnsi="Arial"/>
          <w:b/>
          <w:bCs/>
          <w:color w:val="FF6B35"/>
          <w:sz w:val="40"/>
          <w:szCs w:val="40"/>
        </w:rPr>
        <w:t xml:space="preserve">13  </w:t>
      </w:r>
      <w:r>
        <w:rPr>
          <w:rFonts w:ascii="Arial" w:cs="Arial" w:eastAsia="Arial" w:hAnsi="Arial"/>
          <w:b/>
          <w:bCs/>
          <w:color w:val="0A2540"/>
          <w:sz w:val="40"/>
          <w:szCs w:val="40"/>
        </w:rPr>
        <w:t xml:space="preserve">Phased Investment Structure</w:t>
      </w:r>
    </w:p>
    <w:p>
      <w:pPr>
        <w:pStyle w:val="Heading2"/>
        <w:spacing w:after="160" w:before="320"/>
      </w:pPr>
      <w:r>
        <w:rPr>
          <w:rFonts w:ascii="Arial" w:cs="Arial" w:eastAsia="Arial" w:hAnsi="Arial"/>
          <w:b/>
          <w:bCs/>
          <w:color w:val="0A2540"/>
          <w:sz w:val="30"/>
          <w:szCs w:val="30"/>
        </w:rPr>
        <w:t xml:space="preserve">Capital Deployed in Four Conditional Tranches</w:t>
      </w:r>
    </w:p>
    <w:p>
      <w:pPr>
        <w:spacing w:after="80" w:before="80" w:line="320"/>
        <w:jc w:val="left"/>
      </w:pPr>
      <w:r>
        <w:rPr>
          <w:rFonts w:ascii="Arial" w:cs="Arial" w:eastAsia="Arial" w:hAnsi="Arial"/>
          <w:b w:val="false"/>
          <w:bCs w:val="false"/>
          <w:i w:val="false"/>
          <w:iCs w:val="false"/>
          <w:color w:val="1E293B"/>
          <w:sz w:val="22"/>
          <w:szCs w:val="22"/>
        </w:rPr>
        <w:t xml:space="preserve">To minimize your downside and maximize your control, the $935K total investment is deployed in four conditional tranches. Each tranche unlocks only when the previous milestone has been independently verified by you.</w:t>
      </w:r>
    </w:p>
    <w:p>
      <w:pPr>
        <w:pStyle w:val="Heading3"/>
        <w:spacing w:after="120" w:before="240"/>
      </w:pPr>
      <w:r>
        <w:rPr>
          <w:rFonts w:ascii="Arial" w:cs="Arial" w:eastAsia="Arial" w:hAnsi="Arial"/>
          <w:b/>
          <w:bCs/>
          <w:color w:val="FF6B35"/>
          <w:sz w:val="24"/>
          <w:szCs w:val="24"/>
        </w:rPr>
        <w:t xml:space="preserve">Tranche 1 — $200,000 AUD</w:t>
      </w:r>
    </w:p>
    <w:p>
      <w:pPr>
        <w:spacing w:after="80" w:before="200"/>
      </w:pPr>
      <w:r>
        <w:rPr>
          <w:rFonts w:ascii="Arial" w:cs="Arial" w:eastAsia="Arial" w:hAnsi="Arial"/>
          <w:b/>
          <w:bCs/>
          <w:color w:val="0A2540"/>
          <w:sz w:val="22"/>
          <w:szCs w:val="22"/>
        </w:rPr>
        <w:t xml:space="preserve">Released on signature  ·  Months 1–4</w:t>
      </w:r>
    </w:p>
    <w:p>
      <w:pPr>
        <w:pStyle w:val="ListParagraph"/>
        <w:numPr>
          <w:ilvl w:val="0"/>
          <w:numId w:val="2"/>
        </w:numPr>
        <w:spacing w:after="50" w:before="50" w:line="300"/>
      </w:pPr>
      <w:r>
        <w:rPr>
          <w:rFonts w:ascii="Arial" w:cs="Arial" w:eastAsia="Arial" w:hAnsi="Arial"/>
          <w:b/>
          <w:bCs/>
          <w:color w:val="1E293B"/>
          <w:sz w:val="22"/>
          <w:szCs w:val="22"/>
        </w:rPr>
        <w:t xml:space="preserve">Triggers: signature of the engagement agreement.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Funds: Discovery, full product design, technical architecture, initial development sprints, Marwan retainer.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Marwan compensation portion: $40,000 (4 months retainer).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Project budget portion: $160,000 (devs, design, infrastructure setup).</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Your decision point: at the end of Month 4, you review progress before releasing Tranche 2.</w:t>
      </w:r>
    </w:p>
    <w:p>
      <w:pPr>
        <w:pStyle w:val="Heading3"/>
        <w:spacing w:after="120" w:before="240"/>
      </w:pPr>
      <w:r>
        <w:rPr>
          <w:rFonts w:ascii="Arial" w:cs="Arial" w:eastAsia="Arial" w:hAnsi="Arial"/>
          <w:b/>
          <w:bCs/>
          <w:color w:val="FF6B35"/>
          <w:sz w:val="24"/>
          <w:szCs w:val="24"/>
        </w:rPr>
        <w:t xml:space="preserve">Tranche 2 — $300,000 AUD</w:t>
      </w:r>
    </w:p>
    <w:p>
      <w:pPr>
        <w:spacing w:after="80" w:before="200"/>
      </w:pPr>
      <w:r>
        <w:rPr>
          <w:rFonts w:ascii="Arial" w:cs="Arial" w:eastAsia="Arial" w:hAnsi="Arial"/>
          <w:b/>
          <w:bCs/>
          <w:color w:val="0A2540"/>
          <w:sz w:val="22"/>
          <w:szCs w:val="22"/>
        </w:rPr>
        <w:t xml:space="preserve">Released on MVP delivery  ·  Months 5–8</w:t>
      </w:r>
    </w:p>
    <w:p>
      <w:pPr>
        <w:pStyle w:val="ListParagraph"/>
        <w:numPr>
          <w:ilvl w:val="0"/>
          <w:numId w:val="2"/>
        </w:numPr>
        <w:spacing w:after="50" w:before="50" w:line="300"/>
      </w:pPr>
      <w:r>
        <w:rPr>
          <w:rFonts w:ascii="Arial" w:cs="Arial" w:eastAsia="Arial" w:hAnsi="Arial"/>
          <w:b/>
          <w:bCs/>
          <w:color w:val="1E293B"/>
          <w:sz w:val="22"/>
          <w:szCs w:val="22"/>
        </w:rPr>
        <w:t xml:space="preserve">Triggers: app shipped to App Store and Play Store, end-to-end flow validated, 50+ closed-beta tradies onboarded.</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Funds: completion of MVP, soft launch marketing in pilot city, first sales hires.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Marwan compensation portion: $40,000 (4 months retainer).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Project budget portion: $260,000 (marketing launch, sales team, ongoing development).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Your decision point: at the end of Month 8, with first revenue numbers in hand, you decide whether to release Tranche 3.</w:t>
      </w:r>
    </w:p>
    <w:p>
      <w:pPr>
        <w:pStyle w:val="Heading3"/>
        <w:spacing w:after="120" w:before="240"/>
      </w:pPr>
      <w:r>
        <w:rPr>
          <w:rFonts w:ascii="Arial" w:cs="Arial" w:eastAsia="Arial" w:hAnsi="Arial"/>
          <w:b/>
          <w:bCs/>
          <w:color w:val="FF6B35"/>
          <w:sz w:val="24"/>
          <w:szCs w:val="24"/>
        </w:rPr>
        <w:t xml:space="preserve">Tranche 3 — $235,000 AUD</w:t>
      </w:r>
    </w:p>
    <w:p>
      <w:pPr>
        <w:spacing w:after="80" w:before="200"/>
      </w:pPr>
      <w:r>
        <w:rPr>
          <w:rFonts w:ascii="Arial" w:cs="Arial" w:eastAsia="Arial" w:hAnsi="Arial"/>
          <w:b/>
          <w:bCs/>
          <w:color w:val="0A2540"/>
          <w:sz w:val="22"/>
          <w:szCs w:val="22"/>
        </w:rPr>
        <w:t xml:space="preserve">Released on local validation  ·  Months 9–12</w:t>
      </w:r>
    </w:p>
    <w:p>
      <w:pPr>
        <w:pStyle w:val="ListParagraph"/>
        <w:numPr>
          <w:ilvl w:val="0"/>
          <w:numId w:val="2"/>
        </w:numPr>
        <w:spacing w:after="50" w:before="50" w:line="300"/>
      </w:pPr>
      <w:r>
        <w:rPr>
          <w:rFonts w:ascii="Arial" w:cs="Arial" w:eastAsia="Arial" w:hAnsi="Arial"/>
          <w:b/>
          <w:bCs/>
          <w:color w:val="1E293B"/>
          <w:sz w:val="22"/>
          <w:szCs w:val="22"/>
        </w:rPr>
        <w:t xml:space="preserve">Triggers: 200+ paying tradies, $20K+ MRR, 80%+ month-over-month retention.</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Funds: scale marketing in pilot city, second city test, V2 product features, ops and support team.</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Marwan compensation portion: $40,000 (4 months retainer).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Project budget portion: $195,000 (scaled marketing, additional team, product V2).</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Your decision point: at the end of Month 12, with validated unit economics, you decide on the national rollout.</w:t>
      </w:r>
    </w:p>
    <w:p>
      <w:pPr>
        <w:pStyle w:val="Heading3"/>
        <w:spacing w:after="120" w:before="240"/>
      </w:pPr>
      <w:r>
        <w:rPr>
          <w:rFonts w:ascii="Arial" w:cs="Arial" w:eastAsia="Arial" w:hAnsi="Arial"/>
          <w:b/>
          <w:bCs/>
          <w:color w:val="FF6B35"/>
          <w:sz w:val="24"/>
          <w:szCs w:val="24"/>
        </w:rPr>
        <w:t xml:space="preserve">Tranche 4 — $200,000 AUD</w:t>
      </w:r>
    </w:p>
    <w:p>
      <w:pPr>
        <w:spacing w:after="80" w:before="200"/>
      </w:pPr>
      <w:r>
        <w:rPr>
          <w:rFonts w:ascii="Arial" w:cs="Arial" w:eastAsia="Arial" w:hAnsi="Arial"/>
          <w:b/>
          <w:bCs/>
          <w:color w:val="0A2540"/>
          <w:sz w:val="22"/>
          <w:szCs w:val="22"/>
        </w:rPr>
        <w:t xml:space="preserve">Released on national readiness  ·  Months 13–18</w:t>
      </w:r>
    </w:p>
    <w:p>
      <w:pPr>
        <w:pStyle w:val="ListParagraph"/>
        <w:numPr>
          <w:ilvl w:val="0"/>
          <w:numId w:val="2"/>
        </w:numPr>
        <w:spacing w:after="50" w:before="50" w:line="300"/>
      </w:pPr>
      <w:r>
        <w:rPr>
          <w:rFonts w:ascii="Arial" w:cs="Arial" w:eastAsia="Arial" w:hAnsi="Arial"/>
          <w:b/>
          <w:bCs/>
          <w:color w:val="1E293B"/>
          <w:sz w:val="22"/>
          <w:szCs w:val="22"/>
        </w:rPr>
        <w:t xml:space="preserve">Triggers: 1,000+ paying tradies, CAC under $120, LTV/CAC over 5×.</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Funds: national marketing rollout (Sydney, Melbourne, Brisbane), advanced AI features, scale operations.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Marwan compensation portion: $50,000 (5 months retainer + final delivery bonus).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Project budget portion: $150,000 (national marketing, V3 features, exit prep).</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Your decision point: at the end of Month 18, you have a fully scaled marketplace ready for Series A or strategic exit.</w:t>
      </w:r>
    </w:p>
    <w:p>
      <w:pPr>
        <w:spacing w:after="0" w:before="240"/>
      </w:pPr>
      <w:r>
        <w:t xml:space="preserve"/>
      </w:r>
    </w:p>
    <w:p>
      <w:pPr>
        <w:pStyle w:val="Heading2"/>
        <w:spacing w:after="160" w:before="320"/>
      </w:pPr>
      <w:r>
        <w:rPr>
          <w:rFonts w:ascii="Arial" w:cs="Arial" w:eastAsia="Arial" w:hAnsi="Arial"/>
          <w:b/>
          <w:bCs/>
          <w:color w:val="0A2540"/>
          <w:sz w:val="30"/>
          <w:szCs w:val="30"/>
        </w:rPr>
        <w:t xml:space="preserve">Tranche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1900"/>
        <w:gridCol w:w="1826"/>
      </w:tblGrid>
      <w:tr>
        <w:tc>
          <w:tcPr>
            <w:tcW w:type="dxa" w:w="14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Tranche</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Amount</w:t>
            </w:r>
          </w:p>
        </w:tc>
        <w:tc>
          <w:tcPr>
            <w:tcW w:type="dxa" w:w="22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Trigger</w:t>
            </w:r>
          </w:p>
        </w:tc>
        <w:tc>
          <w:tcPr>
            <w:tcW w:type="dxa" w:w="19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Marwan Fees</w:t>
            </w:r>
          </w:p>
        </w:tc>
        <w:tc>
          <w:tcPr>
            <w:tcW w:type="dxa" w:w="18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Project Budget</w:t>
            </w:r>
          </w:p>
        </w:tc>
      </w:tr>
      <w:tr>
        <w:tc>
          <w:tcPr>
            <w:tcW w:type="dxa" w:w="14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1</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$200,000</w:t>
            </w:r>
          </w:p>
        </w:tc>
        <w:tc>
          <w:tcPr>
            <w:tcW w:type="dxa" w:w="22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Signature</w:t>
            </w:r>
          </w:p>
        </w:tc>
        <w:tc>
          <w:tcPr>
            <w:tcW w:type="dxa" w:w="19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$40,000</w:t>
            </w:r>
          </w:p>
        </w:tc>
        <w:tc>
          <w:tcPr>
            <w:tcW w:type="dxa" w:w="18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$160,000</w:t>
            </w:r>
          </w:p>
        </w:tc>
      </w:tr>
      <w:tr>
        <w:tc>
          <w:tcPr>
            <w:tcW w:type="dxa" w:w="14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2</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$300,000</w:t>
            </w:r>
          </w:p>
        </w:tc>
        <w:tc>
          <w:tcPr>
            <w:tcW w:type="dxa" w:w="22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MVP shipped</w:t>
            </w:r>
          </w:p>
        </w:tc>
        <w:tc>
          <w:tcPr>
            <w:tcW w:type="dxa" w:w="19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$40,000</w:t>
            </w:r>
          </w:p>
        </w:tc>
        <w:tc>
          <w:tcPr>
            <w:tcW w:type="dxa" w:w="18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$260,000</w:t>
            </w:r>
          </w:p>
        </w:tc>
      </w:tr>
      <w:tr>
        <w:tc>
          <w:tcPr>
            <w:tcW w:type="dxa" w:w="14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3</w:t>
            </w:r>
          </w:p>
        </w:tc>
        <w:tc>
          <w:tcPr>
            <w:tcW w:type="dxa" w:w="17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$235,000</w:t>
            </w:r>
          </w:p>
        </w:tc>
        <w:tc>
          <w:tcPr>
            <w:tcW w:type="dxa" w:w="22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Local validation</w:t>
            </w:r>
          </w:p>
        </w:tc>
        <w:tc>
          <w:tcPr>
            <w:tcW w:type="dxa" w:w="19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$40,000</w:t>
            </w:r>
          </w:p>
        </w:tc>
        <w:tc>
          <w:tcPr>
            <w:tcW w:type="dxa" w:w="18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$195,000</w:t>
            </w:r>
          </w:p>
        </w:tc>
      </w:tr>
      <w:tr>
        <w:tc>
          <w:tcPr>
            <w:tcW w:type="dxa" w:w="14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4</w:t>
            </w:r>
          </w:p>
        </w:tc>
        <w:tc>
          <w:tcPr>
            <w:tcW w:type="dxa" w:w="1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$200,000</w:t>
            </w:r>
          </w:p>
        </w:tc>
        <w:tc>
          <w:tcPr>
            <w:tcW w:type="dxa" w:w="22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18"/>
                <w:szCs w:val="18"/>
              </w:rPr>
              <w:t xml:space="preserve">National ready</w:t>
            </w:r>
          </w:p>
        </w:tc>
        <w:tc>
          <w:tcPr>
            <w:tcW w:type="dxa" w:w="19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$50,000</w:t>
            </w:r>
          </w:p>
        </w:tc>
        <w:tc>
          <w:tcPr>
            <w:tcW w:type="dxa" w:w="18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$150,000</w:t>
            </w:r>
          </w:p>
        </w:tc>
      </w:tr>
      <w:tr>
        <w:tc>
          <w:tcPr>
            <w:tcW w:type="dxa" w:w="14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TOTAL</w:t>
            </w:r>
          </w:p>
        </w:tc>
        <w:tc>
          <w:tcPr>
            <w:tcW w:type="dxa" w:w="17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$935,000</w:t>
            </w:r>
          </w:p>
        </w:tc>
        <w:tc>
          <w:tcPr>
            <w:tcW w:type="dxa" w:w="22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18"/>
                <w:szCs w:val="18"/>
              </w:rPr>
              <w:t xml:space="preserve">18 months</w:t>
            </w:r>
          </w:p>
        </w:tc>
        <w:tc>
          <w:tcPr>
            <w:tcW w:type="dxa" w:w="19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$170,000</w:t>
            </w:r>
          </w:p>
        </w:tc>
        <w:tc>
          <w:tcPr>
            <w:tcW w:type="dxa" w:w="18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$765,000</w:t>
            </w:r>
          </w:p>
        </w:tc>
      </w:tr>
    </w:tbl>
    <w:p>
      <w:r>
        <w:br w:type="page"/>
      </w:r>
    </w:p>
    <w:p>
      <w:pPr>
        <w:pStyle w:val="Heading1"/>
        <w:spacing w:after="240" w:before="480"/>
      </w:pPr>
      <w:r>
        <w:rPr>
          <w:rFonts w:ascii="Arial" w:cs="Arial" w:eastAsia="Arial" w:hAnsi="Arial"/>
          <w:b/>
          <w:bCs/>
          <w:color w:val="FF6B35"/>
          <w:sz w:val="40"/>
          <w:szCs w:val="40"/>
        </w:rPr>
        <w:t xml:space="preserve">14  </w:t>
      </w:r>
      <w:r>
        <w:rPr>
          <w:rFonts w:ascii="Arial" w:cs="Arial" w:eastAsia="Arial" w:hAnsi="Arial"/>
          <w:b/>
          <w:bCs/>
          <w:color w:val="0A2540"/>
          <w:sz w:val="40"/>
          <w:szCs w:val="40"/>
        </w:rPr>
        <w:t xml:space="preserve">How Marwan Is Compensated</w:t>
      </w:r>
    </w:p>
    <w:p>
      <w:pPr>
        <w:pBdr>
          <w:left w:val="single" w:color="FF6B35" w:sz="32" w:space="16"/>
        </w:pBdr>
        <w:spacing w:after="240" w:before="240" w:line="340"/>
        <w:ind w:left="320"/>
        <w:jc w:val="left"/>
      </w:pPr>
      <w:r>
        <w:rPr>
          <w:rFonts w:ascii="Arial" w:cs="Arial" w:eastAsia="Arial" w:hAnsi="Arial"/>
          <w:i/>
          <w:iCs/>
          <w:color w:val="0A2540"/>
          <w:sz w:val="26"/>
          <w:szCs w:val="26"/>
        </w:rPr>
        <w:t xml:space="preserve">Transparency at every step. You always know exactly what you are paying for, and what is going to project execution versus to the operator running it.</w:t>
      </w:r>
    </w:p>
    <w:p>
      <w:pPr>
        <w:pStyle w:val="Heading2"/>
        <w:spacing w:after="160" w:before="320"/>
      </w:pPr>
      <w:r>
        <w:rPr>
          <w:rFonts w:ascii="Arial" w:cs="Arial" w:eastAsia="Arial" w:hAnsi="Arial"/>
          <w:b/>
          <w:bCs/>
          <w:color w:val="0A2540"/>
          <w:sz w:val="30"/>
          <w:szCs w:val="30"/>
        </w:rPr>
        <w:t xml:space="preserve">Compensation Breakdown</w:t>
      </w:r>
    </w:p>
    <w:p>
      <w:pPr>
        <w:spacing w:after="80" w:before="80" w:line="320"/>
        <w:jc w:val="left"/>
      </w:pPr>
      <w:r>
        <w:rPr>
          <w:rFonts w:ascii="Arial" w:cs="Arial" w:eastAsia="Arial" w:hAnsi="Arial"/>
          <w:b w:val="false"/>
          <w:bCs w:val="false"/>
          <w:i w:val="false"/>
          <w:iCs w:val="false"/>
          <w:color w:val="1E293B"/>
          <w:sz w:val="22"/>
          <w:szCs w:val="22"/>
        </w:rPr>
        <w:t xml:space="preserve">Marwan operates as an independent contractor under his Australian Business Number (ABN), invoicing the project monthly for his retainer. The retainer covers product leadership, project management, vendor coordination, weekly reporting, and direct accountability for delivery.</w:t>
      </w:r>
    </w:p>
    <w:p>
      <w:pPr>
        <w:pStyle w:val="Heading3"/>
        <w:spacing w:after="120" w:before="240"/>
      </w:pPr>
      <w:r>
        <w:rPr>
          <w:rFonts w:ascii="Arial" w:cs="Arial" w:eastAsia="Arial" w:hAnsi="Arial"/>
          <w:b/>
          <w:bCs/>
          <w:color w:val="FF6B35"/>
          <w:sz w:val="24"/>
          <w:szCs w:val="24"/>
        </w:rPr>
        <w:t xml:space="preserve">Cash Compensation Across 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Component</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Amount (AUD)</w:t>
            </w:r>
          </w:p>
        </w:tc>
      </w:tr>
      <w:tr>
        <w:tc>
          <w:tcPr>
            <w:tcW w:type="dxa" w:w="5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Monthly retainer ($10,000 × 18 months)</w:t>
            </w:r>
          </w:p>
        </w:tc>
        <w:tc>
          <w:tcPr>
            <w:tcW w:type="dxa" w:w="3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$180,000</w:t>
            </w:r>
          </w:p>
        </w:tc>
      </w:tr>
      <w:tr>
        <w:tc>
          <w:tcPr>
            <w:tcW w:type="dxa" w:w="5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64748B"/>
                <w:sz w:val="18"/>
                <w:szCs w:val="18"/>
              </w:rPr>
              <w:t xml:space="preserve">Note: includes a $10,000 final-delivery completion bonus.</w:t>
            </w:r>
          </w:p>
        </w:tc>
        <w:tc>
          <w:tcPr>
            <w:tcW w:type="dxa" w:w="3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64748B"/>
                <w:sz w:val="18"/>
                <w:szCs w:val="18"/>
              </w:rPr>
              <w:t xml:space="preserve">included</w:t>
            </w:r>
          </w:p>
        </w:tc>
      </w:tr>
      <w:tr>
        <w:tc>
          <w:tcPr>
            <w:tcW w:type="dxa" w:w="5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left"/>
            </w:pPr>
            <w:r>
              <w:rPr>
                <w:rFonts w:ascii="Arial" w:cs="Arial" w:eastAsia="Arial" w:hAnsi="Arial"/>
                <w:b/>
                <w:bCs/>
                <w:color w:val="FFFFFF"/>
                <w:sz w:val="20"/>
                <w:szCs w:val="20"/>
              </w:rPr>
              <w:t xml:space="preserve">TOTAL CASH TO MARWAN</w:t>
            </w:r>
          </w:p>
        </w:tc>
        <w:tc>
          <w:tcPr>
            <w:tcW w:type="dxa" w:w="3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$170,000–$180,000</w:t>
            </w:r>
          </w:p>
        </w:tc>
      </w:tr>
    </w:tbl>
    <w:p>
      <w:pPr>
        <w:spacing w:after="0" w:before="240"/>
      </w:pPr>
      <w:r>
        <w:t xml:space="preserve"/>
      </w:r>
    </w:p>
    <w:p>
      <w:pPr>
        <w:pStyle w:val="Heading2"/>
        <w:spacing w:after="160" w:before="320"/>
      </w:pPr>
      <w:r>
        <w:rPr>
          <w:rFonts w:ascii="Arial" w:cs="Arial" w:eastAsia="Arial" w:hAnsi="Arial"/>
          <w:b/>
          <w:bCs/>
          <w:color w:val="0A2540"/>
          <w:sz w:val="30"/>
          <w:szCs w:val="30"/>
        </w:rPr>
        <w:t xml:space="preserve">What the Retainer Covers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Full product leadership: vision, roadmap, feature prioritization, scope decisions.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Project management: weekly sprint planning, vendor coordination, deadline tracking.</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Vendor selection and management: design partner, offshore engineering team, growth partners.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Weekly written reporting to Braxton: progress, blockers, financial status, KPIs.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Single point of contact: one person responsible for delivery. No finger-pointing, no committees.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On-site presence in Australia for key meetings, launches, and milestones.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4 days per week dedicated commitment over the full 18 months.</w:t>
      </w:r>
    </w:p>
    <w:p>
      <w:pPr>
        <w:pStyle w:val="Heading2"/>
        <w:spacing w:after="160" w:before="320"/>
      </w:pPr>
      <w:r>
        <w:rPr>
          <w:rFonts w:ascii="Arial" w:cs="Arial" w:eastAsia="Arial" w:hAnsi="Arial"/>
          <w:b/>
          <w:bCs/>
          <w:color w:val="0A2540"/>
          <w:sz w:val="30"/>
          <w:szCs w:val="30"/>
        </w:rPr>
        <w:t xml:space="preserve">What the Retainer Does NOT Cover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Hands-on engineering: this is performed by the contracted offshore engineering team, paid separately from the project budget.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Design work: performed by the contracted senior product designer, paid separately.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Marketing execution: performed by the marketing partner and growth lead, paid separately.</w:t>
      </w:r>
    </w:p>
    <w:p>
      <w:pPr>
        <w:spacing w:after="0" w:before="240"/>
      </w:pPr>
      <w:r>
        <w:t xml:space="preserve"/>
      </w:r>
    </w:p>
    <w:p>
      <w:pPr>
        <w:pStyle w:val="Heading2"/>
        <w:spacing w:after="160" w:before="320"/>
      </w:pPr>
      <w:r>
        <w:rPr>
          <w:rFonts w:ascii="Arial" w:cs="Arial" w:eastAsia="Arial" w:hAnsi="Arial"/>
          <w:b/>
          <w:bCs/>
          <w:color w:val="0A2540"/>
          <w:sz w:val="30"/>
          <w:szCs w:val="30"/>
        </w:rPr>
        <w:t xml:space="preserve">Project Budget vs. Marwan's Compensation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4"/>
              <w:left w:val="single" w:color="CBD5E1" w:sz="4"/>
              <w:bottom w:val="single" w:color="CBD5E1" w:sz="4"/>
              <w:right w:val="single" w:color="CBD5E1" w:sz="4"/>
            </w:tcBorders>
            <w:shd w:fill="0A2540" w:val="clear"/>
            <w:tcMar>
              <w:top w:type="dxa" w:w="240"/>
              <w:left w:type="dxa" w:w="200"/>
              <w:bottom w:type="dxa" w:w="240"/>
              <w:right w:type="dxa" w:w="200"/>
            </w:tcMar>
          </w:tcPr>
          <w:p>
            <w:pPr>
              <w:jc w:val="center"/>
            </w:pPr>
            <w:r>
              <w:rPr>
                <w:rFonts w:ascii="Arial" w:cs="Arial" w:eastAsia="Arial" w:hAnsi="Arial"/>
                <w:b/>
                <w:bCs/>
                <w:color w:val="FFFFFF"/>
                <w:spacing w:val="100"/>
                <w:sz w:val="18"/>
                <w:szCs w:val="18"/>
              </w:rPr>
              <w:t xml:space="preserve">PROJECT BUDGET</w:t>
            </w:r>
          </w:p>
          <w:p>
            <w:pPr>
              <w:spacing w:before="120"/>
              <w:jc w:val="center"/>
            </w:pPr>
            <w:r>
              <w:rPr>
                <w:rFonts w:ascii="Arial" w:cs="Arial" w:eastAsia="Arial" w:hAnsi="Arial"/>
                <w:b/>
                <w:bCs/>
                <w:color w:val="FFFFFF"/>
                <w:sz w:val="44"/>
                <w:szCs w:val="44"/>
              </w:rPr>
              <w:t xml:space="preserve">$765,000</w:t>
            </w:r>
          </w:p>
          <w:p>
            <w:pPr>
              <w:spacing w:before="80"/>
              <w:jc w:val="center"/>
            </w:pPr>
            <w:r>
              <w:rPr>
                <w:rFonts w:ascii="Arial" w:cs="Arial" w:eastAsia="Arial" w:hAnsi="Arial"/>
                <w:color w:val="FFFFFF"/>
                <w:sz w:val="18"/>
                <w:szCs w:val="18"/>
              </w:rPr>
              <w:t xml:space="preserve">82% of total — to devs, design, marketing, infrastructure, ops</w:t>
            </w:r>
          </w:p>
        </w:tc>
        <w:tc>
          <w:tcPr>
            <w:tcW w:type="dxa" w:w="4513"/>
            <w:tcBorders>
              <w:top w:val="single" w:color="CBD5E1" w:sz="4"/>
              <w:left w:val="single" w:color="CBD5E1" w:sz="4"/>
              <w:bottom w:val="single" w:color="CBD5E1" w:sz="4"/>
              <w:right w:val="single" w:color="CBD5E1" w:sz="4"/>
            </w:tcBorders>
            <w:shd w:fill="FF6B35" w:val="clear"/>
            <w:tcMar>
              <w:top w:type="dxa" w:w="240"/>
              <w:left w:type="dxa" w:w="200"/>
              <w:bottom w:type="dxa" w:w="240"/>
              <w:right w:type="dxa" w:w="200"/>
            </w:tcMar>
          </w:tcPr>
          <w:p>
            <w:pPr>
              <w:jc w:val="center"/>
            </w:pPr>
            <w:r>
              <w:rPr>
                <w:rFonts w:ascii="Arial" w:cs="Arial" w:eastAsia="Arial" w:hAnsi="Arial"/>
                <w:b/>
                <w:bCs/>
                <w:color w:val="FFFFFF"/>
                <w:spacing w:val="100"/>
                <w:sz w:val="18"/>
                <w:szCs w:val="18"/>
              </w:rPr>
              <w:t xml:space="preserve">MARWAN COMPENSATION</w:t>
            </w:r>
          </w:p>
          <w:p>
            <w:pPr>
              <w:spacing w:before="120"/>
              <w:jc w:val="center"/>
            </w:pPr>
            <w:r>
              <w:rPr>
                <w:rFonts w:ascii="Arial" w:cs="Arial" w:eastAsia="Arial" w:hAnsi="Arial"/>
                <w:b/>
                <w:bCs/>
                <w:color w:val="FFFFFF"/>
                <w:sz w:val="44"/>
                <w:szCs w:val="44"/>
              </w:rPr>
              <w:t xml:space="preserve">$170,000</w:t>
            </w:r>
          </w:p>
          <w:p>
            <w:pPr>
              <w:spacing w:before="80"/>
              <w:jc w:val="center"/>
            </w:pPr>
            <w:r>
              <w:rPr>
                <w:rFonts w:ascii="Arial" w:cs="Arial" w:eastAsia="Arial" w:hAnsi="Arial"/>
                <w:color w:val="FFFFFF"/>
                <w:sz w:val="18"/>
                <w:szCs w:val="18"/>
              </w:rPr>
              <w:t xml:space="preserve">18% of total — for product leadership and delivery accountability</w:t>
            </w:r>
          </w:p>
        </w:tc>
      </w:tr>
    </w:tbl>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6"/>
              <w:left w:val="single" w:color="059669" w:sz="16"/>
              <w:bottom w:val="single" w:color="059669" w:sz="16"/>
              <w:right w:val="single" w:color="059669" w:sz="16"/>
            </w:tcBorders>
            <w:shd w:fill="D1FAE5" w:val="clear"/>
            <w:tcMar>
              <w:top w:type="dxa" w:w="240"/>
              <w:left w:type="dxa" w:w="280"/>
              <w:bottom w:type="dxa" w:w="240"/>
              <w:right w:type="dxa" w:w="280"/>
            </w:tcMar>
          </w:tcPr>
          <w:p>
            <w:pPr>
              <w:spacing w:after="100" w:before="0"/>
            </w:pPr>
            <w:r>
              <w:rPr>
                <w:rFonts w:ascii="Arial" w:cs="Arial" w:eastAsia="Arial" w:hAnsi="Arial"/>
                <w:b/>
                <w:bCs/>
                <w:color w:val="059669"/>
                <w:sz w:val="22"/>
                <w:szCs w:val="22"/>
              </w:rPr>
              <w:t xml:space="preserve">WHY THIS SPLIT IS FAIR</w:t>
            </w:r>
          </w:p>
          <w:p>
            <w:pPr>
              <w:spacing w:after="0" w:before="0" w:line="320"/>
            </w:pPr>
            <w:r>
              <w:rPr>
                <w:rFonts w:ascii="Arial" w:cs="Arial" w:eastAsia="Arial" w:hAnsi="Arial"/>
                <w:color w:val="1E293B"/>
                <w:sz w:val="22"/>
                <w:szCs w:val="22"/>
              </w:rPr>
              <w:t xml:space="preserve">Industry benchmark for fractional Head of Product / fractional CTO in Australia is $15,000–$25,000 per month. At $10,000/month, Marwan is priced significantly below market in exchange for the long-term partnership and the certainty of an 18-month engagement.</w:t>
            </w:r>
          </w:p>
        </w:tc>
      </w:tr>
    </w:tbl>
    <w:p>
      <w:r>
        <w:br w:type="page"/>
      </w:r>
    </w:p>
    <w:p>
      <w:pPr>
        <w:pStyle w:val="Heading1"/>
        <w:spacing w:after="240" w:before="480"/>
      </w:pPr>
      <w:r>
        <w:rPr>
          <w:rFonts w:ascii="Arial" w:cs="Arial" w:eastAsia="Arial" w:hAnsi="Arial"/>
          <w:b/>
          <w:bCs/>
          <w:color w:val="FF6B35"/>
          <w:sz w:val="40"/>
          <w:szCs w:val="40"/>
        </w:rPr>
        <w:t xml:space="preserve">15  </w:t>
      </w:r>
      <w:r>
        <w:rPr>
          <w:rFonts w:ascii="Arial" w:cs="Arial" w:eastAsia="Arial" w:hAnsi="Arial"/>
          <w:b/>
          <w:bCs/>
          <w:color w:val="0A2540"/>
          <w:sz w:val="40"/>
          <w:szCs w:val="40"/>
        </w:rPr>
        <w:t xml:space="preserve">Team &amp; Execution</w:t>
      </w:r>
    </w:p>
    <w:p>
      <w:pPr>
        <w:pStyle w:val="Heading2"/>
        <w:spacing w:after="160" w:before="320"/>
      </w:pPr>
      <w:r>
        <w:rPr>
          <w:rFonts w:ascii="Arial" w:cs="Arial" w:eastAsia="Arial" w:hAnsi="Arial"/>
          <w:b/>
          <w:bCs/>
          <w:color w:val="0A2540"/>
          <w:sz w:val="30"/>
          <w:szCs w:val="30"/>
        </w:rPr>
        <w:t xml:space="preserve">Founding Structure</w:t>
      </w:r>
    </w:p>
    <w:p>
      <w:pPr>
        <w:pStyle w:val="Heading3"/>
        <w:spacing w:after="120" w:before="240"/>
      </w:pPr>
      <w:r>
        <w:rPr>
          <w:rFonts w:ascii="Arial" w:cs="Arial" w:eastAsia="Arial" w:hAnsi="Arial"/>
          <w:b/>
          <w:bCs/>
          <w:color w:val="FF6B35"/>
          <w:sz w:val="24"/>
          <w:szCs w:val="24"/>
        </w:rPr>
        <w:t xml:space="preserve">Braxton Harkotsikas — Founder &amp; Strategic Sponsor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Capital, strategic vision, network access (construction + marketing companies).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Board-level oversight, customer development support, key hire approvals.</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Estimated time commitment: 1 day per week direct involvement.</w:t>
      </w:r>
    </w:p>
    <w:p>
      <w:pPr>
        <w:pStyle w:val="Heading3"/>
        <w:spacing w:after="120" w:before="240"/>
      </w:pPr>
      <w:r>
        <w:rPr>
          <w:rFonts w:ascii="Arial" w:cs="Arial" w:eastAsia="Arial" w:hAnsi="Arial"/>
          <w:b/>
          <w:bCs/>
          <w:color w:val="FF6B35"/>
          <w:sz w:val="24"/>
          <w:szCs w:val="24"/>
        </w:rPr>
        <w:t xml:space="preserve">Marwan — Co-founder, Head of Product &amp; Delivery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Product strategy, roadmap, build management, single point of contact for execution.</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Manages offshore engineering team, design partner, marketing partner.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Reports weekly to Braxton with clear KPI tracking.</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Time commitment: 4 days per week dedicated.</w:t>
      </w:r>
    </w:p>
    <w:p>
      <w:pPr>
        <w:pStyle w:val="Heading2"/>
        <w:spacing w:after="160" w:before="320"/>
      </w:pPr>
      <w:r>
        <w:rPr>
          <w:rFonts w:ascii="Arial" w:cs="Arial" w:eastAsia="Arial" w:hAnsi="Arial"/>
          <w:b/>
          <w:bCs/>
          <w:color w:val="0A2540"/>
          <w:sz w:val="30"/>
          <w:szCs w:val="30"/>
        </w:rPr>
        <w:t xml:space="preserve">Team to Hire (Phased)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500"/>
        <w:gridCol w:w="2509"/>
        <w:gridCol w:w="2008"/>
      </w:tblGrid>
      <w:tr>
        <w:tc>
          <w:tcPr>
            <w:tcW w:type="dxa" w:w="3009"/>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Role</w:t>
            </w:r>
          </w:p>
        </w:tc>
        <w:tc>
          <w:tcPr>
            <w:tcW w:type="dxa" w:w="1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Phase</w:t>
            </w:r>
          </w:p>
        </w:tc>
        <w:tc>
          <w:tcPr>
            <w:tcW w:type="dxa" w:w="2509"/>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Type</w:t>
            </w:r>
          </w:p>
        </w:tc>
        <w:tc>
          <w:tcPr>
            <w:tcW w:type="dxa" w:w="2008"/>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Annual Cost</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Senior Mobile Engineer</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M2</w:t>
            </w:r>
          </w:p>
        </w:tc>
        <w:tc>
          <w:tcPr>
            <w:tcW w:type="dxa" w:w="25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Offshore senior</w:t>
            </w:r>
          </w:p>
        </w:tc>
        <w:tc>
          <w:tcPr>
            <w:tcW w:type="dxa" w:w="2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$80K AUD</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Senior Backend Engineer</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M2</w:t>
            </w:r>
          </w:p>
        </w:tc>
        <w:tc>
          <w:tcPr>
            <w:tcW w:type="dxa" w:w="25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Offshore senior</w:t>
            </w:r>
          </w:p>
        </w:tc>
        <w:tc>
          <w:tcPr>
            <w:tcW w:type="dxa" w:w="2008"/>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$70K AUD</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Senior Product Designer</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M1</w:t>
            </w:r>
          </w:p>
        </w:tc>
        <w:tc>
          <w:tcPr>
            <w:tcW w:type="dxa" w:w="25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Contract</w:t>
            </w:r>
          </w:p>
        </w:tc>
        <w:tc>
          <w:tcPr>
            <w:tcW w:type="dxa" w:w="2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$45K (3 months)</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Growth / Marketing Lead</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M5</w:t>
            </w:r>
          </w:p>
        </w:tc>
        <w:tc>
          <w:tcPr>
            <w:tcW w:type="dxa" w:w="25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Local Australia</w:t>
            </w:r>
          </w:p>
        </w:tc>
        <w:tc>
          <w:tcPr>
            <w:tcW w:type="dxa" w:w="2008"/>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$120K AUD</w:t>
            </w:r>
          </w:p>
        </w:tc>
      </w:tr>
      <w:tr>
        <w:tc>
          <w:tcPr>
            <w:tcW w:type="dxa" w:w="30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Sales — Tradie Outreach (2 staff)</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M5</w:t>
            </w:r>
          </w:p>
        </w:tc>
        <w:tc>
          <w:tcPr>
            <w:tcW w:type="dxa" w:w="2509"/>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Local Australia</w:t>
            </w:r>
          </w:p>
        </w:tc>
        <w:tc>
          <w:tcPr>
            <w:tcW w:type="dxa" w:w="2008"/>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$130K AUD</w:t>
            </w:r>
          </w:p>
        </w:tc>
      </w:tr>
      <w:tr>
        <w:tc>
          <w:tcPr>
            <w:tcW w:type="dxa" w:w="30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Customer + Tradie Support</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M7</w:t>
            </w:r>
          </w:p>
        </w:tc>
        <w:tc>
          <w:tcPr>
            <w:tcW w:type="dxa" w:w="2509"/>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Hybrid</w:t>
            </w:r>
          </w:p>
        </w:tc>
        <w:tc>
          <w:tcPr>
            <w:tcW w:type="dxa" w:w="2008"/>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1E293B"/>
                <w:sz w:val="20"/>
                <w:szCs w:val="20"/>
              </w:rPr>
              <w:t xml:space="preserve">$60K AUD</w:t>
            </w:r>
          </w:p>
        </w:tc>
      </w:tr>
    </w:tbl>
    <w:p>
      <w:pPr>
        <w:spacing w:after="0" w:before="240"/>
      </w:pPr>
      <w:r>
        <w:t xml:space="preserve"/>
      </w:r>
    </w:p>
    <w:p>
      <w:pPr>
        <w:pStyle w:val="Heading3"/>
        <w:spacing w:after="120" w:before="240"/>
      </w:pPr>
      <w:r>
        <w:rPr>
          <w:rFonts w:ascii="Arial" w:cs="Arial" w:eastAsia="Arial" w:hAnsi="Arial"/>
          <w:b/>
          <w:bCs/>
          <w:color w:val="FF6B35"/>
          <w:sz w:val="24"/>
          <w:szCs w:val="24"/>
        </w:rPr>
        <w:t xml:space="preserve">Why This Structure Wins</w:t>
      </w:r>
    </w:p>
    <w:p>
      <w:pPr>
        <w:spacing w:after="80" w:before="80" w:line="320"/>
        <w:jc w:val="left"/>
      </w:pPr>
      <w:r>
        <w:rPr>
          <w:rFonts w:ascii="Arial" w:cs="Arial" w:eastAsia="Arial" w:hAnsi="Arial"/>
          <w:b w:val="false"/>
          <w:bCs w:val="false"/>
          <w:i w:val="false"/>
          <w:iCs w:val="false"/>
          <w:color w:val="1E293B"/>
          <w:sz w:val="22"/>
          <w:szCs w:val="22"/>
        </w:rPr>
        <w:t xml:space="preserve">Lean by design. Senior offshore engineering at one-third of local agency cost. Local hires only where presence matters (sales, marketing, support). AI-augmented development to compound the team's output by 2–3×. No founder-CEO bottleneck — Braxton sets direction, Marwan executes.</w:t>
      </w:r>
    </w:p>
    <w:p>
      <w:r>
        <w:br w:type="page"/>
      </w:r>
    </w:p>
    <w:p>
      <w:pPr>
        <w:pStyle w:val="Heading1"/>
        <w:spacing w:after="240" w:before="480"/>
      </w:pPr>
      <w:r>
        <w:rPr>
          <w:rFonts w:ascii="Arial" w:cs="Arial" w:eastAsia="Arial" w:hAnsi="Arial"/>
          <w:b/>
          <w:bCs/>
          <w:color w:val="FF6B35"/>
          <w:sz w:val="40"/>
          <w:szCs w:val="40"/>
        </w:rPr>
        <w:t xml:space="preserve">16  </w:t>
      </w:r>
      <w:r>
        <w:rPr>
          <w:rFonts w:ascii="Arial" w:cs="Arial" w:eastAsia="Arial" w:hAnsi="Arial"/>
          <w:b/>
          <w:bCs/>
          <w:color w:val="0A2540"/>
          <w:sz w:val="40"/>
          <w:szCs w:val="40"/>
        </w:rPr>
        <w:t xml:space="preserve">Risks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Risk</w:t>
            </w:r>
          </w:p>
        </w:tc>
        <w:tc>
          <w:tcPr>
            <w:tcW w:type="dxa" w:w="1500"/>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Likelihood</w:t>
            </w:r>
          </w:p>
        </w:tc>
        <w:tc>
          <w:tcPr>
            <w:tcW w:type="dxa" w:w="452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Mitigation</w:t>
            </w:r>
          </w:p>
        </w:tc>
      </w:tr>
      <w:tr>
        <w:tc>
          <w:tcPr>
            <w:tcW w:type="dxa" w:w="30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HiPages copies the exclusive-match model</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Medium</w:t>
            </w:r>
          </w:p>
        </w:tc>
        <w:tc>
          <w:tcPr>
            <w:tcW w:type="dxa" w:w="4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Speed to market is our defense. By the time HiPages copies (12–18 months minimum given their tech debt), we will have brand, network effects, and tradie loyalty.</w:t>
            </w:r>
          </w:p>
        </w:tc>
      </w:tr>
      <w:tr>
        <w:tc>
          <w:tcPr>
            <w:tcW w:type="dxa" w:w="30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Tradie acquisition slower than projected</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DC2626"/>
                <w:sz w:val="20"/>
                <w:szCs w:val="20"/>
              </w:rPr>
              <w:t xml:space="preserve">High</w:t>
            </w:r>
          </w:p>
        </w:tc>
        <w:tc>
          <w:tcPr>
            <w:tcW w:type="dxa" w:w="4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Braxton's network of construction companies provides a warm-start advantage no competitor can replicate. Direct tradie outreach via existing relationships.</w:t>
            </w:r>
          </w:p>
        </w:tc>
      </w:tr>
      <w:tr>
        <w:tc>
          <w:tcPr>
            <w:tcW w:type="dxa" w:w="30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Customer CAC higher than projected</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Medium</w:t>
            </w:r>
          </w:p>
        </w:tc>
        <w:tc>
          <w:tcPr>
            <w:tcW w:type="dxa" w:w="4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Multi-channel approach. Heavy bias toward organic and referral channels. SEO investment from month 1.</w:t>
            </w:r>
          </w:p>
        </w:tc>
      </w:tr>
      <w:tr>
        <w:tc>
          <w:tcPr>
            <w:tcW w:type="dxa" w:w="30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Burn rate exceeds plan before break-even</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Medium</w:t>
            </w:r>
          </w:p>
        </w:tc>
        <w:tc>
          <w:tcPr>
            <w:tcW w:type="dxa" w:w="4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Phased capital deployment with clear stop-go gates. Every dollar after Tranche 1 is conditional on milestone delivery.</w:t>
            </w:r>
          </w:p>
        </w:tc>
      </w:tr>
      <w:tr>
        <w:tc>
          <w:tcPr>
            <w:tcW w:type="dxa" w:w="30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Regulatory change in marketplace labor law</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Low</w:t>
            </w:r>
          </w:p>
        </w:tc>
        <w:tc>
          <w:tcPr>
            <w:tcW w:type="dxa" w:w="4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Full ABN/license/insurance compliance from day one. Tradies are independent contractors, not employees. Legal review at each phase.</w:t>
            </w:r>
          </w:p>
        </w:tc>
      </w:tr>
      <w:tr>
        <w:tc>
          <w:tcPr>
            <w:tcW w:type="dxa" w:w="30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Key person dependency on Marwan</w:t>
            </w:r>
          </w:p>
        </w:tc>
        <w:tc>
          <w:tcPr>
            <w:tcW w:type="dxa" w:w="15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Medium</w:t>
            </w:r>
          </w:p>
        </w:tc>
        <w:tc>
          <w:tcPr>
            <w:tcW w:type="dxa" w:w="452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Document all systems, processes, and decisions. Hire Senior Engineering Lead by month 4 to share critical knowledge.</w:t>
            </w:r>
          </w:p>
        </w:tc>
      </w:tr>
      <w:tr>
        <w:tc>
          <w:tcPr>
            <w:tcW w:type="dxa" w:w="30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App Store / Play Store policy changes</w:t>
            </w:r>
          </w:p>
        </w:tc>
        <w:tc>
          <w:tcPr>
            <w:tcW w:type="dxa" w:w="15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Low</w:t>
            </w:r>
          </w:p>
        </w:tc>
        <w:tc>
          <w:tcPr>
            <w:tcW w:type="dxa" w:w="452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val="false"/>
                <w:bCs w:val="false"/>
                <w:color w:val="1E293B"/>
                <w:sz w:val="20"/>
                <w:szCs w:val="20"/>
              </w:rPr>
              <w:t xml:space="preserve">Web fallback. Direct payment via Stripe for non-subscription transactions. Independent web app for desktop tradie management.</w:t>
            </w:r>
          </w:p>
        </w:tc>
      </w:tr>
    </w:tbl>
    <w:p>
      <w:r>
        <w:br w:type="page"/>
      </w:r>
    </w:p>
    <w:p>
      <w:pPr>
        <w:pStyle w:val="Heading1"/>
        <w:spacing w:after="240" w:before="480"/>
      </w:pPr>
      <w:r>
        <w:rPr>
          <w:rFonts w:ascii="Arial" w:cs="Arial" w:eastAsia="Arial" w:hAnsi="Arial"/>
          <w:b/>
          <w:bCs/>
          <w:color w:val="FF6B35"/>
          <w:sz w:val="40"/>
          <w:szCs w:val="40"/>
        </w:rPr>
        <w:t xml:space="preserve">17  </w:t>
      </w:r>
      <w:r>
        <w:rPr>
          <w:rFonts w:ascii="Arial" w:cs="Arial" w:eastAsia="Arial" w:hAnsi="Arial"/>
          <w:b/>
          <w:bCs/>
          <w:color w:val="0A2540"/>
          <w:sz w:val="40"/>
          <w:szCs w:val="40"/>
        </w:rPr>
        <w:t xml:space="preserve">Exit Strategy &amp; Returns</w:t>
      </w:r>
    </w:p>
    <w:p>
      <w:pPr>
        <w:pStyle w:val="Heading2"/>
        <w:spacing w:after="160" w:before="320"/>
      </w:pPr>
      <w:r>
        <w:rPr>
          <w:rFonts w:ascii="Arial" w:cs="Arial" w:eastAsia="Arial" w:hAnsi="Arial"/>
          <w:b/>
          <w:bCs/>
          <w:color w:val="0A2540"/>
          <w:sz w:val="30"/>
          <w:szCs w:val="30"/>
        </w:rPr>
        <w:t xml:space="preserve">Three Realistic Exit Paths</w:t>
      </w:r>
    </w:p>
    <w:p>
      <w:pPr>
        <w:pStyle w:val="Heading3"/>
        <w:spacing w:after="120" w:before="240"/>
      </w:pPr>
      <w:r>
        <w:rPr>
          <w:rFonts w:ascii="Arial" w:cs="Arial" w:eastAsia="Arial" w:hAnsi="Arial"/>
          <w:b/>
          <w:bCs/>
          <w:color w:val="FF6B35"/>
          <w:sz w:val="24"/>
          <w:szCs w:val="24"/>
        </w:rPr>
        <w:t xml:space="preserve">Path 1 — Strategic Acquisition (Most Likely)</w:t>
      </w:r>
    </w:p>
    <w:p>
      <w:pPr>
        <w:spacing w:after="80" w:before="80" w:line="320"/>
        <w:jc w:val="left"/>
      </w:pPr>
      <w:r>
        <w:rPr>
          <w:rFonts w:ascii="Arial" w:cs="Arial" w:eastAsia="Arial" w:hAnsi="Arial"/>
          <w:b w:val="false"/>
          <w:bCs w:val="false"/>
          <w:i w:val="false"/>
          <w:iCs w:val="false"/>
          <w:color w:val="1E293B"/>
          <w:sz w:val="22"/>
          <w:szCs w:val="22"/>
        </w:rPr>
        <w:t xml:space="preserve">Acquirers: HiPages (defensive), REA Group (cross-sell), News Corp (Domain network), or large international marketplaces (Houzz, Thumbtack).</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Typical multiple: 8–15× ARR for marketplace tech in Australia.</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Year 3 realistic ARR ($9.8M) → Acquisition value $80M–$150M.</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Most likely timing: Months 24–36.</w:t>
      </w:r>
    </w:p>
    <w:p>
      <w:pPr>
        <w:pStyle w:val="Heading3"/>
        <w:spacing w:after="120" w:before="240"/>
      </w:pPr>
      <w:r>
        <w:rPr>
          <w:rFonts w:ascii="Arial" w:cs="Arial" w:eastAsia="Arial" w:hAnsi="Arial"/>
          <w:b/>
          <w:bCs/>
          <w:color w:val="FF6B35"/>
          <w:sz w:val="24"/>
          <w:szCs w:val="24"/>
        </w:rPr>
        <w:t xml:space="preserve">Path 2 — IPO on ASX</w:t>
      </w:r>
    </w:p>
    <w:p>
      <w:pPr>
        <w:spacing w:after="80" w:before="80" w:line="320"/>
        <w:jc w:val="left"/>
      </w:pPr>
      <w:r>
        <w:rPr>
          <w:rFonts w:ascii="Arial" w:cs="Arial" w:eastAsia="Arial" w:hAnsi="Arial"/>
          <w:b w:val="false"/>
          <w:bCs w:val="false"/>
          <w:i w:val="false"/>
          <w:iCs w:val="false"/>
          <w:color w:val="1E293B"/>
          <w:sz w:val="22"/>
          <w:szCs w:val="22"/>
        </w:rPr>
        <w:t xml:space="preserve">Following the precedent of Airtasker (ASX:ART, 2021 IPO at $260M valuation).</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Multiple range at IPO: 10–20× ARR if growth &gt; 50% YoY.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Requires Year 3 ARR &gt; $10M and clear path to profitability.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Most likely timing: Months 30–42.</w:t>
      </w:r>
    </w:p>
    <w:p>
      <w:pPr>
        <w:pStyle w:val="Heading3"/>
        <w:spacing w:after="120" w:before="240"/>
      </w:pPr>
      <w:r>
        <w:rPr>
          <w:rFonts w:ascii="Arial" w:cs="Arial" w:eastAsia="Arial" w:hAnsi="Arial"/>
          <w:b/>
          <w:bCs/>
          <w:color w:val="FF6B35"/>
          <w:sz w:val="24"/>
          <w:szCs w:val="24"/>
        </w:rPr>
        <w:t xml:space="preserve">Path 3 — Series A Cash-Out</w:t>
      </w:r>
    </w:p>
    <w:p>
      <w:pPr>
        <w:spacing w:after="80" w:before="80" w:line="320"/>
        <w:jc w:val="left"/>
      </w:pPr>
      <w:r>
        <w:rPr>
          <w:rFonts w:ascii="Arial" w:cs="Arial" w:eastAsia="Arial" w:hAnsi="Arial"/>
          <w:b w:val="false"/>
          <w:bCs w:val="false"/>
          <w:i w:val="false"/>
          <w:iCs w:val="false"/>
          <w:color w:val="1E293B"/>
          <w:sz w:val="22"/>
          <w:szCs w:val="22"/>
        </w:rPr>
        <w:t xml:space="preserve">Raise $5M–$10M Series A in Year 2. Founders take 20–30% secondary cash-out for partial liquidity.</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Typical Series A multiple: 6–10× ARR.</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Allows continued growth without forced exit.</w:t>
      </w:r>
    </w:p>
    <w:p>
      <w:pPr>
        <w:pStyle w:val="ListParagraph"/>
        <w:numPr>
          <w:ilvl w:val="0"/>
          <w:numId w:val="2"/>
        </w:numPr>
        <w:spacing w:after="50" w:before="50" w:line="300"/>
      </w:pPr>
      <w:r>
        <w:rPr>
          <w:rFonts w:ascii="Arial" w:cs="Arial" w:eastAsia="Arial" w:hAnsi="Arial"/>
          <w:b w:val="false"/>
          <w:bCs w:val="false"/>
          <w:color w:val="1E293B"/>
          <w:sz w:val="22"/>
          <w:szCs w:val="22"/>
        </w:rPr>
        <w:t xml:space="preserve">Most likely timing: Months 18–24.</w:t>
      </w:r>
    </w:p>
    <w:p>
      <w:pPr>
        <w:pStyle w:val="Heading2"/>
        <w:spacing w:after="160" w:before="320"/>
      </w:pPr>
      <w:r>
        <w:rPr>
          <w:rFonts w:ascii="Arial" w:cs="Arial" w:eastAsia="Arial" w:hAnsi="Arial"/>
          <w:b/>
          <w:bCs/>
          <w:color w:val="0A2540"/>
          <w:sz w:val="30"/>
          <w:szCs w:val="30"/>
        </w:rPr>
        <w:t xml:space="preserve">ROI Modeling for Lead Investor (Braxton)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Scenario</w:t>
            </w:r>
          </w:p>
        </w:tc>
        <w:tc>
          <w:tcPr>
            <w:tcW w:type="dxa" w:w="2256"/>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Year 3 ARR</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Valuation</w:t>
            </w:r>
          </w:p>
        </w:tc>
        <w:tc>
          <w:tcPr>
            <w:tcW w:type="dxa" w:w="2257"/>
            <w:tcBorders>
              <w:top w:val="single" w:color="CBD5E1" w:sz="4"/>
              <w:left w:val="single" w:color="CBD5E1" w:sz="4"/>
              <w:bottom w:val="single" w:color="CBD5E1" w:sz="4"/>
              <w:right w:val="single" w:color="CBD5E1" w:sz="4"/>
            </w:tcBorders>
            <w:shd w:fill="0A2540" w:val="clear"/>
            <w:tcMar>
              <w:top w:type="dxa" w:w="140"/>
              <w:left w:type="dxa" w:w="180"/>
              <w:bottom w:type="dxa" w:w="140"/>
              <w:right w:type="dxa" w:w="180"/>
            </w:tcMar>
            <w:vAlign w:val="center"/>
          </w:tcPr>
          <w:p>
            <w:pPr>
              <w:spacing w:after="0" w:before="0"/>
              <w:jc w:val="center"/>
            </w:pPr>
            <w:r>
              <w:rPr>
                <w:rFonts w:ascii="Arial" w:cs="Arial" w:eastAsia="Arial" w:hAnsi="Arial"/>
                <w:b/>
                <w:bCs/>
                <w:color w:val="FFFFFF"/>
                <w:sz w:val="20"/>
                <w:szCs w:val="20"/>
              </w:rPr>
              <w:t xml:space="preserve">ROI Multiple</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Conservative</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$5.8M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$45M–$70M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48×–75×</w:t>
            </w:r>
          </w:p>
        </w:tc>
      </w:tr>
      <w:tr>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Realistic</w:t>
            </w:r>
          </w:p>
        </w:tc>
        <w:tc>
          <w:tcPr>
            <w:tcW w:type="dxa" w:w="2256"/>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$9.8M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$80M–$120M</w:t>
            </w:r>
          </w:p>
        </w:tc>
        <w:tc>
          <w:tcPr>
            <w:tcW w:type="dxa" w:w="2257"/>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0" w:before="0"/>
              <w:jc w:val="center"/>
            </w:pPr>
            <w:r>
              <w:rPr>
                <w:rFonts w:ascii="Arial" w:cs="Arial" w:eastAsia="Arial" w:hAnsi="Arial"/>
                <w:b/>
                <w:bCs/>
                <w:color w:val="FF6B35"/>
                <w:sz w:val="20"/>
                <w:szCs w:val="20"/>
              </w:rPr>
              <w:t xml:space="preserve">85×–130×</w:t>
            </w:r>
          </w:p>
        </w:tc>
      </w:tr>
      <w:tr>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left"/>
            </w:pPr>
            <w:r>
              <w:rPr>
                <w:rFonts w:ascii="Arial" w:cs="Arial" w:eastAsia="Arial" w:hAnsi="Arial"/>
                <w:b/>
                <w:bCs/>
                <w:color w:val="1E293B"/>
                <w:sz w:val="20"/>
                <w:szCs w:val="20"/>
              </w:rPr>
              <w:t xml:space="preserve">Ambitious</w:t>
            </w:r>
          </w:p>
        </w:tc>
        <w:tc>
          <w:tcPr>
            <w:tcW w:type="dxa" w:w="2256"/>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$15M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val="false"/>
                <w:bCs w:val="false"/>
                <w:color w:val="1E293B"/>
                <w:sz w:val="20"/>
                <w:szCs w:val="20"/>
              </w:rPr>
              <w:t xml:space="preserve">$150M–$220M</w:t>
            </w:r>
          </w:p>
        </w:tc>
        <w:tc>
          <w:tcPr>
            <w:tcW w:type="dxa" w:w="2257"/>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0" w:before="0"/>
              <w:jc w:val="center"/>
            </w:pPr>
            <w:r>
              <w:rPr>
                <w:rFonts w:ascii="Arial" w:cs="Arial" w:eastAsia="Arial" w:hAnsi="Arial"/>
                <w:b/>
                <w:bCs/>
                <w:color w:val="059669"/>
                <w:sz w:val="20"/>
                <w:szCs w:val="20"/>
              </w:rPr>
              <w:t xml:space="preserve">160×–235×</w:t>
            </w:r>
          </w:p>
        </w:tc>
      </w:tr>
    </w:tbl>
    <w:p>
      <w:pPr>
        <w:spacing w:after="0" w:before="240"/>
      </w:pPr>
      <w:r>
        <w:t xml:space="preserve"/>
      </w:r>
    </w:p>
    <w:p>
      <w:pPr>
        <w:spacing w:after="80" w:before="80" w:line="320"/>
        <w:jc w:val="left"/>
      </w:pPr>
      <w:r>
        <w:rPr>
          <w:rFonts w:ascii="Arial" w:cs="Arial" w:eastAsia="Arial" w:hAnsi="Arial"/>
          <w:b w:val="false"/>
          <w:bCs w:val="false"/>
          <w:i w:val="false"/>
          <w:iCs w:val="false"/>
          <w:color w:val="1E293B"/>
          <w:sz w:val="22"/>
          <w:szCs w:val="22"/>
        </w:rPr>
        <w:t xml:space="preserve">ROI multiples calculated on the $935K AUD initial investment, before any Series A dilution. Equity dilution from a Series A round (typical 15–25%) would reduce founder returns proportionally but still preserves multiples in the 40×–100× range across realistic scenarios.</w:t>
      </w:r>
    </w:p>
    <w:p>
      <w:r>
        <w:br w:type="page"/>
      </w:r>
    </w:p>
    <w:p>
      <w:pPr>
        <w:pStyle w:val="Heading1"/>
        <w:spacing w:after="240" w:before="480"/>
      </w:pPr>
      <w:r>
        <w:rPr>
          <w:rFonts w:ascii="Arial" w:cs="Arial" w:eastAsia="Arial" w:hAnsi="Arial"/>
          <w:b/>
          <w:bCs/>
          <w:color w:val="FF6B35"/>
          <w:sz w:val="40"/>
          <w:szCs w:val="40"/>
        </w:rPr>
        <w:t xml:space="preserve">18  </w:t>
      </w:r>
      <w:r>
        <w:rPr>
          <w:rFonts w:ascii="Arial" w:cs="Arial" w:eastAsia="Arial" w:hAnsi="Arial"/>
          <w:b/>
          <w:bCs/>
          <w:color w:val="0A2540"/>
          <w:sz w:val="40"/>
          <w:szCs w:val="40"/>
        </w:rPr>
        <w:t xml:space="preserve">Appendix · Frequently Asked Questions</w:t>
      </w:r>
    </w:p>
    <w:p>
      <w:pPr>
        <w:pStyle w:val="Heading3"/>
        <w:spacing w:after="120" w:before="240"/>
      </w:pPr>
      <w:r>
        <w:rPr>
          <w:rFonts w:ascii="Arial" w:cs="Arial" w:eastAsia="Arial" w:hAnsi="Arial"/>
          <w:b/>
          <w:bCs/>
          <w:color w:val="FF6B35"/>
          <w:sz w:val="24"/>
          <w:szCs w:val="24"/>
        </w:rPr>
        <w:t xml:space="preserve">Why $935K and not $500K or $2M?</w:t>
      </w:r>
    </w:p>
    <w:p>
      <w:pPr>
        <w:spacing w:after="80" w:before="80" w:line="320"/>
        <w:jc w:val="left"/>
      </w:pPr>
      <w:r>
        <w:rPr>
          <w:rFonts w:ascii="Arial" w:cs="Arial" w:eastAsia="Arial" w:hAnsi="Arial"/>
          <w:b w:val="false"/>
          <w:bCs w:val="false"/>
          <w:i w:val="false"/>
          <w:iCs w:val="false"/>
          <w:color w:val="1E293B"/>
          <w:sz w:val="22"/>
          <w:szCs w:val="22"/>
        </w:rPr>
        <w:t xml:space="preserve">$935K is the minimum viable budget to ship a quality MVP, validate it commercially in one city, and roll out nationally. Anything less means cutting either build quality, marketing scale, or operational support. Anything more is wasted before product-market fit is proven.</w:t>
      </w:r>
    </w:p>
    <w:p>
      <w:pPr>
        <w:pStyle w:val="Heading3"/>
        <w:spacing w:after="120" w:before="240"/>
      </w:pPr>
      <w:r>
        <w:rPr>
          <w:rFonts w:ascii="Arial" w:cs="Arial" w:eastAsia="Arial" w:hAnsi="Arial"/>
          <w:b/>
          <w:bCs/>
          <w:color w:val="FF6B35"/>
          <w:sz w:val="24"/>
          <w:szCs w:val="24"/>
        </w:rPr>
        <w:t xml:space="preserve">What happens if we stop at Tranche 2?</w:t>
      </w:r>
    </w:p>
    <w:p>
      <w:pPr>
        <w:spacing w:after="80" w:before="80" w:line="320"/>
        <w:jc w:val="left"/>
      </w:pPr>
      <w:r>
        <w:rPr>
          <w:rFonts w:ascii="Arial" w:cs="Arial" w:eastAsia="Arial" w:hAnsi="Arial"/>
          <w:b w:val="false"/>
          <w:bCs w:val="false"/>
          <w:i w:val="false"/>
          <w:iCs w:val="false"/>
          <w:color w:val="1E293B"/>
          <w:sz w:val="22"/>
          <w:szCs w:val="22"/>
        </w:rPr>
        <w:t xml:space="preserve">You own a working app on the App Store and Play Store, with around 200 paying tradies. The app is yours — you can sell it, mothball it, or hire someone else to continue. No money beyond Tranche 2 has been spent.</w:t>
      </w:r>
    </w:p>
    <w:p>
      <w:pPr>
        <w:pStyle w:val="Heading3"/>
        <w:spacing w:after="120" w:before="240"/>
      </w:pPr>
      <w:r>
        <w:rPr>
          <w:rFonts w:ascii="Arial" w:cs="Arial" w:eastAsia="Arial" w:hAnsi="Arial"/>
          <w:b/>
          <w:bCs/>
          <w:color w:val="FF6B35"/>
          <w:sz w:val="24"/>
          <w:szCs w:val="24"/>
        </w:rPr>
        <w:t xml:space="preserve">What's the biggest risk to this project?</w:t>
      </w:r>
    </w:p>
    <w:p>
      <w:pPr>
        <w:spacing w:after="80" w:before="80" w:line="320"/>
        <w:jc w:val="left"/>
      </w:pPr>
      <w:r>
        <w:rPr>
          <w:rFonts w:ascii="Arial" w:cs="Arial" w:eastAsia="Arial" w:hAnsi="Arial"/>
          <w:b w:val="false"/>
          <w:bCs w:val="false"/>
          <w:i w:val="false"/>
          <w:iCs w:val="false"/>
          <w:color w:val="1E293B"/>
          <w:sz w:val="22"/>
          <w:szCs w:val="22"/>
        </w:rPr>
        <w:t xml:space="preserve">Tradie acquisition speed. Every previous challenger to HiPages has died not because of bad product, but because they couldn't build supply fast enough. Braxton's existing tradie networks are the single biggest mitigant — and the reason this project has a higher chance of success than any independent founder could achieve.</w:t>
      </w:r>
    </w:p>
    <w:p>
      <w:pPr>
        <w:pStyle w:val="Heading3"/>
        <w:spacing w:after="120" w:before="240"/>
      </w:pPr>
      <w:r>
        <w:rPr>
          <w:rFonts w:ascii="Arial" w:cs="Arial" w:eastAsia="Arial" w:hAnsi="Arial"/>
          <w:b/>
          <w:bCs/>
          <w:color w:val="FF6B35"/>
          <w:sz w:val="24"/>
          <w:szCs w:val="24"/>
        </w:rPr>
        <w:t xml:space="preserve">How do I know Marwan delivers?</w:t>
      </w:r>
    </w:p>
    <w:p>
      <w:pPr>
        <w:spacing w:after="80" w:before="80" w:line="320"/>
        <w:jc w:val="left"/>
      </w:pPr>
      <w:r>
        <w:rPr>
          <w:rFonts w:ascii="Arial" w:cs="Arial" w:eastAsia="Arial" w:hAnsi="Arial"/>
          <w:b w:val="false"/>
          <w:bCs w:val="false"/>
          <w:i w:val="false"/>
          <w:iCs w:val="false"/>
          <w:color w:val="1E293B"/>
          <w:sz w:val="22"/>
          <w:szCs w:val="22"/>
        </w:rPr>
        <w:t xml:space="preserve">Three structural protections: (1) Tranches release only on milestone delivery — if Marwan doesn't ship, you don't pay. (2) All deliverables are audited at each gate by an independent technical advisor of your choosing. (3) Marwan's reputation, ABN, and contracts are tied to delivery — failure has consequences.</w:t>
      </w:r>
    </w:p>
    <w:p>
      <w:pPr>
        <w:pStyle w:val="Heading3"/>
        <w:spacing w:after="120" w:before="240"/>
      </w:pPr>
      <w:r>
        <w:rPr>
          <w:rFonts w:ascii="Arial" w:cs="Arial" w:eastAsia="Arial" w:hAnsi="Arial"/>
          <w:b/>
          <w:bCs/>
          <w:color w:val="FF6B35"/>
          <w:sz w:val="24"/>
          <w:szCs w:val="24"/>
        </w:rPr>
        <w:t xml:space="preserve">Why mobile first instead of web first?</w:t>
      </w:r>
    </w:p>
    <w:p>
      <w:pPr>
        <w:spacing w:after="80" w:before="80" w:line="320"/>
        <w:jc w:val="left"/>
      </w:pPr>
      <w:r>
        <w:rPr>
          <w:rFonts w:ascii="Arial" w:cs="Arial" w:eastAsia="Arial" w:hAnsi="Arial"/>
          <w:b w:val="false"/>
          <w:bCs w:val="false"/>
          <w:i w:val="false"/>
          <w:iCs w:val="false"/>
          <w:color w:val="1E293B"/>
          <w:sz w:val="22"/>
          <w:szCs w:val="22"/>
        </w:rPr>
        <w:t xml:space="preserve">Australian tradies overwhelmingly access digital tools via mobile. HiPages' own data shows 78% of tradie engagement is mobile. Customers also prefer mobile for high-trust hiring decisions where photos and instant chat matter. A desktop-first product would lose the audience.</w:t>
      </w:r>
    </w:p>
    <w:p>
      <w:pPr>
        <w:pStyle w:val="Heading3"/>
        <w:spacing w:after="120" w:before="240"/>
      </w:pPr>
      <w:r>
        <w:rPr>
          <w:rFonts w:ascii="Arial" w:cs="Arial" w:eastAsia="Arial" w:hAnsi="Arial"/>
          <w:b/>
          <w:bCs/>
          <w:color w:val="FF6B35"/>
          <w:sz w:val="24"/>
          <w:szCs w:val="24"/>
        </w:rPr>
        <w:t xml:space="preserve">What if HiPages launches a competing feature?</w:t>
      </w:r>
    </w:p>
    <w:p>
      <w:pPr>
        <w:spacing w:after="80" w:before="80" w:line="320"/>
        <w:jc w:val="left"/>
      </w:pPr>
      <w:r>
        <w:rPr>
          <w:rFonts w:ascii="Arial" w:cs="Arial" w:eastAsia="Arial" w:hAnsi="Arial"/>
          <w:b w:val="false"/>
          <w:bCs w:val="false"/>
          <w:i w:val="false"/>
          <w:iCs w:val="false"/>
          <w:color w:val="1E293B"/>
          <w:sz w:val="22"/>
          <w:szCs w:val="22"/>
        </w:rPr>
        <w:t xml:space="preserve">It will take them 12–18 months minimum to ship a real competing product. Their tech stack is legacy. Their business model is built on lead-sharing — pivoting away from that is an existential challenge for them, not a feature toggle. By the time they react, we have brand, network, and switching costs.</w:t>
      </w:r>
    </w:p>
    <w:p>
      <w:pPr>
        <w:pStyle w:val="Heading3"/>
        <w:spacing w:after="120" w:before="240"/>
      </w:pPr>
      <w:r>
        <w:rPr>
          <w:rFonts w:ascii="Arial" w:cs="Arial" w:eastAsia="Arial" w:hAnsi="Arial"/>
          <w:b/>
          <w:bCs/>
          <w:color w:val="FF6B35"/>
          <w:sz w:val="24"/>
          <w:szCs w:val="24"/>
        </w:rPr>
        <w:t xml:space="preserve">Why Australia first, not international?</w:t>
      </w:r>
    </w:p>
    <w:p>
      <w:pPr>
        <w:spacing w:after="80" w:before="80" w:line="320"/>
        <w:jc w:val="left"/>
      </w:pPr>
      <w:r>
        <w:rPr>
          <w:rFonts w:ascii="Arial" w:cs="Arial" w:eastAsia="Arial" w:hAnsi="Arial"/>
          <w:b w:val="false"/>
          <w:bCs w:val="false"/>
          <w:i w:val="false"/>
          <w:iCs w:val="false"/>
          <w:color w:val="1E293B"/>
          <w:sz w:val="22"/>
          <w:szCs w:val="22"/>
        </w:rPr>
        <w:t xml:space="preserve">Marketplace businesses are won locally. The supply side, demand side, regulatory framework, language, and trust signals are country-specific. Win Australia, then expand to NZ (similar regulation), then UK (large market, similar dynamics).</w:t>
      </w:r>
    </w:p>
    <w:p>
      <w:pPr>
        <w:pStyle w:val="Heading3"/>
        <w:spacing w:after="120" w:before="240"/>
      </w:pPr>
      <w:r>
        <w:rPr>
          <w:rFonts w:ascii="Arial" w:cs="Arial" w:eastAsia="Arial" w:hAnsi="Arial"/>
          <w:b/>
          <w:bCs/>
          <w:color w:val="FF6B35"/>
          <w:sz w:val="24"/>
          <w:szCs w:val="24"/>
        </w:rPr>
        <w:t xml:space="preserve">Who controls the IP and the company?</w:t>
      </w:r>
    </w:p>
    <w:p>
      <w:pPr>
        <w:spacing w:after="80" w:before="80" w:line="320"/>
        <w:jc w:val="left"/>
      </w:pPr>
      <w:r>
        <w:rPr>
          <w:rFonts w:ascii="Arial" w:cs="Arial" w:eastAsia="Arial" w:hAnsi="Arial"/>
          <w:b w:val="false"/>
          <w:bCs w:val="false"/>
          <w:i w:val="false"/>
          <w:iCs w:val="false"/>
          <w:color w:val="1E293B"/>
          <w:sz w:val="22"/>
          <w:szCs w:val="22"/>
        </w:rPr>
        <w:t xml:space="preserve">All IP, code, brand, and customer data belong to the entity Braxton designates as the project owner. Marwan operates as an independent contractor delivering to that entity. There is no IP retention by Marwan, no parallel commercialization, no licensing back.</w:t>
      </w:r>
    </w:p>
    <w:p>
      <w:pPr>
        <w:pStyle w:val="Heading3"/>
        <w:spacing w:after="120" w:before="240"/>
      </w:pPr>
      <w:r>
        <w:rPr>
          <w:rFonts w:ascii="Arial" w:cs="Arial" w:eastAsia="Arial" w:hAnsi="Arial"/>
          <w:b/>
          <w:bCs/>
          <w:color w:val="FF6B35"/>
          <w:sz w:val="24"/>
          <w:szCs w:val="24"/>
        </w:rPr>
        <w:t xml:space="preserve">What's the timeline from signature to first revenue?</w:t>
      </w:r>
    </w:p>
    <w:p>
      <w:pPr>
        <w:spacing w:after="80" w:before="80" w:line="320"/>
        <w:jc w:val="left"/>
      </w:pPr>
      <w:r>
        <w:rPr>
          <w:rFonts w:ascii="Arial" w:cs="Arial" w:eastAsia="Arial" w:hAnsi="Arial"/>
          <w:b w:val="false"/>
          <w:bCs w:val="false"/>
          <w:i w:val="false"/>
          <w:iCs w:val="false"/>
          <w:color w:val="1E293B"/>
          <w:sz w:val="22"/>
          <w:szCs w:val="22"/>
        </w:rPr>
        <w:t xml:space="preserve">8 months. Tranche 1 funds Discovery and 4 months of build. Tranche 2 covers MVP completion and soft launch in months 6–8. First subscription revenue typically arrives in month 7 once the first paying tradies are onboarded.</w:t>
      </w:r>
    </w:p>
    <w:p>
      <w:pPr>
        <w:pStyle w:val="Heading3"/>
        <w:spacing w:after="120" w:before="240"/>
      </w:pPr>
      <w:r>
        <w:rPr>
          <w:rFonts w:ascii="Arial" w:cs="Arial" w:eastAsia="Arial" w:hAnsi="Arial"/>
          <w:b/>
          <w:bCs/>
          <w:color w:val="FF6B35"/>
          <w:sz w:val="24"/>
          <w:szCs w:val="24"/>
        </w:rPr>
        <w:t xml:space="preserve">What makes this different from the dozens of failed marketplace attempts?</w:t>
      </w:r>
    </w:p>
    <w:p>
      <w:pPr>
        <w:spacing w:after="80" w:before="80" w:line="320"/>
        <w:jc w:val="left"/>
      </w:pPr>
      <w:r>
        <w:rPr>
          <w:rFonts w:ascii="Arial" w:cs="Arial" w:eastAsia="Arial" w:hAnsi="Arial"/>
          <w:b w:val="false"/>
          <w:bCs w:val="false"/>
          <w:i w:val="false"/>
          <w:iCs w:val="false"/>
          <w:color w:val="1E293B"/>
          <w:sz w:val="22"/>
          <w:szCs w:val="22"/>
        </w:rPr>
        <w:t xml:space="preserve">Three factors: (1) Strategic supply-side advantage via Braxton's existing networks — most challengers had to start from cold; (2) Genuine product differentiation (exclusive matching), not just a UI refresh; (3) Phased capital deployment that prevents the typical marketplace death spiral of overspending before product-market fit.</w:t>
      </w:r>
    </w:p>
    <w:p>
      <w:r>
        <w:br w:type="page"/>
      </w:r>
    </w:p>
    <w:p>
      <w:pPr>
        <w:pStyle w:val="Heading1"/>
        <w:spacing w:after="240" w:before="480"/>
      </w:pPr>
      <w:r>
        <w:rPr>
          <w:rFonts w:ascii="Arial" w:cs="Arial" w:eastAsia="Arial" w:hAnsi="Arial"/>
          <w:b/>
          <w:bCs/>
          <w:color w:val="FF6B35"/>
          <w:sz w:val="40"/>
          <w:szCs w:val="40"/>
        </w:rPr>
        <w:t xml:space="preserve">19  </w:t>
      </w:r>
      <w:r>
        <w:rPr>
          <w:rFonts w:ascii="Arial" w:cs="Arial" w:eastAsia="Arial" w:hAnsi="Arial"/>
          <w:b/>
          <w:bCs/>
          <w:color w:val="0A2540"/>
          <w:sz w:val="40"/>
          <w:szCs w:val="40"/>
        </w:rPr>
        <w:t xml:space="preserve">Closing &amp; Next Steps</w:t>
      </w:r>
    </w:p>
    <w:p>
      <w:pPr>
        <w:pBdr>
          <w:left w:val="single" w:color="FF6B35" w:sz="32" w:space="16"/>
        </w:pBdr>
        <w:spacing w:after="240" w:before="240" w:line="340"/>
        <w:ind w:left="320"/>
        <w:jc w:val="left"/>
      </w:pPr>
      <w:r>
        <w:rPr>
          <w:rFonts w:ascii="Arial" w:cs="Arial" w:eastAsia="Arial" w:hAnsi="Arial"/>
          <w:i/>
          <w:iCs/>
          <w:color w:val="0A2540"/>
          <w:sz w:val="26"/>
          <w:szCs w:val="26"/>
        </w:rPr>
        <w:t xml:space="preserve">The Australian tradie marketplace is a $2.5 billion market dominated by a single player whose own customers actively dislike them. That is not a defensible position. That is an invitation.</w:t>
      </w:r>
    </w:p>
    <w:p>
      <w:pPr>
        <w:spacing w:after="80" w:before="80" w:line="320"/>
        <w:jc w:val="left"/>
      </w:pPr>
      <w:r>
        <w:rPr>
          <w:rFonts w:ascii="Arial" w:cs="Arial" w:eastAsia="Arial" w:hAnsi="Arial"/>
          <w:b w:val="false"/>
          <w:bCs w:val="false"/>
          <w:i w:val="false"/>
          <w:iCs w:val="false"/>
          <w:color w:val="1E293B"/>
          <w:sz w:val="22"/>
          <w:szCs w:val="22"/>
        </w:rPr>
        <w:t xml:space="preserve">Every great marketplace company started with someone willing to build the alternative when the incumbents got comfortable: Airbnb against hotels, Uber against taxis, Airtasker against Gumtree. The tradie category is overdue for the same generational shift.</w:t>
      </w:r>
    </w:p>
    <w:p>
      <w:pPr>
        <w:spacing w:after="80" w:before="80" w:line="320"/>
        <w:jc w:val="left"/>
      </w:pPr>
      <w:r>
        <w:rPr>
          <w:rFonts w:ascii="Arial" w:cs="Arial" w:eastAsia="Arial" w:hAnsi="Arial"/>
          <w:b w:val="false"/>
          <w:bCs w:val="false"/>
          <w:i w:val="false"/>
          <w:iCs w:val="false"/>
          <w:color w:val="1E293B"/>
          <w:sz w:val="22"/>
          <w:szCs w:val="22"/>
        </w:rPr>
        <w:t xml:space="preserve">This business plan represents a disciplined, capital-efficient path from idea to nationally-validated marketplace within 18 months, with three independent exit paths offering 48× to 235× returns on the initial investment.</w:t>
      </w:r>
    </w:p>
    <w:p>
      <w:pPr>
        <w:spacing w:after="80" w:before="80" w:line="320"/>
        <w:jc w:val="left"/>
      </w:pPr>
      <w:r>
        <w:rPr>
          <w:rFonts w:ascii="Arial" w:cs="Arial" w:eastAsia="Arial" w:hAnsi="Arial"/>
          <w:b w:val="false"/>
          <w:bCs w:val="false"/>
          <w:i w:val="false"/>
          <w:iCs w:val="false"/>
          <w:color w:val="1E293B"/>
          <w:sz w:val="22"/>
          <w:szCs w:val="22"/>
        </w:rPr>
        <w:t xml:space="preserve">More importantly — it is a market that aligns perfectly with Braxton's existing strategic assets. The construction relationships, marketing infrastructure, and tradie networks that already exist within the family of companies create a structural advantage no competitor can match.</w:t>
      </w:r>
    </w:p>
    <w:p>
      <w:pPr>
        <w:spacing w:after="80" w:before="80" w:line="320"/>
        <w:jc w:val="left"/>
      </w:pPr>
      <w:r>
        <w:rPr>
          <w:rFonts w:ascii="Arial" w:cs="Arial" w:eastAsia="Arial" w:hAnsi="Arial"/>
          <w:b w:val="false"/>
          <w:bCs w:val="false"/>
          <w:i w:val="false"/>
          <w:iCs w:val="false"/>
          <w:color w:val="1E293B"/>
          <w:sz w:val="22"/>
          <w:szCs w:val="22"/>
        </w:rPr>
        <w:t xml:space="preserve">The decision today is not whether to commit $935K. The decision today is whether to commit Tranche 1 of $200,000 — fully recoverable in real, working assets if the project does not progress.</w:t>
      </w:r>
    </w:p>
    <w:p>
      <w:pPr>
        <w:spacing w:after="0" w:before="360"/>
      </w:pPr>
      <w:r>
        <w:t xml:space="preserve"/>
      </w:r>
    </w:p>
    <w:p>
      <w:pPr>
        <w:pStyle w:val="Heading2"/>
        <w:spacing w:after="160" w:before="320"/>
      </w:pPr>
      <w:r>
        <w:rPr>
          <w:rFonts w:ascii="Arial" w:cs="Arial" w:eastAsia="Arial" w:hAnsi="Arial"/>
          <w:b/>
          <w:bCs/>
          <w:color w:val="0A2540"/>
          <w:sz w:val="30"/>
          <w:szCs w:val="30"/>
        </w:rPr>
        <w:t xml:space="preserve">Next Steps</w:t>
      </w:r>
    </w:p>
    <w:p>
      <w:pPr>
        <w:pStyle w:val="ListParagraph"/>
        <w:numPr>
          <w:ilvl w:val="0"/>
          <w:numId w:val="3"/>
        </w:numPr>
        <w:spacing w:after="50" w:before="50" w:line="300"/>
      </w:pPr>
      <w:r>
        <w:rPr>
          <w:rFonts w:ascii="Arial" w:cs="Arial" w:eastAsia="Arial" w:hAnsi="Arial"/>
          <w:color w:val="1E293B"/>
          <w:sz w:val="22"/>
          <w:szCs w:val="22"/>
        </w:rPr>
        <w:t xml:space="preserve">Sign the engagement agreement (drafted within 24 hours of your verbal acceptance).</w:t>
      </w:r>
    </w:p>
    <w:p>
      <w:pPr>
        <w:pStyle w:val="ListParagraph"/>
        <w:numPr>
          <w:ilvl w:val="0"/>
          <w:numId w:val="3"/>
        </w:numPr>
        <w:spacing w:after="50" w:before="50" w:line="300"/>
      </w:pPr>
      <w:r>
        <w:rPr>
          <w:rFonts w:ascii="Arial" w:cs="Arial" w:eastAsia="Arial" w:hAnsi="Arial"/>
          <w:color w:val="1E293B"/>
          <w:sz w:val="22"/>
          <w:szCs w:val="22"/>
        </w:rPr>
        <w:t xml:space="preserve">Release Tranche 1 of $200,000 AUD.</w:t>
      </w:r>
    </w:p>
    <w:p>
      <w:pPr>
        <w:pStyle w:val="ListParagraph"/>
        <w:numPr>
          <w:ilvl w:val="0"/>
          <w:numId w:val="3"/>
        </w:numPr>
        <w:spacing w:after="50" w:before="50" w:line="300"/>
      </w:pPr>
      <w:r>
        <w:rPr>
          <w:rFonts w:ascii="Arial" w:cs="Arial" w:eastAsia="Arial" w:hAnsi="Arial"/>
          <w:color w:val="1E293B"/>
          <w:sz w:val="22"/>
          <w:szCs w:val="22"/>
        </w:rPr>
        <w:t xml:space="preserve">Discovery Phase begins immediately. First sprint within 7 days.</w:t>
      </w:r>
    </w:p>
    <w:p>
      <w:pPr>
        <w:pStyle w:val="ListParagraph"/>
        <w:numPr>
          <w:ilvl w:val="0"/>
          <w:numId w:val="3"/>
        </w:numPr>
        <w:spacing w:after="50" w:before="50" w:line="300"/>
      </w:pPr>
      <w:r>
        <w:rPr>
          <w:rFonts w:ascii="Arial" w:cs="Arial" w:eastAsia="Arial" w:hAnsi="Arial"/>
          <w:color w:val="1E293B"/>
          <w:sz w:val="22"/>
          <w:szCs w:val="22"/>
        </w:rPr>
        <w:t xml:space="preserve">First weekly progress report delivered within 7 days of project start.</w:t>
      </w:r>
    </w:p>
    <w:p>
      <w:pPr>
        <w:pStyle w:val="ListParagraph"/>
        <w:numPr>
          <w:ilvl w:val="0"/>
          <w:numId w:val="3"/>
        </w:numPr>
        <w:spacing w:after="50" w:before="50" w:line="300"/>
      </w:pPr>
      <w:r>
        <w:rPr>
          <w:rFonts w:ascii="Arial" w:cs="Arial" w:eastAsia="Arial" w:hAnsi="Arial"/>
          <w:color w:val="1E293B"/>
          <w:sz w:val="22"/>
          <w:szCs w:val="22"/>
        </w:rPr>
        <w:t xml:space="preserve">Tranche 1 milestone review meeting at end of Month 4.</w:t>
      </w:r>
    </w:p>
    <w:p>
      <w:pPr>
        <w:spacing w:after="0" w:before="400"/>
      </w:pPr>
      <w:r>
        <w:t xml:space="preserve"/>
      </w:r>
    </w:p>
    <w:p>
      <w:pPr>
        <w:spacing w:after="60" w:before="240"/>
        <w:jc w:val="center"/>
      </w:pPr>
      <w:r>
        <w:rPr>
          <w:rFonts w:ascii="Arial" w:cs="Arial" w:eastAsia="Arial" w:hAnsi="Arial"/>
          <w:b/>
          <w:bCs/>
          <w:color w:val="0A2540"/>
          <w:sz w:val="60"/>
          <w:szCs w:val="60"/>
        </w:rPr>
        <w:t xml:space="preserve">Let's Build This.</w:t>
      </w:r>
    </w:p>
    <w:p>
      <w:pPr>
        <w:spacing w:before="200"/>
        <w:jc w:val="center"/>
      </w:pPr>
      <w:r>
        <w:rPr>
          <w:rFonts w:ascii="Arial" w:cs="Arial" w:eastAsia="Arial" w:hAnsi="Arial"/>
          <w:i/>
          <w:iCs/>
          <w:color w:val="64748B"/>
          <w:sz w:val="26"/>
          <w:szCs w:val="26"/>
        </w:rPr>
        <w:t xml:space="preserve">— Marwan</w:t>
      </w:r>
    </w:p>
    <w:p>
      <w:pPr>
        <w:spacing w:after="0" w:before="800"/>
      </w:pPr>
      <w:r>
        <w:t xml:space="preserve"/>
      </w:r>
    </w:p>
    <w:p>
      <w:pPr>
        <w:jc w:val="center"/>
      </w:pPr>
      <w:r>
        <w:rPr>
          <w:rFonts w:ascii="Arial" w:cs="Arial" w:eastAsia="Arial" w:hAnsi="Arial"/>
          <w:i/>
          <w:iCs/>
          <w:color w:val="64748B"/>
          <w:sz w:val="16"/>
          <w:szCs w:val="16"/>
        </w:rPr>
        <w:t xml:space="preserve">Confidential — Prepared exclusively for Braxton Harkotsikas</w:t>
      </w:r>
    </w:p>
    <w:p>
      <w:pPr>
        <w:spacing w:before="60"/>
        <w:jc w:val="center"/>
      </w:pPr>
      <w:r>
        <w:rPr>
          <w:rFonts w:ascii="Arial" w:cs="Arial" w:eastAsia="Arial" w:hAnsi="Arial"/>
          <w:i/>
          <w:iCs/>
          <w:color w:val="64748B"/>
          <w:sz w:val="16"/>
          <w:szCs w:val="16"/>
        </w:rPr>
        <w:t xml:space="preserve">May 2026 — Document version 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Prepared by Marwan for Braxton Harkotsikas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TradieMatch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FF6B35"/>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0A254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TradieMatch — Business Plan v2</dc:title>
  <dc:creator>Marwan</dc:creator>
  <dc:description>Confidential business plan for TradieMatch — Tinder for Tradies.</dc:description>
  <cp:lastModifiedBy>Un-named</cp:lastModifiedBy>
  <cp:revision>1</cp:revision>
  <dcterms:created xsi:type="dcterms:W3CDTF">2026-05-10T10:36:35.096Z</dcterms:created>
  <dcterms:modified xsi:type="dcterms:W3CDTF">2026-05-10T10:36:35.112Z</dcterms:modified>
</cp:coreProperties>
</file>

<file path=docProps/custom.xml><?xml version="1.0" encoding="utf-8"?>
<Properties xmlns="http://schemas.openxmlformats.org/officeDocument/2006/custom-properties" xmlns:vt="http://schemas.openxmlformats.org/officeDocument/2006/docPropsVTypes"/>
</file>