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5" w:name="OLE_LINK26"/>
      <w:bookmarkStart w:id="26" w:name="OLE_LINK27"/>
      <w:r w:rsidRPr="00B67474">
        <w:t>ProcessPacket</w:t>
      </w:r>
      <w:bookmarkEnd w:id="25"/>
      <w:bookmarkEnd w:id="26"/>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27" w:name="OLE_LINK28"/>
      <w:bookmarkStart w:id="28" w:name="OLE_LINK29"/>
      <w:r w:rsidRPr="00B67474">
        <w:t>DecodeEthPkt</w:t>
      </w:r>
      <w:bookmarkEnd w:id="27"/>
      <w:bookmarkEnd w:id="28"/>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642F92">
      <w:pPr>
        <w:rPr>
          <w:rFonts w:hint="eastAsia"/>
        </w:rPr>
      </w:pPr>
      <w:r>
        <w:t xml:space="preserve">    uint32_t cap_len = pkthdr-&gt;caplen;</w:t>
      </w:r>
      <w:r>
        <w:t xml:space="preserve">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0B34D1">
      <w:pPr>
        <w:ind w:firstLine="420"/>
      </w:pPr>
      <w:r>
        <w:t>uint32_t rem_len = cap_len;</w:t>
      </w:r>
      <w:r>
        <w:t xml:space="preserve">  </w:t>
      </w:r>
    </w:p>
    <w:p w:rsidR="000B34D1" w:rsidRDefault="000B34D1" w:rsidP="000B34D1">
      <w:pPr>
        <w:ind w:firstLine="42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bookmarkStart w:id="29" w:name="_GoBack"/>
      <w:bookmarkEnd w:id="29"/>
    </w:p>
    <w:p w:rsidR="00BB1108" w:rsidRDefault="00BB1108" w:rsidP="000B34D1">
      <w:pPr>
        <w:ind w:firstLine="420"/>
      </w:pPr>
    </w:p>
    <w:p w:rsidR="00BB1108" w:rsidRDefault="00BB1108" w:rsidP="000B34D1">
      <w:pPr>
        <w:ind w:firstLine="42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Pr="00642F92" w:rsidRDefault="00E42613" w:rsidP="000B34D1">
      <w:pPr>
        <w:ind w:firstLine="420"/>
        <w:rPr>
          <w:rFonts w:hint="eastAsia"/>
        </w:rPr>
      </w:pPr>
    </w:p>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1F025A" w:rsidRPr="00B26056" w:rsidRDefault="001F025A" w:rsidP="00836422"/>
    <w:p w:rsidR="00811AD5" w:rsidRPr="00811AD5" w:rsidRDefault="00660188" w:rsidP="00811AD5">
      <w:pPr>
        <w:pStyle w:val="1"/>
        <w:numPr>
          <w:ilvl w:val="0"/>
          <w:numId w:val="6"/>
        </w:numPr>
      </w:pPr>
      <w:bookmarkStart w:id="30" w:name="OLE_LINK30"/>
      <w:bookmarkStart w:id="31" w:name="OLE_LINK31"/>
      <w:r>
        <w:rPr>
          <w:rFonts w:hint="eastAsia"/>
        </w:rPr>
        <w:t>Snort</w:t>
      </w:r>
      <w:r w:rsidR="00E43A5E">
        <w:rPr>
          <w:rFonts w:hint="eastAsia"/>
        </w:rPr>
        <w:t>实验</w:t>
      </w:r>
    </w:p>
    <w:bookmarkEnd w:id="30"/>
    <w:bookmarkEnd w:id="31"/>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 xml:space="preserve">alert tcp any any -&gt; 10.0.6.59/8 8000 (msg: "Sample alert";classtype:misc-attack;sid: 2002973; </w:t>
      </w:r>
      <w:r>
        <w:lastRenderedPageBreak/>
        <w:t>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Pr="00593B2F" w:rsidRDefault="00F67D5F" w:rsidP="00F67D5F">
      <w:r>
        <w:rPr>
          <w:rFonts w:hint="eastAsia"/>
        </w:rPr>
        <w:t xml:space="preserve">    const uint8_t *pkt;         // raw packet data  </w:t>
      </w:r>
      <w:r>
        <w:rPr>
          <w:rFonts w:hint="eastAsia"/>
        </w:rPr>
        <w:t>指向捕获到的数据包</w:t>
      </w:r>
    </w:p>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4DC" w:rsidRDefault="00A934DC" w:rsidP="00D469C9">
      <w:r>
        <w:separator/>
      </w:r>
    </w:p>
  </w:endnote>
  <w:endnote w:type="continuationSeparator" w:id="0">
    <w:p w:rsidR="00A934DC" w:rsidRDefault="00A934DC"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4DC" w:rsidRDefault="00A934DC" w:rsidP="00D469C9">
      <w:r>
        <w:separator/>
      </w:r>
    </w:p>
  </w:footnote>
  <w:footnote w:type="continuationSeparator" w:id="0">
    <w:p w:rsidR="00A934DC" w:rsidRDefault="00A934DC"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2"/>
  </w:num>
  <w:num w:numId="2">
    <w:abstractNumId w:val="15"/>
  </w:num>
  <w:num w:numId="3">
    <w:abstractNumId w:val="21"/>
  </w:num>
  <w:num w:numId="4">
    <w:abstractNumId w:val="20"/>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19"/>
  </w:num>
  <w:num w:numId="13">
    <w:abstractNumId w:val="8"/>
  </w:num>
  <w:num w:numId="14">
    <w:abstractNumId w:val="0"/>
  </w:num>
  <w:num w:numId="15">
    <w:abstractNumId w:val="12"/>
  </w:num>
  <w:num w:numId="16">
    <w:abstractNumId w:val="18"/>
  </w:num>
  <w:num w:numId="17">
    <w:abstractNumId w:val="23"/>
  </w:num>
  <w:num w:numId="18">
    <w:abstractNumId w:val="13"/>
  </w:num>
  <w:num w:numId="19">
    <w:abstractNumId w:val="5"/>
  </w:num>
  <w:num w:numId="20">
    <w:abstractNumId w:val="6"/>
  </w:num>
  <w:num w:numId="21">
    <w:abstractNumId w:val="17"/>
  </w:num>
  <w:num w:numId="22">
    <w:abstractNumId w:val="9"/>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0933"/>
    <w:rsid w:val="000B34D1"/>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B43D6"/>
    <w:rsid w:val="001C2CC5"/>
    <w:rsid w:val="001C66D3"/>
    <w:rsid w:val="001C6A7E"/>
    <w:rsid w:val="001F025A"/>
    <w:rsid w:val="00210260"/>
    <w:rsid w:val="00213670"/>
    <w:rsid w:val="00217B02"/>
    <w:rsid w:val="00225F92"/>
    <w:rsid w:val="00240337"/>
    <w:rsid w:val="0025566D"/>
    <w:rsid w:val="00255721"/>
    <w:rsid w:val="00257D40"/>
    <w:rsid w:val="002629C2"/>
    <w:rsid w:val="00272D75"/>
    <w:rsid w:val="00273D70"/>
    <w:rsid w:val="00274C14"/>
    <w:rsid w:val="002834F2"/>
    <w:rsid w:val="002B0635"/>
    <w:rsid w:val="002C35C3"/>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75F0D"/>
    <w:rsid w:val="00377C32"/>
    <w:rsid w:val="003957A7"/>
    <w:rsid w:val="003A0E39"/>
    <w:rsid w:val="003A5A06"/>
    <w:rsid w:val="003B2B65"/>
    <w:rsid w:val="003C0D9F"/>
    <w:rsid w:val="003D766B"/>
    <w:rsid w:val="003F4549"/>
    <w:rsid w:val="003F6C0A"/>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5E69"/>
    <w:rsid w:val="0055023C"/>
    <w:rsid w:val="005627D7"/>
    <w:rsid w:val="00565F4B"/>
    <w:rsid w:val="00566351"/>
    <w:rsid w:val="00593B2F"/>
    <w:rsid w:val="005A229D"/>
    <w:rsid w:val="005C76DF"/>
    <w:rsid w:val="005E64C0"/>
    <w:rsid w:val="00625C20"/>
    <w:rsid w:val="00642F92"/>
    <w:rsid w:val="006436FF"/>
    <w:rsid w:val="006520E2"/>
    <w:rsid w:val="006528CE"/>
    <w:rsid w:val="00652A1A"/>
    <w:rsid w:val="00653A57"/>
    <w:rsid w:val="00655E3E"/>
    <w:rsid w:val="00660188"/>
    <w:rsid w:val="00666DE5"/>
    <w:rsid w:val="006729A4"/>
    <w:rsid w:val="00672D28"/>
    <w:rsid w:val="00687013"/>
    <w:rsid w:val="006A0A01"/>
    <w:rsid w:val="006A0B0E"/>
    <w:rsid w:val="006A3824"/>
    <w:rsid w:val="006A38AF"/>
    <w:rsid w:val="006B2B44"/>
    <w:rsid w:val="006C04F1"/>
    <w:rsid w:val="006D00EC"/>
    <w:rsid w:val="006E4DDD"/>
    <w:rsid w:val="006E70C4"/>
    <w:rsid w:val="006F4372"/>
    <w:rsid w:val="006F7132"/>
    <w:rsid w:val="007058E1"/>
    <w:rsid w:val="00715A10"/>
    <w:rsid w:val="00716563"/>
    <w:rsid w:val="007262F1"/>
    <w:rsid w:val="0072656E"/>
    <w:rsid w:val="00731FEF"/>
    <w:rsid w:val="00760553"/>
    <w:rsid w:val="00771B6B"/>
    <w:rsid w:val="00771D12"/>
    <w:rsid w:val="00777FFB"/>
    <w:rsid w:val="007937BA"/>
    <w:rsid w:val="00796877"/>
    <w:rsid w:val="007A1DA0"/>
    <w:rsid w:val="007B0997"/>
    <w:rsid w:val="007B28B6"/>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A266E"/>
    <w:rsid w:val="008B49C5"/>
    <w:rsid w:val="008D6016"/>
    <w:rsid w:val="008D7578"/>
    <w:rsid w:val="008E4BF8"/>
    <w:rsid w:val="008F18F7"/>
    <w:rsid w:val="008F52A6"/>
    <w:rsid w:val="008F586C"/>
    <w:rsid w:val="00970EDA"/>
    <w:rsid w:val="00993805"/>
    <w:rsid w:val="00996B46"/>
    <w:rsid w:val="009A77F8"/>
    <w:rsid w:val="009B2295"/>
    <w:rsid w:val="009C1D93"/>
    <w:rsid w:val="009C3E6E"/>
    <w:rsid w:val="009D4993"/>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5855"/>
    <w:rsid w:val="00B40D39"/>
    <w:rsid w:val="00B51602"/>
    <w:rsid w:val="00B53855"/>
    <w:rsid w:val="00B67474"/>
    <w:rsid w:val="00B67D4C"/>
    <w:rsid w:val="00B70456"/>
    <w:rsid w:val="00B70D8C"/>
    <w:rsid w:val="00B85920"/>
    <w:rsid w:val="00B8686B"/>
    <w:rsid w:val="00B92709"/>
    <w:rsid w:val="00BA192E"/>
    <w:rsid w:val="00BB1108"/>
    <w:rsid w:val="00BD0814"/>
    <w:rsid w:val="00BD240A"/>
    <w:rsid w:val="00BD6DC7"/>
    <w:rsid w:val="00BE5EA2"/>
    <w:rsid w:val="00C02578"/>
    <w:rsid w:val="00C05FFA"/>
    <w:rsid w:val="00C14801"/>
    <w:rsid w:val="00C17798"/>
    <w:rsid w:val="00C20CBA"/>
    <w:rsid w:val="00C2203B"/>
    <w:rsid w:val="00C2712F"/>
    <w:rsid w:val="00C4111E"/>
    <w:rsid w:val="00C45E1D"/>
    <w:rsid w:val="00C51CBC"/>
    <w:rsid w:val="00C750F5"/>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095B"/>
    <w:rsid w:val="00D64A5C"/>
    <w:rsid w:val="00D655E1"/>
    <w:rsid w:val="00D750F4"/>
    <w:rsid w:val="00D861AF"/>
    <w:rsid w:val="00DB7334"/>
    <w:rsid w:val="00DC7D8D"/>
    <w:rsid w:val="00DD2689"/>
    <w:rsid w:val="00DD578B"/>
    <w:rsid w:val="00DE0B23"/>
    <w:rsid w:val="00DE6F32"/>
    <w:rsid w:val="00E02CDA"/>
    <w:rsid w:val="00E0727D"/>
    <w:rsid w:val="00E103D8"/>
    <w:rsid w:val="00E27308"/>
    <w:rsid w:val="00E36722"/>
    <w:rsid w:val="00E42613"/>
    <w:rsid w:val="00E43A5E"/>
    <w:rsid w:val="00E477E7"/>
    <w:rsid w:val="00E70D04"/>
    <w:rsid w:val="00E82A93"/>
    <w:rsid w:val="00E83043"/>
    <w:rsid w:val="00E95C76"/>
    <w:rsid w:val="00E96657"/>
    <w:rsid w:val="00EA2A67"/>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270171-3605-4A88-9494-AEDFDE02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2118</TotalTime>
  <Pages>21</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260</cp:revision>
  <dcterms:created xsi:type="dcterms:W3CDTF">2016-02-26T07:41:00Z</dcterms:created>
  <dcterms:modified xsi:type="dcterms:W3CDTF">2016-05-14T07:54:00Z</dcterms:modified>
</cp:coreProperties>
</file>