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D4B" w:rsidRPr="00F77D3C" w:rsidRDefault="00F77D3C">
      <w:pPr>
        <w:rPr>
          <w:rFonts w:ascii="Times New Roman" w:hAnsi="Times New Roman" w:cs="Times New Roman"/>
          <w:b/>
        </w:rPr>
      </w:pPr>
      <w:r w:rsidRPr="00F77D3C">
        <w:rPr>
          <w:rFonts w:ascii="Times New Roman" w:hAnsi="Times New Roman" w:cs="Times New Roman"/>
          <w:b/>
        </w:rPr>
        <w:t>Что такое интеллектуальная собственность?</w:t>
      </w:r>
    </w:p>
    <w:p w:rsidR="00F77D3C" w:rsidRDefault="00F77D3C">
      <w:pPr>
        <w:rPr>
          <w:rFonts w:ascii="Arial" w:hAnsi="Arial" w:cs="Arial"/>
          <w:color w:val="333333"/>
          <w:shd w:val="clear" w:color="auto" w:fill="FFFFFF"/>
        </w:rPr>
      </w:pPr>
      <w:r w:rsidRPr="00F77D3C">
        <w:rPr>
          <w:rFonts w:ascii="Times New Roman" w:hAnsi="Times New Roman" w:cs="Times New Roman"/>
          <w:bCs/>
          <w:color w:val="333333"/>
          <w:shd w:val="clear" w:color="auto" w:fill="FFFFFF"/>
        </w:rPr>
        <w:t>это</w:t>
      </w:r>
      <w:r w:rsidRPr="00F77D3C">
        <w:rPr>
          <w:rFonts w:ascii="Times New Roman" w:hAnsi="Times New Roman" w:cs="Times New Roman"/>
          <w:color w:val="333333"/>
          <w:shd w:val="clear" w:color="auto" w:fill="FFFFFF"/>
        </w:rPr>
        <w:t> результаты </w:t>
      </w:r>
      <w:r w:rsidRPr="00F77D3C">
        <w:rPr>
          <w:rFonts w:ascii="Times New Roman" w:hAnsi="Times New Roman" w:cs="Times New Roman"/>
          <w:bCs/>
          <w:color w:val="333333"/>
          <w:shd w:val="clear" w:color="auto" w:fill="FFFFFF"/>
        </w:rPr>
        <w:t>интеллектуальной</w:t>
      </w:r>
      <w:r w:rsidRPr="00F77D3C">
        <w:rPr>
          <w:rFonts w:ascii="Times New Roman" w:hAnsi="Times New Roman" w:cs="Times New Roman"/>
          <w:color w:val="333333"/>
          <w:shd w:val="clear" w:color="auto" w:fill="FFFFFF"/>
        </w:rPr>
        <w:t> деятельности и приравненные к ним средства индивидуализации предпринимателей и юридических лиц, товаров, работ, услуг и предприятий, которые охраняются законом</w:t>
      </w:r>
      <w:r w:rsidRPr="00F77D3C">
        <w:rPr>
          <w:rFonts w:ascii="Arial" w:hAnsi="Arial" w:cs="Arial"/>
          <w:color w:val="333333"/>
          <w:shd w:val="clear" w:color="auto" w:fill="FFFFFF"/>
        </w:rPr>
        <w:t>.</w:t>
      </w:r>
    </w:p>
    <w:p w:rsidR="00F77D3C" w:rsidRDefault="00F77D3C">
      <w:pPr>
        <w:rPr>
          <w:rFonts w:ascii="Times New Roman" w:hAnsi="Times New Roman" w:cs="Times New Roman"/>
          <w:color w:val="333333"/>
          <w:shd w:val="clear" w:color="auto" w:fill="FFFFFF"/>
        </w:rPr>
      </w:pPr>
      <w:r w:rsidRPr="00F77D3C">
        <w:rPr>
          <w:rFonts w:ascii="Times New Roman" w:hAnsi="Times New Roman" w:cs="Times New Roman"/>
          <w:color w:val="333333"/>
          <w:shd w:val="clear" w:color="auto" w:fill="FFFFFF"/>
        </w:rPr>
        <w:t>Ее можно воспринимать как совокупность прав автора или иного правообладателя, позволяющих распоряжаться этими нематериальными объектами, запрещать и разрешать их использование третьим лицам.</w:t>
      </w:r>
    </w:p>
    <w:p w:rsidR="00F77D3C" w:rsidRPr="00F77D3C" w:rsidRDefault="00F77D3C" w:rsidP="00F77D3C">
      <w:pPr>
        <w:pStyle w:val="1"/>
        <w:spacing w:before="0"/>
        <w:textAlignment w:val="baseline"/>
        <w:rPr>
          <w:rFonts w:ascii="Times New Roman" w:hAnsi="Times New Roman" w:cs="Times New Roman"/>
          <w:color w:val="000000"/>
          <w:sz w:val="22"/>
          <w:szCs w:val="22"/>
        </w:rPr>
      </w:pPr>
      <w:r w:rsidRPr="00F77D3C">
        <w:rPr>
          <w:rFonts w:ascii="Times New Roman" w:hAnsi="Times New Roman" w:cs="Times New Roman"/>
          <w:color w:val="222222"/>
          <w:sz w:val="22"/>
          <w:szCs w:val="22"/>
          <w:bdr w:val="none" w:sz="0" w:space="0" w:color="auto" w:frame="1"/>
        </w:rPr>
        <w:t>1. Авторские права: объекты</w:t>
      </w:r>
    </w:p>
    <w:p w:rsidR="00F77D3C" w:rsidRPr="00F77D3C" w:rsidRDefault="00F77D3C" w:rsidP="00F77D3C">
      <w:pPr>
        <w:pStyle w:val="a3"/>
        <w:spacing w:before="0" w:beforeAutospacing="0" w:after="390" w:afterAutospacing="0"/>
        <w:jc w:val="both"/>
        <w:textAlignment w:val="baseline"/>
        <w:rPr>
          <w:color w:val="373737"/>
          <w:sz w:val="22"/>
          <w:szCs w:val="22"/>
        </w:rPr>
      </w:pPr>
      <w:r w:rsidRPr="00F77D3C">
        <w:rPr>
          <w:color w:val="373737"/>
          <w:sz w:val="22"/>
          <w:szCs w:val="22"/>
        </w:rPr>
        <w:t>Авторские права распространяются на произведения литературы, науки и искусства. Однако закон не приводит исчерпывающий перечень объектов авторского права, так как с течением времени могут быть придуманы новые формы творчества. Наиболее часто встречаются следующие объекты авторских прав:</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Литературные произведения</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Музыкальные произведения</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Фильмы (аудиовизуальные произведения)</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Произведения изобразительного искусства</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Фотографии</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Программы для ЭВМ и базы данных</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Произведения архитектуры</w:t>
      </w:r>
    </w:p>
    <w:p w:rsidR="00F77D3C" w:rsidRPr="00F77D3C" w:rsidRDefault="00F77D3C" w:rsidP="00F77D3C">
      <w:pPr>
        <w:numPr>
          <w:ilvl w:val="0"/>
          <w:numId w:val="1"/>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Драматические произведения</w:t>
      </w:r>
    </w:p>
    <w:p w:rsidR="00F77D3C" w:rsidRPr="00F77D3C" w:rsidRDefault="00F77D3C" w:rsidP="00F77D3C">
      <w:pPr>
        <w:pStyle w:val="a3"/>
        <w:spacing w:before="0" w:beforeAutospacing="0" w:after="0" w:afterAutospacing="0"/>
        <w:jc w:val="both"/>
        <w:textAlignment w:val="baseline"/>
        <w:rPr>
          <w:color w:val="373737"/>
          <w:sz w:val="22"/>
          <w:szCs w:val="22"/>
        </w:rPr>
      </w:pPr>
      <w:r w:rsidRPr="00F77D3C">
        <w:rPr>
          <w:color w:val="373737"/>
          <w:sz w:val="22"/>
          <w:szCs w:val="22"/>
        </w:rPr>
        <w:t>Еще раз отметим, что этот перечень является открытым. Но что же объединяет объекты авторских прав? Все объекты авторских прав создаются в результате </w:t>
      </w:r>
      <w:r w:rsidRPr="00F77D3C">
        <w:rPr>
          <w:rStyle w:val="a6"/>
          <w:color w:val="373737"/>
          <w:sz w:val="22"/>
          <w:szCs w:val="22"/>
          <w:bdr w:val="none" w:sz="0" w:space="0" w:color="auto" w:frame="1"/>
        </w:rPr>
        <w:t>творческого труда</w:t>
      </w:r>
      <w:r w:rsidRPr="00F77D3C">
        <w:rPr>
          <w:color w:val="373737"/>
          <w:sz w:val="22"/>
          <w:szCs w:val="22"/>
        </w:rPr>
        <w:t> автора. </w:t>
      </w:r>
    </w:p>
    <w:p w:rsidR="00F77D3C" w:rsidRPr="00F77D3C" w:rsidRDefault="00F77D3C" w:rsidP="00F77D3C">
      <w:pPr>
        <w:pStyle w:val="2"/>
        <w:spacing w:before="0" w:beforeAutospacing="0" w:after="0" w:afterAutospacing="0"/>
        <w:jc w:val="both"/>
        <w:textAlignment w:val="baseline"/>
        <w:rPr>
          <w:color w:val="000000"/>
          <w:sz w:val="22"/>
          <w:szCs w:val="22"/>
        </w:rPr>
      </w:pPr>
      <w:r w:rsidRPr="00F77D3C">
        <w:rPr>
          <w:color w:val="222222"/>
          <w:sz w:val="22"/>
          <w:szCs w:val="22"/>
          <w:bdr w:val="none" w:sz="0" w:space="0" w:color="auto" w:frame="1"/>
        </w:rPr>
        <w:t>2. Кого называют автором и правообладателем произведения?</w:t>
      </w:r>
    </w:p>
    <w:p w:rsidR="00F77D3C" w:rsidRPr="00F77D3C" w:rsidRDefault="00F77D3C" w:rsidP="00F77D3C">
      <w:pPr>
        <w:pStyle w:val="a3"/>
        <w:spacing w:before="0" w:beforeAutospacing="0" w:after="0" w:afterAutospacing="0"/>
        <w:jc w:val="both"/>
        <w:textAlignment w:val="baseline"/>
        <w:rPr>
          <w:color w:val="373737"/>
          <w:sz w:val="22"/>
          <w:szCs w:val="22"/>
        </w:rPr>
      </w:pPr>
      <w:r w:rsidRPr="00F77D3C">
        <w:rPr>
          <w:color w:val="373737"/>
          <w:sz w:val="22"/>
          <w:szCs w:val="22"/>
        </w:rPr>
        <w:t>Автор и правообладатель являются субъектами авторских прав.</w:t>
      </w:r>
      <w:r w:rsidRPr="00F77D3C">
        <w:rPr>
          <w:color w:val="373737"/>
          <w:sz w:val="22"/>
          <w:szCs w:val="22"/>
        </w:rPr>
        <w:br/>
      </w:r>
      <w:r w:rsidRPr="00F77D3C">
        <w:rPr>
          <w:rStyle w:val="a6"/>
          <w:color w:val="373737"/>
          <w:sz w:val="22"/>
          <w:szCs w:val="22"/>
          <w:bdr w:val="none" w:sz="0" w:space="0" w:color="auto" w:frame="1"/>
        </w:rPr>
        <w:t>Автор</w:t>
      </w:r>
      <w:r w:rsidRPr="00F77D3C">
        <w:rPr>
          <w:color w:val="373737"/>
          <w:sz w:val="22"/>
          <w:szCs w:val="22"/>
        </w:rPr>
        <w:t> – это гражданин, чьим творческим трудом создано произведение. Юридические лица не могут быть авторами, т.к. произведение может быть создано только человеком. Лица, которые оказывали творцу техническую, финансовую, организационную или консультационную поддержку не признаются авторами. Вместе с тем произведение может быть создано в результате совместного творческого труда. Например, книга “Двенадцать стульев” Ильи Ильфа и Евгения Петрова. В таком случае граждане признаются соавторами.</w:t>
      </w:r>
      <w:r w:rsidRPr="00F77D3C">
        <w:rPr>
          <w:color w:val="373737"/>
          <w:sz w:val="22"/>
          <w:szCs w:val="22"/>
        </w:rPr>
        <w:br/>
      </w:r>
      <w:r w:rsidRPr="00F77D3C">
        <w:rPr>
          <w:color w:val="373737"/>
          <w:sz w:val="22"/>
          <w:szCs w:val="22"/>
        </w:rPr>
        <w:br/>
      </w:r>
      <w:r w:rsidRPr="00F77D3C">
        <w:rPr>
          <w:rStyle w:val="a6"/>
          <w:color w:val="373737"/>
          <w:sz w:val="22"/>
          <w:szCs w:val="22"/>
          <w:bdr w:val="none" w:sz="0" w:space="0" w:color="auto" w:frame="1"/>
        </w:rPr>
        <w:t>Правообладатель</w:t>
      </w:r>
      <w:r w:rsidRPr="00F77D3C">
        <w:rPr>
          <w:color w:val="373737"/>
          <w:sz w:val="22"/>
          <w:szCs w:val="22"/>
        </w:rPr>
        <w:t> – лицо, которому принадлежит исключительное право на произведение. Первоначально правообладателем всегда является автор. Но </w:t>
      </w:r>
      <w:hyperlink r:id="rId6" w:tooltip="Договоры в авторском праве и наследование авторских прав" w:history="1">
        <w:r w:rsidRPr="00CB20F7">
          <w:rPr>
            <w:rStyle w:val="a4"/>
            <w:color w:val="000000" w:themeColor="text1"/>
            <w:sz w:val="22"/>
            <w:szCs w:val="22"/>
            <w:u w:val="none"/>
            <w:bdr w:val="none" w:sz="0" w:space="0" w:color="auto" w:frame="1"/>
          </w:rPr>
          <w:t>исключительное право может переходить</w:t>
        </w:r>
      </w:hyperlink>
      <w:r w:rsidRPr="00F77D3C">
        <w:rPr>
          <w:color w:val="373737"/>
          <w:sz w:val="22"/>
          <w:szCs w:val="22"/>
        </w:rPr>
        <w:t> к другим лицам на основании договора или по иным основаниям. Тогда гражданин, создавший произведение, остается автором, но перестает быть правообладателем. Правообладателем может стать как физическое, так и юридическое лицо</w:t>
      </w:r>
      <w:bookmarkStart w:id="0" w:name="cpb3"/>
      <w:bookmarkEnd w:id="0"/>
      <w:r w:rsidRPr="00F77D3C">
        <w:rPr>
          <w:color w:val="373737"/>
          <w:sz w:val="22"/>
          <w:szCs w:val="22"/>
        </w:rPr>
        <w:t>.</w:t>
      </w:r>
    </w:p>
    <w:p w:rsidR="00F77D3C" w:rsidRPr="00F77D3C" w:rsidRDefault="00F77D3C" w:rsidP="00F77D3C">
      <w:pPr>
        <w:pStyle w:val="2"/>
        <w:spacing w:before="0" w:beforeAutospacing="0" w:after="0" w:afterAutospacing="0"/>
        <w:jc w:val="both"/>
        <w:textAlignment w:val="baseline"/>
        <w:rPr>
          <w:color w:val="000000"/>
          <w:sz w:val="22"/>
          <w:szCs w:val="22"/>
        </w:rPr>
      </w:pPr>
      <w:r w:rsidRPr="00F77D3C">
        <w:rPr>
          <w:color w:val="222222"/>
          <w:sz w:val="22"/>
          <w:szCs w:val="22"/>
          <w:bdr w:val="none" w:sz="0" w:space="0" w:color="auto" w:frame="1"/>
        </w:rPr>
        <w:t>3. Авторские права: возникновение и регистрация</w:t>
      </w:r>
    </w:p>
    <w:p w:rsidR="00F77D3C" w:rsidRPr="00F77D3C" w:rsidRDefault="00F77D3C" w:rsidP="00F77D3C">
      <w:pPr>
        <w:pStyle w:val="a3"/>
        <w:spacing w:before="0" w:beforeAutospacing="0" w:after="390" w:afterAutospacing="0"/>
        <w:textAlignment w:val="baseline"/>
        <w:rPr>
          <w:color w:val="373737"/>
          <w:sz w:val="22"/>
          <w:szCs w:val="22"/>
        </w:rPr>
      </w:pPr>
      <w:r w:rsidRPr="00F77D3C">
        <w:rPr>
          <w:color w:val="373737"/>
          <w:sz w:val="22"/>
          <w:szCs w:val="22"/>
        </w:rPr>
        <w:t>Один из самых распространенных вопросов – как оформить авторские права? Его постановка не совсем корректна, потому что авторские права возникают в момент создания произведения, т.к. выражения его в любой объективной форме:</w:t>
      </w:r>
    </w:p>
    <w:p w:rsidR="00F77D3C" w:rsidRPr="00F77D3C" w:rsidRDefault="00F77D3C" w:rsidP="00F77D3C">
      <w:pPr>
        <w:numPr>
          <w:ilvl w:val="0"/>
          <w:numId w:val="2"/>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письменная форма выражения</w:t>
      </w:r>
    </w:p>
    <w:p w:rsidR="00F77D3C" w:rsidRPr="00F77D3C" w:rsidRDefault="00F77D3C" w:rsidP="00F77D3C">
      <w:pPr>
        <w:numPr>
          <w:ilvl w:val="0"/>
          <w:numId w:val="2"/>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устная форма выражения</w:t>
      </w:r>
    </w:p>
    <w:p w:rsidR="00F77D3C" w:rsidRPr="00F77D3C" w:rsidRDefault="00F77D3C" w:rsidP="00F77D3C">
      <w:pPr>
        <w:numPr>
          <w:ilvl w:val="0"/>
          <w:numId w:val="2"/>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форма изображения</w:t>
      </w:r>
    </w:p>
    <w:p w:rsidR="00F77D3C" w:rsidRPr="00F77D3C" w:rsidRDefault="00F77D3C" w:rsidP="00F77D3C">
      <w:pPr>
        <w:numPr>
          <w:ilvl w:val="0"/>
          <w:numId w:val="2"/>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аудио- или видеозапись</w:t>
      </w:r>
    </w:p>
    <w:p w:rsidR="00F77D3C" w:rsidRPr="00F77D3C" w:rsidRDefault="00F77D3C" w:rsidP="00F77D3C">
      <w:pPr>
        <w:numPr>
          <w:ilvl w:val="0"/>
          <w:numId w:val="2"/>
        </w:numPr>
        <w:spacing w:after="0" w:line="240" w:lineRule="auto"/>
        <w:ind w:left="600"/>
        <w:textAlignment w:val="baseline"/>
        <w:rPr>
          <w:rFonts w:ascii="Times New Roman" w:hAnsi="Times New Roman" w:cs="Times New Roman"/>
          <w:color w:val="373737"/>
        </w:rPr>
      </w:pPr>
      <w:r w:rsidRPr="00F77D3C">
        <w:rPr>
          <w:rFonts w:ascii="Times New Roman" w:hAnsi="Times New Roman" w:cs="Times New Roman"/>
          <w:color w:val="373737"/>
        </w:rPr>
        <w:t>иные формы</w:t>
      </w:r>
    </w:p>
    <w:p w:rsidR="00CB20F7" w:rsidRDefault="00F77D3C" w:rsidP="00CB20F7">
      <w:pPr>
        <w:pStyle w:val="a3"/>
        <w:spacing w:before="0" w:beforeAutospacing="0" w:after="0" w:afterAutospacing="0"/>
        <w:jc w:val="both"/>
        <w:textAlignment w:val="baseline"/>
        <w:rPr>
          <w:color w:val="373737"/>
          <w:sz w:val="22"/>
          <w:szCs w:val="22"/>
        </w:rPr>
      </w:pPr>
      <w:r w:rsidRPr="00F77D3C">
        <w:rPr>
          <w:color w:val="373737"/>
          <w:sz w:val="22"/>
          <w:szCs w:val="22"/>
        </w:rPr>
        <w:t xml:space="preserve">В момент создания автор приобретает всю полноту авторских прав и вправе защищать их. Каких-либо формальностей, в </w:t>
      </w:r>
      <w:proofErr w:type="spellStart"/>
      <w:r w:rsidRPr="00F77D3C">
        <w:rPr>
          <w:color w:val="373737"/>
          <w:sz w:val="22"/>
          <w:szCs w:val="22"/>
        </w:rPr>
        <w:t>т.ч</w:t>
      </w:r>
      <w:proofErr w:type="spellEnd"/>
      <w:r w:rsidRPr="00F77D3C">
        <w:rPr>
          <w:color w:val="373737"/>
          <w:sz w:val="22"/>
          <w:szCs w:val="22"/>
        </w:rPr>
        <w:t>. регистрации, для этого соблюдать не нужно.</w:t>
      </w:r>
      <w:r w:rsidRPr="00F77D3C">
        <w:rPr>
          <w:color w:val="373737"/>
          <w:sz w:val="22"/>
          <w:szCs w:val="22"/>
        </w:rPr>
        <w:br/>
      </w:r>
      <w:r w:rsidRPr="00F77D3C">
        <w:rPr>
          <w:color w:val="373737"/>
          <w:sz w:val="22"/>
          <w:szCs w:val="22"/>
        </w:rPr>
        <w:br/>
        <w:t>Одновременно российское право позволяет </w:t>
      </w:r>
      <w:r w:rsidRPr="00F77D3C">
        <w:rPr>
          <w:rStyle w:val="a6"/>
          <w:color w:val="373737"/>
          <w:sz w:val="22"/>
          <w:szCs w:val="22"/>
          <w:bdr w:val="none" w:sz="0" w:space="0" w:color="auto" w:frame="1"/>
        </w:rPr>
        <w:t>зарегистрировать авторские права</w:t>
      </w:r>
      <w:r w:rsidRPr="00F77D3C">
        <w:rPr>
          <w:color w:val="373737"/>
          <w:sz w:val="22"/>
          <w:szCs w:val="22"/>
        </w:rPr>
        <w:t> на программы для ЭВМ и базы данных. </w:t>
      </w:r>
      <w:hyperlink r:id="rId7" w:tgtFrame="_blank" w:tooltip="Регистрация программы для ЭВМ" w:history="1">
        <w:r w:rsidRPr="00CB20F7">
          <w:rPr>
            <w:rStyle w:val="a4"/>
            <w:color w:val="000000" w:themeColor="text1"/>
            <w:sz w:val="22"/>
            <w:szCs w:val="22"/>
            <w:u w:val="none"/>
            <w:bdr w:val="none" w:sz="0" w:space="0" w:color="auto" w:frame="1"/>
          </w:rPr>
          <w:t>Регистрация программы для ЭВМ</w:t>
        </w:r>
      </w:hyperlink>
      <w:r w:rsidRPr="00F77D3C">
        <w:rPr>
          <w:color w:val="373737"/>
          <w:sz w:val="22"/>
          <w:szCs w:val="22"/>
        </w:rPr>
        <w:t xml:space="preserve"> удостоверяет авторские права и </w:t>
      </w:r>
      <w:r w:rsidRPr="00F77D3C">
        <w:rPr>
          <w:color w:val="373737"/>
          <w:sz w:val="22"/>
          <w:szCs w:val="22"/>
        </w:rPr>
        <w:lastRenderedPageBreak/>
        <w:t>освобождает от доказывания их существования и принадлежности в суде и иных государственных органах</w:t>
      </w:r>
      <w:bookmarkStart w:id="1" w:name="cpb4"/>
      <w:bookmarkEnd w:id="1"/>
      <w:r w:rsidRPr="00F77D3C">
        <w:rPr>
          <w:color w:val="373737"/>
          <w:sz w:val="22"/>
          <w:szCs w:val="22"/>
        </w:rPr>
        <w:t>.</w:t>
      </w:r>
    </w:p>
    <w:p w:rsidR="00CB20F7" w:rsidRDefault="00CB20F7" w:rsidP="00CB20F7">
      <w:pPr>
        <w:pStyle w:val="a3"/>
        <w:spacing w:before="0" w:beforeAutospacing="0" w:after="0" w:afterAutospacing="0"/>
        <w:jc w:val="both"/>
        <w:textAlignment w:val="baseline"/>
        <w:rPr>
          <w:color w:val="373737"/>
          <w:sz w:val="22"/>
          <w:szCs w:val="22"/>
        </w:rPr>
      </w:pPr>
    </w:p>
    <w:p w:rsidR="00CB20F7" w:rsidRPr="00CB20F7" w:rsidRDefault="00CB20F7" w:rsidP="00CB20F7">
      <w:pPr>
        <w:pStyle w:val="a3"/>
        <w:spacing w:before="0" w:beforeAutospacing="0" w:after="0" w:afterAutospacing="0"/>
        <w:jc w:val="both"/>
        <w:textAlignment w:val="baseline"/>
        <w:rPr>
          <w:b/>
          <w:color w:val="000000" w:themeColor="text1"/>
          <w:sz w:val="22"/>
          <w:szCs w:val="22"/>
        </w:rPr>
      </w:pPr>
      <w:r>
        <w:rPr>
          <w:b/>
          <w:color w:val="000000" w:themeColor="text1"/>
          <w:sz w:val="22"/>
          <w:szCs w:val="22"/>
        </w:rPr>
        <w:t xml:space="preserve">4. </w:t>
      </w:r>
      <w:r w:rsidRPr="00CB20F7">
        <w:rPr>
          <w:b/>
          <w:color w:val="000000" w:themeColor="text1"/>
          <w:sz w:val="22"/>
          <w:szCs w:val="22"/>
        </w:rPr>
        <w:t>Как защищается интеллектуальная собственность в зависимости от её вида</w:t>
      </w:r>
    </w:p>
    <w:p w:rsidR="00CB20F7" w:rsidRDefault="00CB20F7" w:rsidP="00CB20F7">
      <w:pPr>
        <w:pStyle w:val="a3"/>
        <w:shd w:val="clear" w:color="auto" w:fill="FFFFFF"/>
        <w:spacing w:before="0" w:beforeAutospacing="0" w:after="240" w:afterAutospacing="0"/>
        <w:rPr>
          <w:color w:val="000000"/>
          <w:sz w:val="22"/>
          <w:szCs w:val="22"/>
        </w:rPr>
      </w:pPr>
    </w:p>
    <w:p w:rsidR="00CB20F7" w:rsidRDefault="00CB20F7" w:rsidP="00CB20F7">
      <w:pPr>
        <w:pStyle w:val="a3"/>
        <w:shd w:val="clear" w:color="auto" w:fill="FFFFFF"/>
        <w:spacing w:before="0" w:beforeAutospacing="0" w:after="240" w:afterAutospacing="0"/>
        <w:rPr>
          <w:color w:val="000000"/>
          <w:sz w:val="22"/>
          <w:szCs w:val="22"/>
        </w:rPr>
      </w:pPr>
      <w:r w:rsidRPr="00CB20F7">
        <w:rPr>
          <w:color w:val="000000"/>
          <w:sz w:val="22"/>
          <w:szCs w:val="22"/>
        </w:rPr>
        <w:t>Есть несколько категорий прав, которые охраняются законом в этой сфере.</w:t>
      </w:r>
    </w:p>
    <w:p w:rsidR="00CB20F7" w:rsidRPr="00CB20F7" w:rsidRDefault="00CB20F7" w:rsidP="00CB20F7">
      <w:pPr>
        <w:pStyle w:val="a3"/>
        <w:shd w:val="clear" w:color="auto" w:fill="FFFFFF"/>
        <w:spacing w:before="0" w:beforeAutospacing="0" w:after="240" w:afterAutospacing="0"/>
        <w:rPr>
          <w:b/>
          <w:color w:val="000000"/>
          <w:sz w:val="22"/>
          <w:szCs w:val="22"/>
        </w:rPr>
      </w:pPr>
      <w:r w:rsidRPr="00CB20F7">
        <w:rPr>
          <w:b/>
          <w:color w:val="000000"/>
          <w:sz w:val="22"/>
          <w:szCs w:val="22"/>
        </w:rPr>
        <w:t>Авторские права</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Это интеллектуальные </w:t>
      </w:r>
      <w:r w:rsidRPr="00CB20F7">
        <w:rPr>
          <w:rStyle w:val="refopener"/>
          <w:color w:val="000000"/>
          <w:sz w:val="22"/>
          <w:szCs w:val="22"/>
        </w:rPr>
        <w:t>права</w:t>
      </w:r>
      <w:r w:rsidRPr="00CB20F7">
        <w:rPr>
          <w:color w:val="000000"/>
          <w:sz w:val="22"/>
          <w:szCs w:val="22"/>
        </w:rPr>
        <w:t> на произведения науки, литературы и искусства, программы для вычислительных машин, базы данных. Создателю, помимо права на авторство и исключительного права, </w:t>
      </w:r>
      <w:r w:rsidRPr="00CB20F7">
        <w:rPr>
          <w:rStyle w:val="refopener"/>
          <w:color w:val="000000"/>
          <w:sz w:val="22"/>
          <w:szCs w:val="22"/>
        </w:rPr>
        <w:t>принадлежат</w:t>
      </w:r>
      <w:r>
        <w:rPr>
          <w:rStyle w:val="refpopup"/>
          <w:color w:val="000000"/>
          <w:sz w:val="22"/>
          <w:szCs w:val="22"/>
          <w:shd w:val="clear" w:color="auto" w:fill="FFFFFF"/>
        </w:rPr>
        <w:t xml:space="preserve"> </w:t>
      </w:r>
      <w:r w:rsidRPr="00CB20F7">
        <w:rPr>
          <w:color w:val="000000"/>
          <w:sz w:val="22"/>
          <w:szCs w:val="22"/>
        </w:rPr>
        <w:t xml:space="preserve">также права на обнародование и неприкосновенность произведения. Это значит, что никто без его </w:t>
      </w:r>
      <w:proofErr w:type="gramStart"/>
      <w:r w:rsidRPr="00CB20F7">
        <w:rPr>
          <w:color w:val="000000"/>
          <w:sz w:val="22"/>
          <w:szCs w:val="22"/>
        </w:rPr>
        <w:t>ведома</w:t>
      </w:r>
      <w:proofErr w:type="gramEnd"/>
      <w:r w:rsidRPr="00CB20F7">
        <w:rPr>
          <w:color w:val="000000"/>
          <w:sz w:val="22"/>
          <w:szCs w:val="22"/>
        </w:rPr>
        <w:t xml:space="preserve"> не может искажать его творение, и именно он решает, можно ли выпускать его в свет.</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При этом фрагменты произведений </w:t>
      </w:r>
      <w:r w:rsidRPr="00CB20F7">
        <w:rPr>
          <w:rStyle w:val="refopener"/>
          <w:color w:val="000000"/>
          <w:sz w:val="22"/>
          <w:szCs w:val="22"/>
        </w:rPr>
        <w:t>разрешается</w:t>
      </w:r>
      <w:r w:rsidRPr="00CB20F7">
        <w:rPr>
          <w:color w:val="000000"/>
          <w:sz w:val="22"/>
          <w:szCs w:val="22"/>
        </w:rPr>
        <w:t> использовать в информационных, научных, учебных или культурных целях. Например, если учитель прочтёт в классе кусочек из книги </w:t>
      </w:r>
      <w:hyperlink r:id="rId8" w:tgtFrame="_blank" w:tooltip="10 книг современных писательниц, которые вы могли пропустить" w:history="1">
        <w:r w:rsidRPr="00CB20F7">
          <w:rPr>
            <w:rStyle w:val="a4"/>
            <w:rFonts w:eastAsiaTheme="majorEastAsia"/>
            <w:color w:val="000000" w:themeColor="text1"/>
            <w:sz w:val="22"/>
            <w:szCs w:val="22"/>
            <w:u w:val="none"/>
          </w:rPr>
          <w:t>современного автора</w:t>
        </w:r>
      </w:hyperlink>
      <w:r w:rsidRPr="00CB20F7">
        <w:rPr>
          <w:color w:val="000000"/>
          <w:sz w:val="22"/>
          <w:szCs w:val="22"/>
        </w:rPr>
        <w:t>, это не будет покушением на его интеллектуальную собственность.</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Авторское право присваивается по умолчанию, дополнительно оформлять это никак не </w:t>
      </w:r>
      <w:r w:rsidRPr="00CB20F7">
        <w:rPr>
          <w:rStyle w:val="refopener"/>
          <w:color w:val="000000"/>
          <w:sz w:val="22"/>
          <w:szCs w:val="22"/>
        </w:rPr>
        <w:t>нужно</w:t>
      </w:r>
      <w:r w:rsidRPr="00CB20F7">
        <w:rPr>
          <w:color w:val="000000"/>
          <w:sz w:val="22"/>
          <w:szCs w:val="22"/>
        </w:rPr>
        <w:t>. Но в спорных ситуациях творцу нужно быть готовым доказывать, что это именно его работа. Программы для ЭВМ и баз данных разрешается регистрировать в факультативном порядке. А если произведение было создано на заказ, исключительное право принадлежит нанимателю.</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Для оповещения об авторском праве на каждом экземпляре произведения можно указывать следующую </w:t>
      </w:r>
      <w:r w:rsidRPr="00CB20F7">
        <w:rPr>
          <w:rStyle w:val="refopener"/>
          <w:color w:val="000000"/>
          <w:sz w:val="22"/>
          <w:szCs w:val="22"/>
        </w:rPr>
        <w:t>информацию</w:t>
      </w:r>
      <w:r w:rsidRPr="00CB20F7">
        <w:rPr>
          <w:color w:val="000000"/>
          <w:sz w:val="22"/>
          <w:szCs w:val="22"/>
        </w:rPr>
        <w:t>:</w:t>
      </w:r>
    </w:p>
    <w:p w:rsidR="00CB20F7" w:rsidRPr="00CB20F7" w:rsidRDefault="00CB20F7" w:rsidP="00CB20F7">
      <w:pPr>
        <w:numPr>
          <w:ilvl w:val="0"/>
          <w:numId w:val="7"/>
        </w:numPr>
        <w:shd w:val="clear" w:color="auto" w:fill="FFFFFF"/>
        <w:spacing w:after="120" w:line="240" w:lineRule="auto"/>
        <w:ind w:left="0"/>
        <w:rPr>
          <w:rFonts w:ascii="Times New Roman" w:hAnsi="Times New Roman" w:cs="Times New Roman"/>
          <w:color w:val="000000"/>
        </w:rPr>
      </w:pPr>
      <w:proofErr w:type="gramStart"/>
      <w:r w:rsidRPr="00CB20F7">
        <w:rPr>
          <w:rFonts w:ascii="Times New Roman" w:hAnsi="Times New Roman" w:cs="Times New Roman"/>
          <w:color w:val="000000"/>
        </w:rPr>
        <w:t>Латинскую</w:t>
      </w:r>
      <w:proofErr w:type="gramEnd"/>
      <w:r w:rsidRPr="00CB20F7">
        <w:rPr>
          <w:rFonts w:ascii="Times New Roman" w:hAnsi="Times New Roman" w:cs="Times New Roman"/>
          <w:color w:val="000000"/>
        </w:rPr>
        <w:t xml:space="preserve"> C в окружности — ©.</w:t>
      </w:r>
    </w:p>
    <w:p w:rsidR="00CB20F7" w:rsidRPr="00CB20F7" w:rsidRDefault="00CB20F7" w:rsidP="00CB20F7">
      <w:pPr>
        <w:numPr>
          <w:ilvl w:val="0"/>
          <w:numId w:val="7"/>
        </w:numPr>
        <w:shd w:val="clear" w:color="auto" w:fill="FFFFFF"/>
        <w:spacing w:after="120" w:line="240" w:lineRule="auto"/>
        <w:ind w:left="0"/>
        <w:rPr>
          <w:rFonts w:ascii="Times New Roman" w:hAnsi="Times New Roman" w:cs="Times New Roman"/>
          <w:color w:val="000000"/>
        </w:rPr>
      </w:pPr>
      <w:r w:rsidRPr="00CB20F7">
        <w:rPr>
          <w:rFonts w:ascii="Times New Roman" w:hAnsi="Times New Roman" w:cs="Times New Roman"/>
          <w:color w:val="000000"/>
        </w:rPr>
        <w:t>Имя или наименование правообладателя.</w:t>
      </w:r>
    </w:p>
    <w:p w:rsidR="00CB20F7" w:rsidRPr="00CB20F7" w:rsidRDefault="00CB20F7" w:rsidP="00CB20F7">
      <w:pPr>
        <w:numPr>
          <w:ilvl w:val="0"/>
          <w:numId w:val="7"/>
        </w:numPr>
        <w:shd w:val="clear" w:color="auto" w:fill="FFFFFF"/>
        <w:spacing w:after="0" w:line="240" w:lineRule="auto"/>
        <w:ind w:left="0"/>
        <w:rPr>
          <w:rFonts w:ascii="Times New Roman" w:hAnsi="Times New Roman" w:cs="Times New Roman"/>
          <w:color w:val="000000"/>
        </w:rPr>
      </w:pPr>
      <w:r w:rsidRPr="00CB20F7">
        <w:rPr>
          <w:rFonts w:ascii="Times New Roman" w:hAnsi="Times New Roman" w:cs="Times New Roman"/>
          <w:color w:val="000000"/>
        </w:rPr>
        <w:t>Год первого опубликования произведения.</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Исключительное авторское право </w:t>
      </w:r>
      <w:r w:rsidRPr="00CB20F7">
        <w:rPr>
          <w:rStyle w:val="refopener"/>
          <w:color w:val="000000"/>
          <w:sz w:val="22"/>
          <w:szCs w:val="22"/>
        </w:rPr>
        <w:t>действует</w:t>
      </w:r>
      <w:r w:rsidRPr="00CB20F7">
        <w:rPr>
          <w:color w:val="000000"/>
          <w:sz w:val="22"/>
          <w:szCs w:val="22"/>
        </w:rPr>
        <w:t> в течение жизни создателя и 70 следующих лет, когда произведением распоряжаются наследники. Затем оно становится общественным достоянием и может использоваться свободно.</w:t>
      </w:r>
    </w:p>
    <w:p w:rsidR="00CB20F7" w:rsidRPr="00CB20F7" w:rsidRDefault="00CB20F7" w:rsidP="00CB20F7">
      <w:pPr>
        <w:pStyle w:val="3"/>
        <w:shd w:val="clear" w:color="auto" w:fill="FFFFFF"/>
        <w:spacing w:before="360" w:after="120" w:line="480" w:lineRule="atLeast"/>
        <w:rPr>
          <w:rFonts w:ascii="Times New Roman" w:hAnsi="Times New Roman" w:cs="Times New Roman"/>
          <w:color w:val="000000"/>
        </w:rPr>
      </w:pPr>
      <w:r w:rsidRPr="00CB20F7">
        <w:rPr>
          <w:rFonts w:ascii="Times New Roman" w:hAnsi="Times New Roman" w:cs="Times New Roman"/>
          <w:color w:val="000000"/>
        </w:rPr>
        <w:t>Смежные с авторскими права</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Чаще их называют просто смежными. Ими </w:t>
      </w:r>
      <w:r w:rsidRPr="00CB20F7">
        <w:rPr>
          <w:rStyle w:val="refopener"/>
          <w:color w:val="000000"/>
          <w:sz w:val="22"/>
          <w:szCs w:val="22"/>
        </w:rPr>
        <w:t>защищаются</w:t>
      </w:r>
      <w:r w:rsidRPr="00CB20F7">
        <w:rPr>
          <w:color w:val="000000"/>
          <w:sz w:val="22"/>
          <w:szCs w:val="22"/>
        </w:rPr>
        <w:t xml:space="preserve"> права </w:t>
      </w:r>
      <w:proofErr w:type="gramStart"/>
      <w:r w:rsidRPr="00CB20F7">
        <w:rPr>
          <w:color w:val="000000"/>
          <w:sz w:val="22"/>
          <w:szCs w:val="22"/>
        </w:rPr>
        <w:t>на</w:t>
      </w:r>
      <w:proofErr w:type="gramEnd"/>
      <w:r w:rsidRPr="00CB20F7">
        <w:rPr>
          <w:color w:val="000000"/>
          <w:sz w:val="22"/>
          <w:szCs w:val="22"/>
        </w:rPr>
        <w:t>:</w:t>
      </w:r>
    </w:p>
    <w:p w:rsidR="00CB20F7" w:rsidRPr="00CB20F7" w:rsidRDefault="00CB20F7" w:rsidP="00CB20F7">
      <w:pPr>
        <w:numPr>
          <w:ilvl w:val="0"/>
          <w:numId w:val="8"/>
        </w:numPr>
        <w:shd w:val="clear" w:color="auto" w:fill="FFFFFF"/>
        <w:spacing w:after="120" w:line="240" w:lineRule="auto"/>
        <w:ind w:left="0"/>
        <w:rPr>
          <w:rFonts w:ascii="Times New Roman" w:hAnsi="Times New Roman" w:cs="Times New Roman"/>
          <w:color w:val="000000"/>
        </w:rPr>
      </w:pPr>
      <w:r w:rsidRPr="00CB20F7">
        <w:rPr>
          <w:rFonts w:ascii="Times New Roman" w:hAnsi="Times New Roman" w:cs="Times New Roman"/>
          <w:color w:val="000000"/>
        </w:rPr>
        <w:t>Результаты исполнительской деятельности, которые можно воспроизвести и распространить, в том числе постановки режиссёров. То есть если спектакль одного театра будет точь</w:t>
      </w:r>
      <w:r w:rsidRPr="00CB20F7">
        <w:rPr>
          <w:rFonts w:ascii="Times New Roman" w:hAnsi="Times New Roman" w:cs="Times New Roman"/>
          <w:color w:val="000000"/>
        </w:rPr>
        <w:noBreakHyphen/>
        <w:t>в</w:t>
      </w:r>
      <w:r w:rsidRPr="00CB20F7">
        <w:rPr>
          <w:rFonts w:ascii="Times New Roman" w:hAnsi="Times New Roman" w:cs="Times New Roman"/>
          <w:color w:val="000000"/>
        </w:rPr>
        <w:noBreakHyphen/>
        <w:t>точь как постановка другого, это будет нарушением.</w:t>
      </w:r>
    </w:p>
    <w:p w:rsidR="00CB20F7" w:rsidRPr="00CB20F7" w:rsidRDefault="00CB20F7" w:rsidP="00CB20F7">
      <w:pPr>
        <w:numPr>
          <w:ilvl w:val="0"/>
          <w:numId w:val="8"/>
        </w:numPr>
        <w:shd w:val="clear" w:color="auto" w:fill="FFFFFF"/>
        <w:spacing w:after="0" w:line="240" w:lineRule="auto"/>
        <w:ind w:left="0"/>
        <w:rPr>
          <w:rFonts w:ascii="Times New Roman" w:hAnsi="Times New Roman" w:cs="Times New Roman"/>
          <w:color w:val="000000"/>
        </w:rPr>
      </w:pPr>
      <w:hyperlink r:id="rId9" w:tgtFrame="_blank" w:tooltip="5 приложений, которые найдут для вас тексты песен" w:history="1">
        <w:r w:rsidRPr="00CB20F7">
          <w:rPr>
            <w:rStyle w:val="a4"/>
            <w:rFonts w:ascii="Times New Roman" w:hAnsi="Times New Roman" w:cs="Times New Roman"/>
            <w:color w:val="000000" w:themeColor="text1"/>
            <w:u w:val="none"/>
          </w:rPr>
          <w:t>Фонограммы</w:t>
        </w:r>
      </w:hyperlink>
      <w:r w:rsidRPr="00CB20F7">
        <w:rPr>
          <w:rFonts w:ascii="Times New Roman" w:hAnsi="Times New Roman" w:cs="Times New Roman"/>
          <w:color w:val="000000"/>
        </w:rPr>
        <w:t>.</w:t>
      </w:r>
    </w:p>
    <w:p w:rsidR="00CB20F7" w:rsidRPr="00CB20F7" w:rsidRDefault="00CB20F7" w:rsidP="00CB20F7">
      <w:pPr>
        <w:numPr>
          <w:ilvl w:val="0"/>
          <w:numId w:val="8"/>
        </w:numPr>
        <w:shd w:val="clear" w:color="auto" w:fill="FFFFFF"/>
        <w:spacing w:after="120" w:line="240" w:lineRule="auto"/>
        <w:ind w:left="0"/>
        <w:rPr>
          <w:rFonts w:ascii="Times New Roman" w:hAnsi="Times New Roman" w:cs="Times New Roman"/>
          <w:color w:val="000000"/>
        </w:rPr>
      </w:pPr>
      <w:r w:rsidRPr="00CB20F7">
        <w:rPr>
          <w:rFonts w:ascii="Times New Roman" w:hAnsi="Times New Roman" w:cs="Times New Roman"/>
          <w:color w:val="000000"/>
        </w:rPr>
        <w:t>Радио- и телепередачи.</w:t>
      </w:r>
    </w:p>
    <w:p w:rsidR="00CB20F7" w:rsidRPr="00CB20F7" w:rsidRDefault="00CB20F7" w:rsidP="00CB20F7">
      <w:pPr>
        <w:numPr>
          <w:ilvl w:val="0"/>
          <w:numId w:val="8"/>
        </w:numPr>
        <w:shd w:val="clear" w:color="auto" w:fill="FFFFFF"/>
        <w:spacing w:after="120" w:line="240" w:lineRule="auto"/>
        <w:ind w:left="0"/>
        <w:rPr>
          <w:rFonts w:ascii="Times New Roman" w:hAnsi="Times New Roman" w:cs="Times New Roman"/>
          <w:color w:val="000000"/>
        </w:rPr>
      </w:pPr>
      <w:r w:rsidRPr="00CB20F7">
        <w:rPr>
          <w:rFonts w:ascii="Times New Roman" w:hAnsi="Times New Roman" w:cs="Times New Roman"/>
          <w:color w:val="000000"/>
        </w:rPr>
        <w:t>Базы данных, если речь идёт об их защите от несанкционированного использования содержимого.</w:t>
      </w:r>
    </w:p>
    <w:p w:rsidR="00CB20F7" w:rsidRPr="00CB20F7" w:rsidRDefault="00CB20F7" w:rsidP="00CB20F7">
      <w:pPr>
        <w:numPr>
          <w:ilvl w:val="0"/>
          <w:numId w:val="8"/>
        </w:numPr>
        <w:shd w:val="clear" w:color="auto" w:fill="FFFFFF"/>
        <w:spacing w:after="0" w:line="240" w:lineRule="auto"/>
        <w:ind w:left="0"/>
        <w:rPr>
          <w:rFonts w:ascii="Times New Roman" w:hAnsi="Times New Roman" w:cs="Times New Roman"/>
          <w:color w:val="000000"/>
        </w:rPr>
      </w:pPr>
      <w:r w:rsidRPr="00CB20F7">
        <w:rPr>
          <w:rFonts w:ascii="Times New Roman" w:hAnsi="Times New Roman" w:cs="Times New Roman"/>
          <w:color w:val="000000"/>
        </w:rPr>
        <w:t>Произведения науки, литературы и искусства, обнародованные после их перехода в общественное достояние, если речь идёт об охране прав их публикаторов.</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 xml:space="preserve">Большинство параметров у смежных прав </w:t>
      </w:r>
      <w:proofErr w:type="gramStart"/>
      <w:r w:rsidRPr="00CB20F7">
        <w:rPr>
          <w:color w:val="000000"/>
          <w:sz w:val="22"/>
          <w:szCs w:val="22"/>
        </w:rPr>
        <w:t>схожи</w:t>
      </w:r>
      <w:proofErr w:type="gramEnd"/>
      <w:r w:rsidRPr="00CB20F7">
        <w:rPr>
          <w:color w:val="000000"/>
          <w:sz w:val="22"/>
          <w:szCs w:val="22"/>
        </w:rPr>
        <w:t xml:space="preserve"> с авторскими. </w:t>
      </w:r>
      <w:proofErr w:type="gramStart"/>
      <w:r w:rsidRPr="00CB20F7">
        <w:rPr>
          <w:color w:val="000000"/>
          <w:sz w:val="22"/>
          <w:szCs w:val="22"/>
        </w:rPr>
        <w:t>Только вместо © знаком охраны смежных с авторскими прав </w:t>
      </w:r>
      <w:r w:rsidRPr="00CB20F7">
        <w:rPr>
          <w:rStyle w:val="refopener"/>
          <w:color w:val="000000"/>
          <w:sz w:val="22"/>
          <w:szCs w:val="22"/>
        </w:rPr>
        <w:t>будет</w:t>
      </w:r>
      <w:r>
        <w:rPr>
          <w:rStyle w:val="refpopup"/>
          <w:color w:val="000000"/>
          <w:sz w:val="22"/>
          <w:szCs w:val="22"/>
          <w:shd w:val="clear" w:color="auto" w:fill="FFFFFF"/>
        </w:rPr>
        <w:t xml:space="preserve"> </w:t>
      </w:r>
      <w:r w:rsidRPr="00CB20F7">
        <w:rPr>
          <w:color w:val="000000"/>
          <w:sz w:val="22"/>
          <w:szCs w:val="22"/>
        </w:rPr>
        <w:t xml:space="preserve">латинская P в окружности — </w:t>
      </w:r>
      <w:r w:rsidRPr="00CB20F7">
        <w:rPr>
          <w:rFonts w:ascii="Cambria Math" w:hAnsi="Cambria Math" w:cs="Cambria Math"/>
          <w:color w:val="000000"/>
          <w:sz w:val="22"/>
          <w:szCs w:val="22"/>
        </w:rPr>
        <w:t>℗</w:t>
      </w:r>
      <w:r w:rsidRPr="00CB20F7">
        <w:rPr>
          <w:color w:val="000000"/>
          <w:sz w:val="22"/>
          <w:szCs w:val="22"/>
        </w:rPr>
        <w:t>. Смежное с авторским право </w:t>
      </w:r>
      <w:r w:rsidRPr="00CB20F7">
        <w:rPr>
          <w:rStyle w:val="refopener"/>
          <w:color w:val="000000"/>
          <w:sz w:val="22"/>
          <w:szCs w:val="22"/>
        </w:rPr>
        <w:t>действует</w:t>
      </w:r>
      <w:r w:rsidRPr="00CB20F7">
        <w:rPr>
          <w:color w:val="000000"/>
          <w:sz w:val="22"/>
          <w:szCs w:val="22"/>
        </w:rPr>
        <w:t> в течение жизни исполнителя, или изготовителя фонограммы, или постановщика, но не менее 50 лет.</w:t>
      </w:r>
      <w:proofErr w:type="gramEnd"/>
    </w:p>
    <w:p w:rsidR="00CB20F7" w:rsidRPr="00CB20F7" w:rsidRDefault="00CB20F7" w:rsidP="00CB20F7">
      <w:pPr>
        <w:pStyle w:val="3"/>
        <w:shd w:val="clear" w:color="auto" w:fill="FFFFFF"/>
        <w:spacing w:before="360" w:after="120" w:line="480" w:lineRule="atLeast"/>
        <w:rPr>
          <w:rFonts w:ascii="Times New Roman" w:hAnsi="Times New Roman" w:cs="Times New Roman"/>
          <w:color w:val="000000"/>
        </w:rPr>
      </w:pPr>
      <w:r w:rsidRPr="00CB20F7">
        <w:rPr>
          <w:rFonts w:ascii="Times New Roman" w:hAnsi="Times New Roman" w:cs="Times New Roman"/>
          <w:color w:val="000000"/>
        </w:rPr>
        <w:t>Патентные права</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Речь </w:t>
      </w:r>
      <w:r w:rsidRPr="00CB20F7">
        <w:rPr>
          <w:rStyle w:val="refopener"/>
          <w:color w:val="000000"/>
          <w:sz w:val="22"/>
          <w:szCs w:val="22"/>
        </w:rPr>
        <w:t>идёт</w:t>
      </w:r>
      <w:r w:rsidRPr="00CB20F7">
        <w:rPr>
          <w:color w:val="000000"/>
          <w:sz w:val="22"/>
          <w:szCs w:val="22"/>
        </w:rPr>
        <w:t xml:space="preserve"> об изобретениях, полезных моделях и промышленных образцах. Исключительное право принадлежит тому, кто зарегистрировал своё творение в Роспатенте и получил соответствующий документ. По умолчанию такая возможность есть у автора. Но он может передать её по договору, </w:t>
      </w:r>
      <w:r w:rsidRPr="00CB20F7">
        <w:rPr>
          <w:color w:val="000000"/>
          <w:sz w:val="22"/>
          <w:szCs w:val="22"/>
        </w:rPr>
        <w:lastRenderedPageBreak/>
        <w:t>в том числе трудовому. То есть если инженер подписал при трудоустройстве бумагу, что его разработки принадлежат компании, так и будет. А вот право авторства </w:t>
      </w:r>
      <w:r w:rsidRPr="00CB20F7">
        <w:rPr>
          <w:rStyle w:val="refopener"/>
          <w:color w:val="000000"/>
          <w:sz w:val="22"/>
          <w:szCs w:val="22"/>
        </w:rPr>
        <w:t>неотделимо</w:t>
      </w:r>
      <w:r w:rsidRPr="00CB20F7">
        <w:rPr>
          <w:color w:val="000000"/>
          <w:sz w:val="22"/>
          <w:szCs w:val="22"/>
        </w:rPr>
        <w:t> от создателя.</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Исключительное право </w:t>
      </w:r>
      <w:r w:rsidRPr="00CB20F7">
        <w:rPr>
          <w:rStyle w:val="refopener"/>
          <w:color w:val="000000"/>
          <w:sz w:val="22"/>
          <w:szCs w:val="22"/>
        </w:rPr>
        <w:t>действует</w:t>
      </w:r>
      <w:r w:rsidRPr="00CB20F7">
        <w:rPr>
          <w:color w:val="000000"/>
          <w:sz w:val="22"/>
          <w:szCs w:val="22"/>
        </w:rPr>
        <w:t> с момента подачи заявки на патент в течение 20 лет для изобретений, 10 лет — для полезных моделей, 5 лет — для промышленных образцов. Патент на промышленный образец разрешается неоднократно пролонгировать на 5 лет, но не более чем на 25 лет с момента подачи заявки. Затем изобретение становится общественным достоянием.</w:t>
      </w:r>
    </w:p>
    <w:p w:rsidR="00CB20F7" w:rsidRDefault="00CB20F7" w:rsidP="00F77D3C">
      <w:pPr>
        <w:rPr>
          <w:rFonts w:ascii="Times New Roman" w:hAnsi="Times New Roman" w:cs="Times New Roman"/>
        </w:rPr>
      </w:pPr>
    </w:p>
    <w:p w:rsidR="00CB20F7" w:rsidRPr="00CB20F7" w:rsidRDefault="00CB20F7" w:rsidP="00CB20F7">
      <w:pPr>
        <w:pStyle w:val="3"/>
        <w:shd w:val="clear" w:color="auto" w:fill="FFFFFF"/>
        <w:spacing w:before="360" w:after="120" w:line="480" w:lineRule="atLeast"/>
        <w:rPr>
          <w:rFonts w:ascii="Times New Roman" w:hAnsi="Times New Roman" w:cs="Times New Roman"/>
          <w:color w:val="000000"/>
        </w:rPr>
      </w:pPr>
      <w:r w:rsidRPr="00CB20F7">
        <w:rPr>
          <w:rFonts w:ascii="Times New Roman" w:hAnsi="Times New Roman" w:cs="Times New Roman"/>
          <w:color w:val="000000"/>
        </w:rPr>
        <w:t>Права на средства индивидуализации</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Они касаются обозначений, которые используются для различения товаров, услуг и организаций. Этими правами </w:t>
      </w:r>
      <w:r w:rsidRPr="00CB20F7">
        <w:rPr>
          <w:rStyle w:val="refopener"/>
          <w:color w:val="000000"/>
          <w:sz w:val="22"/>
          <w:szCs w:val="22"/>
        </w:rPr>
        <w:t>охраняются</w:t>
      </w:r>
      <w:r w:rsidRPr="00CB20F7">
        <w:rPr>
          <w:color w:val="000000"/>
          <w:sz w:val="22"/>
          <w:szCs w:val="22"/>
        </w:rPr>
        <w:t> фирменные наименования, товарные знаки и знаки обслуживания, географические указания, наименования мест происхождения товаров, коммерческие обозначения. Чтобы защитить средства индивидуализации, их надо зарегистрировать в Роспатенте.</w:t>
      </w:r>
    </w:p>
    <w:p w:rsidR="00CB20F7" w:rsidRPr="00CB20F7" w:rsidRDefault="00CB20F7" w:rsidP="00CB20F7">
      <w:pPr>
        <w:pStyle w:val="a3"/>
        <w:shd w:val="clear" w:color="auto" w:fill="FFFFFF"/>
        <w:spacing w:before="0" w:beforeAutospacing="0" w:after="240" w:afterAutospacing="0"/>
        <w:rPr>
          <w:color w:val="000000"/>
          <w:sz w:val="22"/>
          <w:szCs w:val="22"/>
        </w:rPr>
      </w:pPr>
      <w:r w:rsidRPr="00CB20F7">
        <w:rPr>
          <w:color w:val="000000"/>
          <w:sz w:val="22"/>
          <w:szCs w:val="22"/>
        </w:rPr>
        <w:t>Исключения — фирменное наименование и коммерческое обозначение. Первое уже указано в учредительных документах, так что повторно узаконивать его не надо. Второе достаточно начать использовать на вывесках, товарах, в рекламе.</w:t>
      </w:r>
    </w:p>
    <w:p w:rsidR="00CB20F7" w:rsidRDefault="00CB20F7" w:rsidP="00CB20F7">
      <w:pPr>
        <w:pStyle w:val="a3"/>
        <w:shd w:val="clear" w:color="auto" w:fill="FFFFFF"/>
        <w:spacing w:before="0" w:beforeAutospacing="0" w:after="240" w:afterAutospacing="0"/>
        <w:rPr>
          <w:color w:val="000000"/>
          <w:sz w:val="22"/>
          <w:szCs w:val="22"/>
        </w:rPr>
      </w:pPr>
      <w:r w:rsidRPr="00CB20F7">
        <w:rPr>
          <w:color w:val="000000"/>
          <w:sz w:val="22"/>
          <w:szCs w:val="22"/>
        </w:rPr>
        <w:t xml:space="preserve">Исключительное право на товарный знак, знак обслуживания и географические указания, наименования мест происхождения товаров действует в течение 10 лет </w:t>
      </w:r>
      <w:proofErr w:type="gramStart"/>
      <w:r w:rsidRPr="00CB20F7">
        <w:rPr>
          <w:color w:val="000000"/>
          <w:sz w:val="22"/>
          <w:szCs w:val="22"/>
        </w:rPr>
        <w:t>с даты подачи</w:t>
      </w:r>
      <w:proofErr w:type="gramEnd"/>
      <w:r w:rsidRPr="00CB20F7">
        <w:rPr>
          <w:color w:val="000000"/>
          <w:sz w:val="22"/>
          <w:szCs w:val="22"/>
        </w:rPr>
        <w:t xml:space="preserve"> заявки на государственную регистрацию и впоследствии может быть продлено по заявлению правообладателя неограниченное количество раз. На фирменное наименование — пока существует юридическое лицо. Право на коммерческое обозначение теряется, если правообладатель не использует его непрерывно в течение года.</w:t>
      </w:r>
    </w:p>
    <w:p w:rsidR="00CB20F7" w:rsidRPr="00CB20F7" w:rsidRDefault="00CB20F7" w:rsidP="00CB20F7">
      <w:pPr>
        <w:pStyle w:val="3"/>
        <w:shd w:val="clear" w:color="auto" w:fill="FFFFFF"/>
        <w:spacing w:before="360" w:after="120" w:line="480" w:lineRule="atLeast"/>
        <w:rPr>
          <w:rFonts w:ascii="Times New Roman" w:hAnsi="Times New Roman" w:cs="Times New Roman"/>
          <w:color w:val="000000"/>
        </w:rPr>
      </w:pPr>
      <w:r w:rsidRPr="00CB20F7">
        <w:rPr>
          <w:rFonts w:ascii="Times New Roman" w:hAnsi="Times New Roman" w:cs="Times New Roman"/>
          <w:color w:val="000000"/>
        </w:rPr>
        <w:t>Права на секрет производства</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Речь идёт о ноу</w:t>
      </w:r>
      <w:r w:rsidRPr="00CB20F7">
        <w:rPr>
          <w:color w:val="000000"/>
          <w:sz w:val="22"/>
          <w:szCs w:val="22"/>
        </w:rPr>
        <w:noBreakHyphen/>
      </w:r>
      <w:r w:rsidRPr="00CB20F7">
        <w:rPr>
          <w:rStyle w:val="refopener"/>
          <w:color w:val="000000"/>
          <w:sz w:val="22"/>
          <w:szCs w:val="22"/>
        </w:rPr>
        <w:t>хау</w:t>
      </w:r>
      <w:r w:rsidRPr="00CB20F7">
        <w:rPr>
          <w:color w:val="000000"/>
          <w:sz w:val="22"/>
          <w:szCs w:val="22"/>
        </w:rPr>
        <w:t> — сведениях, касающихся результатов интеллектуальной деятельности в научно</w:t>
      </w:r>
      <w:r w:rsidRPr="00CB20F7">
        <w:rPr>
          <w:color w:val="000000"/>
          <w:sz w:val="22"/>
          <w:szCs w:val="22"/>
        </w:rPr>
        <w:noBreakHyphen/>
        <w:t>технической сфере и способов работы, если они ценны своей неизвестностью третьим лицам. Например, если в компании придумали уникальную технологию производства очень комфортной подошвы, это вполне секретные сведения. Но секрет производства напряму</w:t>
      </w:r>
      <w:r>
        <w:rPr>
          <w:color w:val="000000"/>
          <w:sz w:val="22"/>
          <w:szCs w:val="22"/>
        </w:rPr>
        <w:t>ю связан с коммерческой тайной.</w:t>
      </w:r>
    </w:p>
    <w:p w:rsidR="00CB20F7" w:rsidRPr="00CB20F7" w:rsidRDefault="00CB20F7" w:rsidP="00CB20F7">
      <w:pPr>
        <w:pStyle w:val="a3"/>
        <w:shd w:val="clear" w:color="auto" w:fill="FFFFFF"/>
        <w:spacing w:before="0" w:beforeAutospacing="0" w:after="0" w:afterAutospacing="0"/>
        <w:rPr>
          <w:color w:val="000000"/>
          <w:sz w:val="22"/>
          <w:szCs w:val="22"/>
        </w:rPr>
      </w:pPr>
      <w:r w:rsidRPr="00CB20F7">
        <w:rPr>
          <w:color w:val="000000"/>
          <w:sz w:val="22"/>
          <w:szCs w:val="22"/>
        </w:rPr>
        <w:t>Кроме того, существуют права на селекционные </w:t>
      </w:r>
      <w:r w:rsidRPr="00CB20F7">
        <w:rPr>
          <w:rStyle w:val="refopener"/>
          <w:color w:val="000000"/>
          <w:sz w:val="22"/>
          <w:szCs w:val="22"/>
        </w:rPr>
        <w:t>достижения</w:t>
      </w:r>
      <w:r w:rsidRPr="00CB20F7">
        <w:rPr>
          <w:color w:val="000000"/>
          <w:sz w:val="22"/>
          <w:szCs w:val="22"/>
        </w:rPr>
        <w:t> (оформляется патент, который действует 30–</w:t>
      </w:r>
      <w:r w:rsidRPr="00CB20F7">
        <w:rPr>
          <w:rStyle w:val="refopener"/>
          <w:color w:val="000000"/>
          <w:sz w:val="22"/>
          <w:szCs w:val="22"/>
        </w:rPr>
        <w:t>35</w:t>
      </w:r>
      <w:r w:rsidRPr="00CB20F7">
        <w:rPr>
          <w:color w:val="000000"/>
          <w:sz w:val="22"/>
          <w:szCs w:val="22"/>
        </w:rPr>
        <w:t> лет) и на </w:t>
      </w:r>
      <w:r w:rsidRPr="00CB20F7">
        <w:rPr>
          <w:rStyle w:val="refopener"/>
          <w:color w:val="000000"/>
          <w:sz w:val="22"/>
          <w:szCs w:val="22"/>
        </w:rPr>
        <w:t>топологии</w:t>
      </w:r>
      <w:r w:rsidRPr="00CB20F7">
        <w:rPr>
          <w:color w:val="000000"/>
          <w:sz w:val="22"/>
          <w:szCs w:val="22"/>
        </w:rPr>
        <w:t xml:space="preserve"> интегральных микросхем (подлежат </w:t>
      </w:r>
      <w:proofErr w:type="spellStart"/>
      <w:r w:rsidRPr="00CB20F7">
        <w:rPr>
          <w:color w:val="000000"/>
          <w:sz w:val="22"/>
          <w:szCs w:val="22"/>
        </w:rPr>
        <w:t>госрегистрации</w:t>
      </w:r>
      <w:proofErr w:type="spellEnd"/>
      <w:r w:rsidRPr="00CB20F7">
        <w:rPr>
          <w:color w:val="000000"/>
          <w:sz w:val="22"/>
          <w:szCs w:val="22"/>
        </w:rPr>
        <w:t xml:space="preserve"> и действуют </w:t>
      </w:r>
      <w:r w:rsidRPr="00CB20F7">
        <w:rPr>
          <w:rStyle w:val="refopener"/>
          <w:color w:val="000000"/>
          <w:sz w:val="22"/>
          <w:szCs w:val="22"/>
        </w:rPr>
        <w:t>10</w:t>
      </w:r>
      <w:r w:rsidRPr="00CB20F7">
        <w:rPr>
          <w:color w:val="000000"/>
          <w:sz w:val="22"/>
          <w:szCs w:val="22"/>
        </w:rPr>
        <w:t> лет).</w:t>
      </w:r>
    </w:p>
    <w:p w:rsidR="00CB20F7" w:rsidRDefault="00CB20F7" w:rsidP="00CB20F7">
      <w:pPr>
        <w:pStyle w:val="a3"/>
        <w:shd w:val="clear" w:color="auto" w:fill="FFFFFF"/>
        <w:spacing w:before="0" w:beforeAutospacing="0" w:after="240" w:afterAutospacing="0"/>
        <w:rPr>
          <w:rFonts w:ascii="Arial" w:hAnsi="Arial" w:cs="Arial"/>
          <w:color w:val="000000"/>
          <w:sz w:val="27"/>
          <w:szCs w:val="27"/>
        </w:rPr>
      </w:pPr>
      <w:bookmarkStart w:id="2" w:name="_GoBack"/>
      <w:bookmarkEnd w:id="2"/>
    </w:p>
    <w:p w:rsidR="00CB20F7" w:rsidRPr="00F77D3C" w:rsidRDefault="00CB20F7" w:rsidP="00F77D3C">
      <w:pPr>
        <w:rPr>
          <w:rFonts w:ascii="Times New Roman" w:hAnsi="Times New Roman" w:cs="Times New Roman"/>
        </w:rPr>
      </w:pPr>
    </w:p>
    <w:sectPr w:rsidR="00CB20F7" w:rsidRPr="00F77D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B25"/>
    <w:multiLevelType w:val="multilevel"/>
    <w:tmpl w:val="7F5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B107C"/>
    <w:multiLevelType w:val="multilevel"/>
    <w:tmpl w:val="207EE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106F1"/>
    <w:multiLevelType w:val="multilevel"/>
    <w:tmpl w:val="D5AC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85784"/>
    <w:multiLevelType w:val="multilevel"/>
    <w:tmpl w:val="6FA0A8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5F2A088E"/>
    <w:multiLevelType w:val="multilevel"/>
    <w:tmpl w:val="C89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773C78"/>
    <w:multiLevelType w:val="multilevel"/>
    <w:tmpl w:val="F2008C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73A00FAF"/>
    <w:multiLevelType w:val="multilevel"/>
    <w:tmpl w:val="E230C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3F7918"/>
    <w:multiLevelType w:val="multilevel"/>
    <w:tmpl w:val="AA20FA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3C"/>
    <w:rsid w:val="003057F7"/>
    <w:rsid w:val="00651D4B"/>
    <w:rsid w:val="00CB20F7"/>
    <w:rsid w:val="00F77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7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77D3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B20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7D3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77D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opener">
    <w:name w:val="ref__opener"/>
    <w:basedOn w:val="a0"/>
    <w:rsid w:val="00F77D3C"/>
  </w:style>
  <w:style w:type="character" w:customStyle="1" w:styleId="refpopup">
    <w:name w:val="ref__popup"/>
    <w:basedOn w:val="a0"/>
    <w:rsid w:val="00F77D3C"/>
  </w:style>
  <w:style w:type="character" w:styleId="a4">
    <w:name w:val="Hyperlink"/>
    <w:basedOn w:val="a0"/>
    <w:uiPriority w:val="99"/>
    <w:semiHidden/>
    <w:unhideWhenUsed/>
    <w:rsid w:val="00F77D3C"/>
    <w:rPr>
      <w:color w:val="0000FF"/>
      <w:u w:val="single"/>
    </w:rPr>
  </w:style>
  <w:style w:type="paragraph" w:styleId="a5">
    <w:name w:val="No Spacing"/>
    <w:uiPriority w:val="1"/>
    <w:qFormat/>
    <w:rsid w:val="00F77D3C"/>
    <w:pPr>
      <w:spacing w:after="0" w:line="240" w:lineRule="auto"/>
    </w:pPr>
  </w:style>
  <w:style w:type="character" w:customStyle="1" w:styleId="10">
    <w:name w:val="Заголовок 1 Знак"/>
    <w:basedOn w:val="a0"/>
    <w:link w:val="1"/>
    <w:uiPriority w:val="9"/>
    <w:rsid w:val="00F77D3C"/>
    <w:rPr>
      <w:rFonts w:asciiTheme="majorHAnsi" w:eastAsiaTheme="majorEastAsia" w:hAnsiTheme="majorHAnsi" w:cstheme="majorBidi"/>
      <w:b/>
      <w:bCs/>
      <w:color w:val="365F91" w:themeColor="accent1" w:themeShade="BF"/>
      <w:sz w:val="28"/>
      <w:szCs w:val="28"/>
    </w:rPr>
  </w:style>
  <w:style w:type="character" w:styleId="a6">
    <w:name w:val="Emphasis"/>
    <w:basedOn w:val="a0"/>
    <w:uiPriority w:val="20"/>
    <w:qFormat/>
    <w:rsid w:val="00F77D3C"/>
    <w:rPr>
      <w:i/>
      <w:iCs/>
    </w:rPr>
  </w:style>
  <w:style w:type="character" w:styleId="a7">
    <w:name w:val="Strong"/>
    <w:basedOn w:val="a0"/>
    <w:uiPriority w:val="22"/>
    <w:qFormat/>
    <w:rsid w:val="00F77D3C"/>
    <w:rPr>
      <w:b/>
      <w:bCs/>
    </w:rPr>
  </w:style>
  <w:style w:type="paragraph" w:styleId="a8">
    <w:name w:val="Balloon Text"/>
    <w:basedOn w:val="a"/>
    <w:link w:val="a9"/>
    <w:uiPriority w:val="99"/>
    <w:semiHidden/>
    <w:unhideWhenUsed/>
    <w:rsid w:val="00F77D3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77D3C"/>
    <w:rPr>
      <w:rFonts w:ascii="Tahoma" w:hAnsi="Tahoma" w:cs="Tahoma"/>
      <w:sz w:val="16"/>
      <w:szCs w:val="16"/>
    </w:rPr>
  </w:style>
  <w:style w:type="character" w:customStyle="1" w:styleId="30">
    <w:name w:val="Заголовок 3 Знак"/>
    <w:basedOn w:val="a0"/>
    <w:link w:val="3"/>
    <w:uiPriority w:val="9"/>
    <w:semiHidden/>
    <w:rsid w:val="00CB20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7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77D3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B20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7D3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77D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opener">
    <w:name w:val="ref__opener"/>
    <w:basedOn w:val="a0"/>
    <w:rsid w:val="00F77D3C"/>
  </w:style>
  <w:style w:type="character" w:customStyle="1" w:styleId="refpopup">
    <w:name w:val="ref__popup"/>
    <w:basedOn w:val="a0"/>
    <w:rsid w:val="00F77D3C"/>
  </w:style>
  <w:style w:type="character" w:styleId="a4">
    <w:name w:val="Hyperlink"/>
    <w:basedOn w:val="a0"/>
    <w:uiPriority w:val="99"/>
    <w:semiHidden/>
    <w:unhideWhenUsed/>
    <w:rsid w:val="00F77D3C"/>
    <w:rPr>
      <w:color w:val="0000FF"/>
      <w:u w:val="single"/>
    </w:rPr>
  </w:style>
  <w:style w:type="paragraph" w:styleId="a5">
    <w:name w:val="No Spacing"/>
    <w:uiPriority w:val="1"/>
    <w:qFormat/>
    <w:rsid w:val="00F77D3C"/>
    <w:pPr>
      <w:spacing w:after="0" w:line="240" w:lineRule="auto"/>
    </w:pPr>
  </w:style>
  <w:style w:type="character" w:customStyle="1" w:styleId="10">
    <w:name w:val="Заголовок 1 Знак"/>
    <w:basedOn w:val="a0"/>
    <w:link w:val="1"/>
    <w:uiPriority w:val="9"/>
    <w:rsid w:val="00F77D3C"/>
    <w:rPr>
      <w:rFonts w:asciiTheme="majorHAnsi" w:eastAsiaTheme="majorEastAsia" w:hAnsiTheme="majorHAnsi" w:cstheme="majorBidi"/>
      <w:b/>
      <w:bCs/>
      <w:color w:val="365F91" w:themeColor="accent1" w:themeShade="BF"/>
      <w:sz w:val="28"/>
      <w:szCs w:val="28"/>
    </w:rPr>
  </w:style>
  <w:style w:type="character" w:styleId="a6">
    <w:name w:val="Emphasis"/>
    <w:basedOn w:val="a0"/>
    <w:uiPriority w:val="20"/>
    <w:qFormat/>
    <w:rsid w:val="00F77D3C"/>
    <w:rPr>
      <w:i/>
      <w:iCs/>
    </w:rPr>
  </w:style>
  <w:style w:type="character" w:styleId="a7">
    <w:name w:val="Strong"/>
    <w:basedOn w:val="a0"/>
    <w:uiPriority w:val="22"/>
    <w:qFormat/>
    <w:rsid w:val="00F77D3C"/>
    <w:rPr>
      <w:b/>
      <w:bCs/>
    </w:rPr>
  </w:style>
  <w:style w:type="paragraph" w:styleId="a8">
    <w:name w:val="Balloon Text"/>
    <w:basedOn w:val="a"/>
    <w:link w:val="a9"/>
    <w:uiPriority w:val="99"/>
    <w:semiHidden/>
    <w:unhideWhenUsed/>
    <w:rsid w:val="00F77D3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77D3C"/>
    <w:rPr>
      <w:rFonts w:ascii="Tahoma" w:hAnsi="Tahoma" w:cs="Tahoma"/>
      <w:sz w:val="16"/>
      <w:szCs w:val="16"/>
    </w:rPr>
  </w:style>
  <w:style w:type="character" w:customStyle="1" w:styleId="30">
    <w:name w:val="Заголовок 3 Знак"/>
    <w:basedOn w:val="a0"/>
    <w:link w:val="3"/>
    <w:uiPriority w:val="9"/>
    <w:semiHidden/>
    <w:rsid w:val="00CB20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345349">
      <w:bodyDiv w:val="1"/>
      <w:marLeft w:val="0"/>
      <w:marRight w:val="0"/>
      <w:marTop w:val="0"/>
      <w:marBottom w:val="0"/>
      <w:divBdr>
        <w:top w:val="none" w:sz="0" w:space="0" w:color="auto"/>
        <w:left w:val="none" w:sz="0" w:space="0" w:color="auto"/>
        <w:bottom w:val="none" w:sz="0" w:space="0" w:color="auto"/>
        <w:right w:val="none" w:sz="0" w:space="0" w:color="auto"/>
      </w:divBdr>
    </w:div>
    <w:div w:id="912398391">
      <w:bodyDiv w:val="1"/>
      <w:marLeft w:val="0"/>
      <w:marRight w:val="0"/>
      <w:marTop w:val="0"/>
      <w:marBottom w:val="0"/>
      <w:divBdr>
        <w:top w:val="none" w:sz="0" w:space="0" w:color="auto"/>
        <w:left w:val="none" w:sz="0" w:space="0" w:color="auto"/>
        <w:bottom w:val="none" w:sz="0" w:space="0" w:color="auto"/>
        <w:right w:val="none" w:sz="0" w:space="0" w:color="auto"/>
      </w:divBdr>
    </w:div>
    <w:div w:id="1203909361">
      <w:bodyDiv w:val="1"/>
      <w:marLeft w:val="0"/>
      <w:marRight w:val="0"/>
      <w:marTop w:val="0"/>
      <w:marBottom w:val="0"/>
      <w:divBdr>
        <w:top w:val="none" w:sz="0" w:space="0" w:color="auto"/>
        <w:left w:val="none" w:sz="0" w:space="0" w:color="auto"/>
        <w:bottom w:val="none" w:sz="0" w:space="0" w:color="auto"/>
        <w:right w:val="none" w:sz="0" w:space="0" w:color="auto"/>
      </w:divBdr>
    </w:div>
    <w:div w:id="1256551157">
      <w:bodyDiv w:val="1"/>
      <w:marLeft w:val="0"/>
      <w:marRight w:val="0"/>
      <w:marTop w:val="0"/>
      <w:marBottom w:val="0"/>
      <w:divBdr>
        <w:top w:val="none" w:sz="0" w:space="0" w:color="auto"/>
        <w:left w:val="none" w:sz="0" w:space="0" w:color="auto"/>
        <w:bottom w:val="none" w:sz="0" w:space="0" w:color="auto"/>
        <w:right w:val="none" w:sz="0" w:space="0" w:color="auto"/>
      </w:divBdr>
    </w:div>
    <w:div w:id="1454323321">
      <w:bodyDiv w:val="1"/>
      <w:marLeft w:val="0"/>
      <w:marRight w:val="0"/>
      <w:marTop w:val="0"/>
      <w:marBottom w:val="0"/>
      <w:divBdr>
        <w:top w:val="none" w:sz="0" w:space="0" w:color="auto"/>
        <w:left w:val="none" w:sz="0" w:space="0" w:color="auto"/>
        <w:bottom w:val="none" w:sz="0" w:space="0" w:color="auto"/>
        <w:right w:val="none" w:sz="0" w:space="0" w:color="auto"/>
      </w:divBdr>
    </w:div>
    <w:div w:id="20861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hacker.ru/knigi-sovremennyx-pisatelnic/" TargetMode="External"/><Relationship Id="rId3" Type="http://schemas.microsoft.com/office/2007/relationships/stylesWithEffects" Target="stylesWithEffects.xml"/><Relationship Id="rId7" Type="http://schemas.openxmlformats.org/officeDocument/2006/relationships/hyperlink" Target="https://sumip.ru/authors-right-2/pro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mip.ru/biblioteka/avtorskoye-pravo/dogovory-v-avtorskom-prav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fehacker.ru/prilozheniya-teksty-pes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1259</Words>
  <Characters>7178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2022-04-16T18:03:00Z</dcterms:created>
  <dcterms:modified xsi:type="dcterms:W3CDTF">2022-04-16T18:25:00Z</dcterms:modified>
</cp:coreProperties>
</file>