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41732847"/>
        <w:docPartObj>
          <w:docPartGallery w:val="Cover Pages"/>
          <w:docPartUnique/>
        </w:docPartObj>
      </w:sdtPr>
      <w:sdtEndPr>
        <w:rPr>
          <w:rFonts w:ascii="Aptos Narrow" w:hAnsi="Aptos Narrow"/>
          <w:color w:val="000000"/>
          <w:szCs w:val="22"/>
        </w:rPr>
      </w:sdtEndPr>
      <w:sdtContent>
        <w:bookmarkStart w:id="0" w:name="_GoBack" w:displacedByCustomXml="prev"/>
        <w:bookmarkEnd w:id="0" w:displacedByCustomXml="prev"/>
        <w:p w:rsidR="00BC539E" w:rsidRDefault="00EA3AE1" w:rsidP="00BC539E">
          <w:pPr>
            <w:jc w:val="center"/>
            <w:rPr>
              <w:sz w:val="32"/>
            </w:rPr>
          </w:pPr>
          <w:r w:rsidRPr="00EA3AE1">
            <w:rPr>
              <w:sz w:val="32"/>
            </w:rPr>
            <w:t xml:space="preserve">A report on </w:t>
          </w:r>
        </w:p>
        <w:p w:rsidR="00BC539E" w:rsidRPr="00AB1FB9" w:rsidRDefault="00EA3AE1" w:rsidP="00BC539E">
          <w:pPr>
            <w:jc w:val="center"/>
            <w:rPr>
              <w:b/>
              <w:sz w:val="36"/>
            </w:rPr>
          </w:pPr>
          <w:r w:rsidRPr="00AB1FB9">
            <w:rPr>
              <w:b/>
              <w:sz w:val="36"/>
            </w:rPr>
            <w:t xml:space="preserve">“Population of Bangladesh: </w:t>
          </w:r>
          <w:r w:rsidRPr="0094214B">
            <w:rPr>
              <w:b/>
              <w:i/>
              <w:sz w:val="32"/>
            </w:rPr>
            <w:t>Division wise analysis</w:t>
          </w:r>
          <w:r w:rsidRPr="00AB1FB9">
            <w:rPr>
              <w:b/>
              <w:sz w:val="36"/>
            </w:rPr>
            <w:t xml:space="preserve">” </w:t>
          </w:r>
        </w:p>
        <w:p w:rsidR="00BC539E" w:rsidRDefault="00BC539E" w:rsidP="00BC539E">
          <w:pPr>
            <w:jc w:val="center"/>
            <w:rPr>
              <w:sz w:val="32"/>
            </w:rPr>
          </w:pPr>
          <w:r>
            <w:rPr>
              <w:sz w:val="32"/>
            </w:rPr>
            <w:t>For</w:t>
          </w:r>
          <w:r w:rsidR="00EA3AE1">
            <w:rPr>
              <w:sz w:val="32"/>
            </w:rPr>
            <w:t xml:space="preserve"> the fulfillment of degree of </w:t>
          </w:r>
        </w:p>
        <w:p w:rsidR="00BC539E" w:rsidRPr="00AB1FB9" w:rsidRDefault="00BC539E" w:rsidP="00BC539E">
          <w:pPr>
            <w:jc w:val="center"/>
            <w:rPr>
              <w:b/>
              <w:i/>
              <w:sz w:val="32"/>
            </w:rPr>
          </w:pPr>
          <w:r w:rsidRPr="00AB1FB9">
            <w:rPr>
              <w:b/>
              <w:i/>
              <w:sz w:val="32"/>
            </w:rPr>
            <w:t xml:space="preserve">“Computer Fundamental and Office Application” </w:t>
          </w:r>
        </w:p>
        <w:p w:rsidR="00BC539E" w:rsidRDefault="00AB1FB9" w:rsidP="00BC539E">
          <w:pPr>
            <w:jc w:val="center"/>
            <w:rPr>
              <w:sz w:val="32"/>
            </w:rPr>
          </w:pPr>
          <w:r>
            <w:rPr>
              <w:sz w:val="32"/>
            </w:rPr>
            <w:t>Course</w:t>
          </w:r>
          <w:r w:rsidR="00BC539E">
            <w:rPr>
              <w:sz w:val="32"/>
            </w:rPr>
            <w:t xml:space="preserve"> form</w:t>
          </w:r>
        </w:p>
        <w:p w:rsidR="00EA3AE1" w:rsidRPr="00AB1FB9" w:rsidRDefault="00BC539E" w:rsidP="00BC539E">
          <w:pPr>
            <w:jc w:val="center"/>
            <w:rPr>
              <w:i/>
              <w:sz w:val="32"/>
            </w:rPr>
          </w:pPr>
          <w:r w:rsidRPr="00AB1FB9">
            <w:rPr>
              <w:i/>
              <w:sz w:val="32"/>
            </w:rPr>
            <w:t xml:space="preserve"> EDGE: BU-CSE Digital Skills Training.</w:t>
          </w:r>
        </w:p>
        <w:p w:rsidR="00EA3AE1" w:rsidRDefault="00EA3AE1">
          <w:pPr>
            <w:rPr>
              <w:sz w:val="32"/>
            </w:rPr>
          </w:pPr>
        </w:p>
        <w:p w:rsidR="00EA3AE1" w:rsidRDefault="00EA3AE1">
          <w:pPr>
            <w:rPr>
              <w:sz w:val="32"/>
            </w:rPr>
          </w:pPr>
        </w:p>
        <w:p w:rsidR="00EA3AE1" w:rsidRPr="00AB1FB9" w:rsidRDefault="00AB1FB9">
          <w:pPr>
            <w:rPr>
              <w:b/>
              <w:sz w:val="32"/>
            </w:rPr>
          </w:pPr>
          <w:r w:rsidRPr="00AB1FB9">
            <w:rPr>
              <w:b/>
              <w:sz w:val="32"/>
            </w:rPr>
            <w:t>Submitted To:</w:t>
          </w:r>
        </w:p>
        <w:p w:rsidR="00AB1FB9" w:rsidRDefault="00AB1FB9">
          <w:pPr>
            <w:rPr>
              <w:sz w:val="32"/>
            </w:rPr>
          </w:pPr>
          <w:r>
            <w:rPr>
              <w:sz w:val="32"/>
            </w:rPr>
            <w:t xml:space="preserve">Trainee: Md. </w:t>
          </w:r>
          <w:proofErr w:type="spellStart"/>
          <w:r>
            <w:rPr>
              <w:sz w:val="32"/>
            </w:rPr>
            <w:t>Erfan</w:t>
          </w:r>
          <w:proofErr w:type="spellEnd"/>
        </w:p>
        <w:p w:rsidR="00AB1FB9" w:rsidRDefault="00AB1FB9">
          <w:pPr>
            <w:rPr>
              <w:sz w:val="32"/>
            </w:rPr>
          </w:pPr>
        </w:p>
        <w:p w:rsidR="00EA3AE1" w:rsidRPr="00AB1FB9" w:rsidRDefault="00EA3AE1">
          <w:pPr>
            <w:rPr>
              <w:b/>
              <w:sz w:val="32"/>
            </w:rPr>
          </w:pPr>
          <w:r w:rsidRPr="00AB1FB9">
            <w:rPr>
              <w:b/>
              <w:sz w:val="32"/>
            </w:rPr>
            <w:t xml:space="preserve">Submitted By: </w:t>
          </w:r>
        </w:p>
        <w:p w:rsidR="00EA3AE1" w:rsidRDefault="00EA3AE1">
          <w:pPr>
            <w:rPr>
              <w:sz w:val="32"/>
            </w:rPr>
          </w:pPr>
          <w:r>
            <w:rPr>
              <w:sz w:val="32"/>
            </w:rPr>
            <w:t xml:space="preserve">Name: Md. </w:t>
          </w:r>
          <w:proofErr w:type="spellStart"/>
          <w:r>
            <w:rPr>
              <w:sz w:val="32"/>
            </w:rPr>
            <w:t>Nowros</w:t>
          </w:r>
          <w:proofErr w:type="spellEnd"/>
          <w:r>
            <w:rPr>
              <w:sz w:val="32"/>
            </w:rPr>
            <w:t xml:space="preserve"> </w:t>
          </w:r>
          <w:proofErr w:type="spellStart"/>
          <w:r>
            <w:rPr>
              <w:sz w:val="32"/>
            </w:rPr>
            <w:t>Raihan</w:t>
          </w:r>
          <w:proofErr w:type="spellEnd"/>
          <w:r>
            <w:rPr>
              <w:sz w:val="32"/>
            </w:rPr>
            <w:t xml:space="preserve"> </w:t>
          </w:r>
          <w:proofErr w:type="spellStart"/>
          <w:r>
            <w:rPr>
              <w:sz w:val="32"/>
            </w:rPr>
            <w:t>Satyel</w:t>
          </w:r>
          <w:proofErr w:type="spellEnd"/>
        </w:p>
        <w:p w:rsidR="00EA3AE1" w:rsidRDefault="00EA3AE1">
          <w:pPr>
            <w:rPr>
              <w:sz w:val="32"/>
            </w:rPr>
          </w:pPr>
          <w:r>
            <w:rPr>
              <w:sz w:val="32"/>
            </w:rPr>
            <w:t>Roll: 01-24-06</w:t>
          </w:r>
        </w:p>
        <w:p w:rsidR="00EA3AE1" w:rsidRDefault="00BC539E">
          <w:pPr>
            <w:rPr>
              <w:sz w:val="32"/>
            </w:rPr>
          </w:pPr>
          <w:r>
            <w:rPr>
              <w:sz w:val="32"/>
            </w:rPr>
            <w:t>Batch: 24</w:t>
          </w:r>
        </w:p>
        <w:p w:rsidR="00BC539E" w:rsidRDefault="00BC539E">
          <w:pPr>
            <w:rPr>
              <w:sz w:val="32"/>
            </w:rPr>
          </w:pPr>
        </w:p>
        <w:p w:rsidR="00BC539E" w:rsidRDefault="00BC539E">
          <w:pPr>
            <w:rPr>
              <w:sz w:val="32"/>
            </w:rPr>
          </w:pPr>
        </w:p>
        <w:p w:rsidR="00BC539E" w:rsidRDefault="00BC539E">
          <w:pPr>
            <w:rPr>
              <w:sz w:val="32"/>
            </w:rPr>
          </w:pPr>
        </w:p>
        <w:p w:rsidR="00EA3AE1" w:rsidRPr="00EA3AE1" w:rsidRDefault="00EA3AE1">
          <w:pPr>
            <w:rPr>
              <w:sz w:val="36"/>
            </w:rPr>
          </w:pPr>
        </w:p>
        <w:p w:rsidR="00EA3AE1" w:rsidRDefault="00B96492">
          <w:r>
            <w:t>Date of Submission: 05-10-2024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A3AE1">
            <w:tc>
              <w:tcPr>
                <w:tcW w:w="5000" w:type="pct"/>
              </w:tcPr>
              <w:p w:rsidR="00EA3AE1" w:rsidRDefault="00EA3AE1" w:rsidP="00EA3AE1">
                <w:pPr>
                  <w:pStyle w:val="NoSpacing"/>
                </w:pPr>
              </w:p>
            </w:tc>
          </w:tr>
        </w:tbl>
        <w:p w:rsidR="00EA3AE1" w:rsidRDefault="00EA3AE1">
          <w:pPr>
            <w:rPr>
              <w:rFonts w:ascii="Aptos Narrow" w:hAnsi="Aptos Narrow"/>
              <w:color w:val="000000"/>
              <w:szCs w:val="22"/>
            </w:rPr>
          </w:pPr>
        </w:p>
        <w:p w:rsidR="00EA3AE1" w:rsidRDefault="00EA3AE1">
          <w:pPr>
            <w:rPr>
              <w:rFonts w:ascii="Aptos Narrow" w:hAnsi="Aptos Narrow"/>
              <w:b/>
              <w:bCs/>
              <w:color w:val="000000"/>
              <w:szCs w:val="22"/>
            </w:rPr>
          </w:pPr>
        </w:p>
      </w:sdtContent>
    </w:sdt>
    <w:sdt>
      <w:sdtPr>
        <w:id w:val="-2113121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Vrinda"/>
          <w:noProof/>
          <w:color w:val="auto"/>
          <w:sz w:val="22"/>
          <w:lang w:eastAsia="en-US" w:bidi="bn-IN"/>
        </w:rPr>
      </w:sdtEndPr>
      <w:sdtContent>
        <w:p w:rsidR="00CA046B" w:rsidRDefault="00CA046B">
          <w:pPr>
            <w:pStyle w:val="TOCHeading"/>
          </w:pPr>
          <w:r>
            <w:t>Contents</w:t>
          </w:r>
        </w:p>
        <w:p w:rsidR="00112FF5" w:rsidRDefault="00CA046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12FF5">
            <w:rPr>
              <w:noProof/>
              <w:lang w:bidi="ar-SA"/>
            </w:rPr>
            <w:drawing>
              <wp:anchor distT="0" distB="0" distL="114300" distR="114300" simplePos="0" relativeHeight="251659264" behindDoc="1" locked="0" layoutInCell="1" allowOverlap="1" wp14:anchorId="16FD40A0" wp14:editId="0CA4ECEE">
                <wp:simplePos x="0" y="0"/>
                <wp:positionH relativeFrom="column">
                  <wp:posOffset>842645</wp:posOffset>
                </wp:positionH>
                <wp:positionV relativeFrom="paragraph">
                  <wp:posOffset>1428750</wp:posOffset>
                </wp:positionV>
                <wp:extent cx="4347210" cy="6028055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ngladesh_divisions_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7210" cy="6028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hyperlink w:anchor="_Toc178977300" w:history="1">
            <w:r w:rsidR="00112FF5" w:rsidRPr="00967CD0">
              <w:rPr>
                <w:rStyle w:val="Hyperlink"/>
                <w:noProof/>
              </w:rPr>
              <w:t>1. Population Characteristics:</w:t>
            </w:r>
            <w:r w:rsidR="00112FF5">
              <w:rPr>
                <w:noProof/>
                <w:webHidden/>
              </w:rPr>
              <w:tab/>
            </w:r>
            <w:r w:rsidR="00112FF5">
              <w:rPr>
                <w:noProof/>
                <w:webHidden/>
              </w:rPr>
              <w:fldChar w:fldCharType="begin"/>
            </w:r>
            <w:r w:rsidR="00112FF5">
              <w:rPr>
                <w:noProof/>
                <w:webHidden/>
              </w:rPr>
              <w:instrText xml:space="preserve"> PAGEREF _Toc178977300 \h </w:instrText>
            </w:r>
            <w:r w:rsidR="00112FF5">
              <w:rPr>
                <w:noProof/>
                <w:webHidden/>
              </w:rPr>
            </w:r>
            <w:r w:rsidR="00112FF5">
              <w:rPr>
                <w:noProof/>
                <w:webHidden/>
              </w:rPr>
              <w:fldChar w:fldCharType="separate"/>
            </w:r>
            <w:r w:rsidR="00112FF5">
              <w:rPr>
                <w:noProof/>
                <w:webHidden/>
              </w:rPr>
              <w:t>3</w:t>
            </w:r>
            <w:r w:rsidR="00112FF5">
              <w:rPr>
                <w:noProof/>
                <w:webHidden/>
              </w:rPr>
              <w:fldChar w:fldCharType="end"/>
            </w:r>
          </w:hyperlink>
        </w:p>
        <w:p w:rsidR="00112FF5" w:rsidRDefault="00112FF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178977301" w:history="1">
            <w:r w:rsidRPr="00967CD0">
              <w:rPr>
                <w:rStyle w:val="Hyperlink"/>
                <w:noProof/>
              </w:rPr>
              <w:t>2. Division wise Population of Bangladesh.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FF5" w:rsidRDefault="00112FF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178977302" w:history="1">
            <w:r w:rsidRPr="00967CD0">
              <w:rPr>
                <w:rStyle w:val="Hyperlink"/>
                <w:noProof/>
              </w:rPr>
              <w:t xml:space="preserve">3. </w:t>
            </w:r>
            <w:r w:rsidRPr="00967CD0">
              <w:rPr>
                <w:rStyle w:val="Hyperlink"/>
                <w:rFonts w:eastAsia="Times New Roman"/>
                <w:noProof/>
              </w:rPr>
              <w:t>Male, Female and 3rd Gender Ratio Of Bangladesh.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FF5" w:rsidRDefault="00112FF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178977303" w:history="1">
            <w:r w:rsidRPr="00967CD0">
              <w:rPr>
                <w:rStyle w:val="Hyperlink"/>
                <w:rFonts w:eastAsia="Times New Roman"/>
                <w:noProof/>
              </w:rPr>
              <w:t>4. Population Growth Rate: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FF5" w:rsidRDefault="00112FF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178977304" w:history="1">
            <w:r w:rsidRPr="00967CD0">
              <w:rPr>
                <w:rStyle w:val="Hyperlink"/>
                <w:rFonts w:eastAsia="Times New Roman"/>
                <w:noProof/>
              </w:rPr>
              <w:t>5. Population Density: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FF5" w:rsidRDefault="00112FF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178977305" w:history="1">
            <w:r w:rsidRPr="00967CD0">
              <w:rPr>
                <w:rStyle w:val="Hyperlink"/>
                <w:rFonts w:eastAsia="Times New Roman"/>
                <w:noProof/>
              </w:rPr>
              <w:t>6. Sex Ratio: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FF5" w:rsidRDefault="00112FF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178977306" w:history="1">
            <w:r w:rsidRPr="00967CD0">
              <w:rPr>
                <w:rStyle w:val="Hyperlink"/>
                <w:rFonts w:eastAsia="Times New Roman"/>
                <w:noProof/>
              </w:rPr>
              <w:t>7. Literacy Rate: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FF5" w:rsidRDefault="00112FF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178977307" w:history="1">
            <w:r w:rsidRPr="00967CD0">
              <w:rPr>
                <w:rStyle w:val="Hyperlink"/>
                <w:rFonts w:eastAsia="Times New Roman"/>
                <w:noProof/>
              </w:rPr>
              <w:t>8. Mobile Phone User (%):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FF5" w:rsidRDefault="00112FF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178977308" w:history="1">
            <w:r w:rsidRPr="00967CD0">
              <w:rPr>
                <w:rStyle w:val="Hyperlink"/>
                <w:rFonts w:eastAsia="Times New Roman"/>
                <w:noProof/>
              </w:rPr>
              <w:t>9. Internet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FF5" w:rsidRDefault="00112FF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178977309" w:history="1">
            <w:r w:rsidRPr="00967CD0">
              <w:rPr>
                <w:rStyle w:val="Hyperlink"/>
                <w:rFonts w:eastAsia="Times New Roman"/>
                <w:noProof/>
              </w:rPr>
              <w:t>10. Land Area (sq. km):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46B" w:rsidRDefault="00CA046B">
          <w:r>
            <w:rPr>
              <w:b/>
              <w:bCs/>
              <w:noProof/>
            </w:rPr>
            <w:fldChar w:fldCharType="end"/>
          </w:r>
        </w:p>
      </w:sdtContent>
    </w:sdt>
    <w:p w:rsidR="00E36D58" w:rsidRDefault="00E36D58"/>
    <w:p w:rsidR="00BC539E" w:rsidRDefault="00BC539E"/>
    <w:p w:rsidR="00BC539E" w:rsidRDefault="00BC539E"/>
    <w:p w:rsidR="00BC539E" w:rsidRDefault="00BC539E"/>
    <w:p w:rsidR="00BC539E" w:rsidRDefault="00BC539E"/>
    <w:p w:rsidR="00BC539E" w:rsidRDefault="00BC539E"/>
    <w:p w:rsidR="00BC539E" w:rsidRDefault="00BC539E"/>
    <w:p w:rsidR="00BC539E" w:rsidRDefault="00BC539E"/>
    <w:p w:rsidR="00BC539E" w:rsidRDefault="00BC539E"/>
    <w:p w:rsidR="00BC539E" w:rsidRDefault="00BC539E"/>
    <w:p w:rsidR="00BC539E" w:rsidRDefault="00BC539E"/>
    <w:p w:rsidR="00BC539E" w:rsidRDefault="00BC539E"/>
    <w:p w:rsidR="00930B74" w:rsidRPr="00930B74" w:rsidRDefault="00930B74">
      <w:pPr>
        <w:rPr>
          <w:b/>
          <w:sz w:val="24"/>
        </w:rPr>
      </w:pPr>
      <w:r w:rsidRPr="00930B74">
        <w:rPr>
          <w:b/>
          <w:sz w:val="24"/>
        </w:rPr>
        <w:t xml:space="preserve">List </w:t>
      </w:r>
      <w:proofErr w:type="gramStart"/>
      <w:r w:rsidRPr="00930B74">
        <w:rPr>
          <w:b/>
          <w:sz w:val="24"/>
        </w:rPr>
        <w:t>Of</w:t>
      </w:r>
      <w:proofErr w:type="gramEnd"/>
      <w:r w:rsidRPr="00930B74">
        <w:rPr>
          <w:b/>
          <w:sz w:val="24"/>
        </w:rPr>
        <w:t xml:space="preserve"> Figure</w:t>
      </w:r>
      <w:r>
        <w:rPr>
          <w:b/>
          <w:sz w:val="24"/>
        </w:rPr>
        <w:t>:</w:t>
      </w:r>
    </w:p>
    <w:p w:rsidR="00930B74" w:rsidRDefault="00930B74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8977063" w:history="1">
        <w:r w:rsidRPr="009C511D">
          <w:rPr>
            <w:rStyle w:val="Hyperlink"/>
            <w:noProof/>
          </w:rPr>
          <w:t>Figure 1: Graph of Division wise population of Bangladesh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B74" w:rsidRDefault="00930B74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178977064" w:history="1">
        <w:r w:rsidRPr="009C511D">
          <w:rPr>
            <w:rStyle w:val="Hyperlink"/>
            <w:noProof/>
          </w:rPr>
          <w:t>Figure 2: Male Female and Third gender Ratio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B74" w:rsidRDefault="00930B74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178977065" w:history="1">
        <w:r w:rsidRPr="009C511D">
          <w:rPr>
            <w:rStyle w:val="Hyperlink"/>
            <w:noProof/>
          </w:rPr>
          <w:t>Figure 3: Population Growth 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B74" w:rsidRDefault="00930B74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178977066" w:history="1">
        <w:r w:rsidRPr="009C511D">
          <w:rPr>
            <w:rStyle w:val="Hyperlink"/>
            <w:noProof/>
          </w:rPr>
          <w:t>Figure 4: Population Density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B74" w:rsidRDefault="00930B74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178977067" w:history="1">
        <w:r w:rsidRPr="009C511D">
          <w:rPr>
            <w:rStyle w:val="Hyperlink"/>
            <w:noProof/>
          </w:rPr>
          <w:t>Figure 5: Population Sex Ratio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B74" w:rsidRDefault="00930B74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178977068" w:history="1">
        <w:r w:rsidRPr="009C511D">
          <w:rPr>
            <w:rStyle w:val="Hyperlink"/>
            <w:noProof/>
          </w:rPr>
          <w:t>Figure 6: Literacy 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0B74" w:rsidRDefault="00930B74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178977069" w:history="1">
        <w:r w:rsidRPr="009C511D">
          <w:rPr>
            <w:rStyle w:val="Hyperlink"/>
            <w:noProof/>
          </w:rPr>
          <w:t>Figure 7: Mobile Phone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0B74" w:rsidRDefault="00930B74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178977070" w:history="1">
        <w:r w:rsidRPr="009C511D">
          <w:rPr>
            <w:rStyle w:val="Hyperlink"/>
            <w:noProof/>
          </w:rPr>
          <w:t>Figure 8: Internet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0B74" w:rsidRDefault="00930B74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Cs w:val="22"/>
          <w:lang w:bidi="ar-SA"/>
        </w:rPr>
      </w:pPr>
      <w:hyperlink w:anchor="_Toc178977071" w:history="1">
        <w:r w:rsidRPr="009C511D">
          <w:rPr>
            <w:rStyle w:val="Hyperlink"/>
            <w:noProof/>
          </w:rPr>
          <w:t>Figure 9: Land 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_Toc178977071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539E" w:rsidRDefault="00930B74">
      <w:pPr>
        <w:rPr>
          <w:noProof/>
        </w:rPr>
      </w:pPr>
      <w:r>
        <w:fldChar w:fldCharType="end"/>
      </w:r>
      <w:r w:rsidR="00BC539E">
        <w:br w:type="page"/>
      </w:r>
    </w:p>
    <w:p w:rsidR="00E36D58" w:rsidRDefault="00E36D58"/>
    <w:p w:rsidR="00E36D58" w:rsidRDefault="00E36D58">
      <w:r w:rsidRPr="00E36D58">
        <w:t xml:space="preserve">Bangladesh is a vibrant country characterized by its rich cultural tapestry and significant population dynamics. With a population exceeding 160 million, it ranks as one of the most densely populated nations in the world, with approximately 1,265 people per square kilometer. </w:t>
      </w:r>
    </w:p>
    <w:p w:rsidR="00E36D58" w:rsidRPr="00CA046B" w:rsidRDefault="00CA046B" w:rsidP="00CA046B">
      <w:pPr>
        <w:pStyle w:val="Heading1"/>
        <w:rPr>
          <w:color w:val="auto"/>
        </w:rPr>
      </w:pPr>
      <w:bookmarkStart w:id="1" w:name="_Toc178977300"/>
      <w:r>
        <w:rPr>
          <w:color w:val="auto"/>
        </w:rPr>
        <w:t xml:space="preserve">1. </w:t>
      </w:r>
      <w:r w:rsidR="00E36D58" w:rsidRPr="00CA046B">
        <w:rPr>
          <w:color w:val="auto"/>
        </w:rPr>
        <w:t>Population Characteristics:</w:t>
      </w:r>
      <w:bookmarkEnd w:id="1"/>
    </w:p>
    <w:p w:rsidR="00E36D58" w:rsidRDefault="00E36D58">
      <w:r w:rsidRPr="00E36D58">
        <w:t xml:space="preserve"> </w:t>
      </w:r>
      <w:r w:rsidRPr="00E36D58">
        <w:rPr>
          <w:b/>
        </w:rPr>
        <w:t>Demographics:</w:t>
      </w:r>
      <w:r w:rsidRPr="00E36D58">
        <w:t xml:space="preserve"> The population is predominantly Bengali, with a mix of various ethnic minorities, including </w:t>
      </w:r>
      <w:proofErr w:type="spellStart"/>
      <w:r w:rsidRPr="00E36D58">
        <w:t>Chakma</w:t>
      </w:r>
      <w:proofErr w:type="spellEnd"/>
      <w:r w:rsidRPr="00E36D58">
        <w:t xml:space="preserve">, </w:t>
      </w:r>
      <w:proofErr w:type="spellStart"/>
      <w:r w:rsidRPr="00E36D58">
        <w:t>Santhal</w:t>
      </w:r>
      <w:proofErr w:type="spellEnd"/>
      <w:r w:rsidRPr="00E36D58">
        <w:t xml:space="preserve">, and Manipuri communities. This diversity contributes to the country's cultural richness. </w:t>
      </w:r>
    </w:p>
    <w:p w:rsidR="00E36D58" w:rsidRDefault="00E36D58">
      <w:r w:rsidRPr="00E36D58">
        <w:rPr>
          <w:b/>
        </w:rPr>
        <w:t>Urbanization:</w:t>
      </w:r>
      <w:r w:rsidRPr="00E36D58">
        <w:t xml:space="preserve"> Rapid urbanization is evident, particularly in major cities like Dhaka and Chittagong. Dhaka, the capital, has experienced massive growth, often cited as one of the fastest-growing megacities globally. </w:t>
      </w:r>
    </w:p>
    <w:p w:rsidR="00E36D58" w:rsidRDefault="00E36D58">
      <w:r w:rsidRPr="00E36D58">
        <w:rPr>
          <w:b/>
        </w:rPr>
        <w:t>Youthful Population:</w:t>
      </w:r>
      <w:r w:rsidRPr="00E36D58">
        <w:t xml:space="preserve"> A significant portion of the population is young, with a median age around 27 years. This youthful demographic offers both opportunities and challenges in terms of education, employment, and social services. </w:t>
      </w:r>
    </w:p>
    <w:p w:rsidR="00E36D58" w:rsidRDefault="00E36D58">
      <w:r w:rsidRPr="00E36D58">
        <w:rPr>
          <w:b/>
        </w:rPr>
        <w:t>Gender Dynamics:</w:t>
      </w:r>
      <w:r w:rsidRPr="00E36D58">
        <w:t xml:space="preserve"> While traditional gender roles are prevalent, there has been progress in women's empowerment and participation in the workforce, particularly in the garment industry. Challenges: Bangladesh faces challenges such as poverty, unemployment, and education disparities. Access to healthcare and social services can vary significantly between urban and rural areas. </w:t>
      </w:r>
    </w:p>
    <w:p w:rsidR="00E36D58" w:rsidRDefault="00E36D58">
      <w:r w:rsidRPr="00E36D58">
        <w:rPr>
          <w:b/>
        </w:rPr>
        <w:t>Social and Economic Impact:</w:t>
      </w:r>
      <w:r w:rsidRPr="00E36D58">
        <w:t xml:space="preserve"> The large population has both positive and negative impacts. On one hand, it provides a vast labor force that fuels economic growth, especially in sectors like textiles and agriculture. On the other hand, high population density puts pressure on resources, infrastructure, and services. </w:t>
      </w:r>
    </w:p>
    <w:p w:rsidR="004531C9" w:rsidRDefault="00E36D58">
      <w:r w:rsidRPr="00E36D58">
        <w:rPr>
          <w:b/>
        </w:rPr>
        <w:t>Cultural Richness:</w:t>
      </w:r>
      <w:r w:rsidRPr="00E36D58">
        <w:t xml:space="preserve"> The diversity of its population contributes to a vibrant cultural scene, marked by literature, music, dance, and art. Traditional festivals, such as </w:t>
      </w:r>
      <w:proofErr w:type="spellStart"/>
      <w:r w:rsidRPr="00E36D58">
        <w:t>Pohela</w:t>
      </w:r>
      <w:proofErr w:type="spellEnd"/>
      <w:r w:rsidRPr="00E36D58">
        <w:t xml:space="preserve"> </w:t>
      </w:r>
      <w:proofErr w:type="spellStart"/>
      <w:r w:rsidRPr="00E36D58">
        <w:t>Boishakh</w:t>
      </w:r>
      <w:proofErr w:type="spellEnd"/>
      <w:r w:rsidRPr="00E36D58">
        <w:t xml:space="preserve"> (Bengali New Year) and </w:t>
      </w:r>
      <w:proofErr w:type="spellStart"/>
      <w:r w:rsidRPr="00E36D58">
        <w:t>Eid</w:t>
      </w:r>
      <w:proofErr w:type="spellEnd"/>
      <w:r w:rsidRPr="00E36D58">
        <w:t>, reflect the rich heritage and community spirit. In summary, the population of Bangladesh is a crucial aspect of its identity, influencing its culture, economy, and social landscape. The country's resilience and adaptability continue to shape its path forward amid challenges and opportunities.</w:t>
      </w:r>
    </w:p>
    <w:p w:rsidR="00930B74" w:rsidRDefault="00930B74"/>
    <w:p w:rsidR="00930B74" w:rsidRDefault="00930B74"/>
    <w:p w:rsidR="00930B74" w:rsidRDefault="00930B74"/>
    <w:p w:rsidR="00CA046B" w:rsidRDefault="00CA046B"/>
    <w:p w:rsidR="00CA046B" w:rsidRDefault="00CA046B" w:rsidP="00BC539E">
      <w:pPr>
        <w:pStyle w:val="Heading1"/>
      </w:pPr>
      <w:bookmarkStart w:id="2" w:name="_Toc178977301"/>
      <w:r w:rsidRPr="00922397">
        <w:t>2. Division wise Population of Bangladesh</w:t>
      </w:r>
      <w:r w:rsidR="00922397" w:rsidRPr="00922397">
        <w:t>.</w:t>
      </w:r>
      <w:bookmarkEnd w:id="2"/>
    </w:p>
    <w:p w:rsidR="00930B74" w:rsidRPr="00930B74" w:rsidRDefault="00930B74" w:rsidP="00930B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3330"/>
      </w:tblGrid>
      <w:tr w:rsidR="00922397" w:rsidRPr="00922397" w:rsidTr="00922397">
        <w:trPr>
          <w:trHeight w:val="285"/>
        </w:trPr>
        <w:tc>
          <w:tcPr>
            <w:tcW w:w="4158" w:type="dxa"/>
            <w:noWrap/>
            <w:hideMark/>
          </w:tcPr>
          <w:p w:rsidR="00922397" w:rsidRPr="00922397" w:rsidRDefault="00922397" w:rsidP="00922397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  <w:lang w:bidi="ar-SA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  <w:lang w:bidi="ar-SA"/>
              </w:rPr>
              <w:t>Division</w:t>
            </w:r>
          </w:p>
        </w:tc>
        <w:tc>
          <w:tcPr>
            <w:tcW w:w="3330" w:type="dxa"/>
            <w:noWrap/>
            <w:hideMark/>
          </w:tcPr>
          <w:p w:rsidR="00922397" w:rsidRPr="00922397" w:rsidRDefault="00922397" w:rsidP="00922397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  <w:lang w:bidi="ar-SA"/>
              </w:rPr>
              <w:t>Sum of Total Population</w:t>
            </w:r>
          </w:p>
        </w:tc>
      </w:tr>
      <w:tr w:rsidR="00922397" w:rsidRPr="00922397" w:rsidTr="00922397">
        <w:trPr>
          <w:trHeight w:val="285"/>
        </w:trPr>
        <w:tc>
          <w:tcPr>
            <w:tcW w:w="4158" w:type="dxa"/>
            <w:noWrap/>
            <w:hideMark/>
          </w:tcPr>
          <w:p w:rsidR="00922397" w:rsidRPr="00922397" w:rsidRDefault="00922397" w:rsidP="00922397">
            <w:pP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Dhaka</w:t>
            </w:r>
          </w:p>
        </w:tc>
        <w:tc>
          <w:tcPr>
            <w:tcW w:w="3330" w:type="dxa"/>
            <w:noWrap/>
            <w:hideMark/>
          </w:tcPr>
          <w:p w:rsidR="00922397" w:rsidRPr="00922397" w:rsidRDefault="00922397" w:rsidP="00922397">
            <w:pPr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44215107</w:t>
            </w:r>
          </w:p>
        </w:tc>
      </w:tr>
      <w:tr w:rsidR="00922397" w:rsidRPr="00922397" w:rsidTr="00922397">
        <w:trPr>
          <w:trHeight w:val="285"/>
        </w:trPr>
        <w:tc>
          <w:tcPr>
            <w:tcW w:w="4158" w:type="dxa"/>
            <w:noWrap/>
            <w:hideMark/>
          </w:tcPr>
          <w:p w:rsidR="00922397" w:rsidRPr="00922397" w:rsidRDefault="00922397" w:rsidP="00922397">
            <w:pP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Chittagong</w:t>
            </w:r>
          </w:p>
        </w:tc>
        <w:tc>
          <w:tcPr>
            <w:tcW w:w="3330" w:type="dxa"/>
            <w:noWrap/>
            <w:hideMark/>
          </w:tcPr>
          <w:p w:rsidR="00922397" w:rsidRPr="00922397" w:rsidRDefault="00922397" w:rsidP="00922397">
            <w:pPr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33202326</w:t>
            </w:r>
          </w:p>
        </w:tc>
      </w:tr>
      <w:tr w:rsidR="00922397" w:rsidRPr="00922397" w:rsidTr="00922397">
        <w:trPr>
          <w:trHeight w:val="285"/>
        </w:trPr>
        <w:tc>
          <w:tcPr>
            <w:tcW w:w="4158" w:type="dxa"/>
            <w:noWrap/>
            <w:hideMark/>
          </w:tcPr>
          <w:p w:rsidR="00922397" w:rsidRPr="00922397" w:rsidRDefault="00922397" w:rsidP="00922397">
            <w:pP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proofErr w:type="spellStart"/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Rajshahi</w:t>
            </w:r>
            <w:proofErr w:type="spellEnd"/>
          </w:p>
        </w:tc>
        <w:tc>
          <w:tcPr>
            <w:tcW w:w="3330" w:type="dxa"/>
            <w:noWrap/>
            <w:hideMark/>
          </w:tcPr>
          <w:p w:rsidR="00922397" w:rsidRPr="00922397" w:rsidRDefault="00922397" w:rsidP="00922397">
            <w:pPr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20353119</w:t>
            </w:r>
          </w:p>
        </w:tc>
      </w:tr>
      <w:tr w:rsidR="00922397" w:rsidRPr="00922397" w:rsidTr="00922397">
        <w:trPr>
          <w:trHeight w:val="285"/>
        </w:trPr>
        <w:tc>
          <w:tcPr>
            <w:tcW w:w="4158" w:type="dxa"/>
            <w:noWrap/>
            <w:hideMark/>
          </w:tcPr>
          <w:p w:rsidR="00922397" w:rsidRPr="00922397" w:rsidRDefault="00922397" w:rsidP="00922397">
            <w:pP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proofErr w:type="spellStart"/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Rangpur</w:t>
            </w:r>
            <w:proofErr w:type="spellEnd"/>
          </w:p>
        </w:tc>
        <w:tc>
          <w:tcPr>
            <w:tcW w:w="3330" w:type="dxa"/>
            <w:noWrap/>
            <w:hideMark/>
          </w:tcPr>
          <w:p w:rsidR="00922397" w:rsidRPr="00922397" w:rsidRDefault="00922397" w:rsidP="00922397">
            <w:pPr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17610956</w:t>
            </w:r>
          </w:p>
        </w:tc>
      </w:tr>
      <w:tr w:rsidR="00922397" w:rsidRPr="00922397" w:rsidTr="00922397">
        <w:trPr>
          <w:trHeight w:val="285"/>
        </w:trPr>
        <w:tc>
          <w:tcPr>
            <w:tcW w:w="4158" w:type="dxa"/>
            <w:noWrap/>
            <w:hideMark/>
          </w:tcPr>
          <w:p w:rsidR="00922397" w:rsidRPr="00922397" w:rsidRDefault="00922397" w:rsidP="00922397">
            <w:pP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Khulna</w:t>
            </w:r>
          </w:p>
        </w:tc>
        <w:tc>
          <w:tcPr>
            <w:tcW w:w="3330" w:type="dxa"/>
            <w:noWrap/>
            <w:hideMark/>
          </w:tcPr>
          <w:p w:rsidR="00922397" w:rsidRPr="00922397" w:rsidRDefault="00922397" w:rsidP="00922397">
            <w:pPr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17416645</w:t>
            </w:r>
          </w:p>
        </w:tc>
      </w:tr>
      <w:tr w:rsidR="00922397" w:rsidRPr="00922397" w:rsidTr="00922397">
        <w:trPr>
          <w:trHeight w:val="285"/>
        </w:trPr>
        <w:tc>
          <w:tcPr>
            <w:tcW w:w="4158" w:type="dxa"/>
            <w:noWrap/>
            <w:hideMark/>
          </w:tcPr>
          <w:p w:rsidR="00922397" w:rsidRPr="00922397" w:rsidRDefault="00922397" w:rsidP="00922397">
            <w:pP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proofErr w:type="spellStart"/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Mymensingh</w:t>
            </w:r>
            <w:proofErr w:type="spellEnd"/>
          </w:p>
        </w:tc>
        <w:tc>
          <w:tcPr>
            <w:tcW w:w="3330" w:type="dxa"/>
            <w:noWrap/>
            <w:hideMark/>
          </w:tcPr>
          <w:p w:rsidR="00922397" w:rsidRPr="00922397" w:rsidRDefault="00922397" w:rsidP="00922397">
            <w:pPr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12225498</w:t>
            </w:r>
          </w:p>
        </w:tc>
      </w:tr>
      <w:tr w:rsidR="00922397" w:rsidRPr="00922397" w:rsidTr="00922397">
        <w:trPr>
          <w:trHeight w:val="285"/>
        </w:trPr>
        <w:tc>
          <w:tcPr>
            <w:tcW w:w="4158" w:type="dxa"/>
            <w:noWrap/>
            <w:hideMark/>
          </w:tcPr>
          <w:p w:rsidR="00922397" w:rsidRPr="00922397" w:rsidRDefault="00922397" w:rsidP="00922397">
            <w:pP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proofErr w:type="spellStart"/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Sylhet</w:t>
            </w:r>
            <w:proofErr w:type="spellEnd"/>
          </w:p>
        </w:tc>
        <w:tc>
          <w:tcPr>
            <w:tcW w:w="3330" w:type="dxa"/>
            <w:noWrap/>
            <w:hideMark/>
          </w:tcPr>
          <w:p w:rsidR="00922397" w:rsidRPr="00922397" w:rsidRDefault="00922397" w:rsidP="00922397">
            <w:pPr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11034863</w:t>
            </w:r>
          </w:p>
        </w:tc>
      </w:tr>
      <w:tr w:rsidR="00922397" w:rsidRPr="00922397" w:rsidTr="00922397">
        <w:trPr>
          <w:trHeight w:val="285"/>
        </w:trPr>
        <w:tc>
          <w:tcPr>
            <w:tcW w:w="4158" w:type="dxa"/>
            <w:noWrap/>
            <w:hideMark/>
          </w:tcPr>
          <w:p w:rsidR="00922397" w:rsidRPr="00922397" w:rsidRDefault="00922397" w:rsidP="00922397">
            <w:pP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Barisal</w:t>
            </w:r>
          </w:p>
        </w:tc>
        <w:tc>
          <w:tcPr>
            <w:tcW w:w="3330" w:type="dxa"/>
            <w:noWrap/>
            <w:hideMark/>
          </w:tcPr>
          <w:p w:rsidR="00922397" w:rsidRPr="00922397" w:rsidRDefault="00922397" w:rsidP="00922397">
            <w:pPr>
              <w:jc w:val="right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9100102</w:t>
            </w:r>
          </w:p>
        </w:tc>
      </w:tr>
      <w:tr w:rsidR="00922397" w:rsidRPr="00922397" w:rsidTr="00922397">
        <w:trPr>
          <w:trHeight w:val="285"/>
        </w:trPr>
        <w:tc>
          <w:tcPr>
            <w:tcW w:w="4158" w:type="dxa"/>
            <w:noWrap/>
            <w:hideMark/>
          </w:tcPr>
          <w:p w:rsidR="00922397" w:rsidRPr="00922397" w:rsidRDefault="00922397" w:rsidP="00922397">
            <w:pP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(blank)</w:t>
            </w:r>
          </w:p>
        </w:tc>
        <w:tc>
          <w:tcPr>
            <w:tcW w:w="3330" w:type="dxa"/>
            <w:noWrap/>
            <w:hideMark/>
          </w:tcPr>
          <w:p w:rsidR="00922397" w:rsidRPr="00922397" w:rsidRDefault="00922397" w:rsidP="00922397">
            <w:pP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</w:tc>
      </w:tr>
      <w:tr w:rsidR="00922397" w:rsidRPr="00922397" w:rsidTr="00922397">
        <w:trPr>
          <w:trHeight w:val="285"/>
        </w:trPr>
        <w:tc>
          <w:tcPr>
            <w:tcW w:w="4158" w:type="dxa"/>
            <w:noWrap/>
            <w:hideMark/>
          </w:tcPr>
          <w:p w:rsidR="00922397" w:rsidRPr="00922397" w:rsidRDefault="00922397" w:rsidP="00922397">
            <w:pP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Total</w:t>
            </w:r>
          </w:p>
        </w:tc>
        <w:tc>
          <w:tcPr>
            <w:tcW w:w="3330" w:type="dxa"/>
            <w:noWrap/>
            <w:hideMark/>
          </w:tcPr>
          <w:p w:rsidR="00922397" w:rsidRPr="00922397" w:rsidRDefault="00922397" w:rsidP="00922397">
            <w:pP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</w:tc>
      </w:tr>
      <w:tr w:rsidR="00922397" w:rsidRPr="00922397" w:rsidTr="00922397">
        <w:trPr>
          <w:trHeight w:val="285"/>
        </w:trPr>
        <w:tc>
          <w:tcPr>
            <w:tcW w:w="4158" w:type="dxa"/>
            <w:noWrap/>
            <w:hideMark/>
          </w:tcPr>
          <w:p w:rsidR="00922397" w:rsidRPr="00922397" w:rsidRDefault="00922397" w:rsidP="00922397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  <w:lang w:bidi="ar-SA"/>
              </w:rPr>
              <w:t>Grand Total</w:t>
            </w:r>
          </w:p>
        </w:tc>
        <w:tc>
          <w:tcPr>
            <w:tcW w:w="3330" w:type="dxa"/>
            <w:noWrap/>
            <w:hideMark/>
          </w:tcPr>
          <w:p w:rsidR="00922397" w:rsidRPr="00922397" w:rsidRDefault="00922397" w:rsidP="00922397">
            <w:pPr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  <w:lang w:bidi="ar-SA"/>
              </w:rPr>
              <w:t>165158616</w:t>
            </w:r>
          </w:p>
        </w:tc>
      </w:tr>
    </w:tbl>
    <w:p w:rsidR="00922397" w:rsidRDefault="00922397"/>
    <w:p w:rsidR="00922397" w:rsidRDefault="00922397"/>
    <w:p w:rsidR="00922397" w:rsidRDefault="00922397"/>
    <w:p w:rsidR="00922397" w:rsidRDefault="00922397" w:rsidP="00922397">
      <w:pPr>
        <w:keepNext/>
      </w:pPr>
      <w:r>
        <w:rPr>
          <w:noProof/>
          <w:lang w:bidi="ar-SA"/>
        </w:rPr>
        <w:drawing>
          <wp:inline distT="0" distB="0" distL="0" distR="0" wp14:anchorId="3DFF2B67" wp14:editId="0130D4A1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A046B" w:rsidRDefault="00922397" w:rsidP="00922397">
      <w:pPr>
        <w:pStyle w:val="Caption"/>
      </w:pPr>
      <w:bookmarkStart w:id="3" w:name="_Toc178976197"/>
      <w:bookmarkStart w:id="4" w:name="_Toc178977063"/>
      <w:r>
        <w:t xml:space="preserve">Figure </w:t>
      </w:r>
      <w:fldSimple w:instr=" SEQ Figure \* ARABIC ">
        <w:r w:rsidR="00E54F04">
          <w:rPr>
            <w:noProof/>
          </w:rPr>
          <w:t>1</w:t>
        </w:r>
      </w:fldSimple>
      <w:r>
        <w:t>: Graph of Division wise population of Bangladesh</w:t>
      </w:r>
      <w:bookmarkEnd w:id="3"/>
      <w:bookmarkEnd w:id="4"/>
    </w:p>
    <w:p w:rsidR="00922397" w:rsidRDefault="00112FF5" w:rsidP="00922397">
      <w:r>
        <w:t xml:space="preserve">According to our analysis Dhaka is the most populated Division of Bangladesh. Where </w:t>
      </w:r>
      <w:proofErr w:type="spellStart"/>
      <w:r>
        <w:t>Chitagong</w:t>
      </w:r>
      <w:proofErr w:type="spellEnd"/>
      <w:r>
        <w:t xml:space="preserve"> is 2</w:t>
      </w:r>
      <w:r w:rsidRPr="00112FF5">
        <w:rPr>
          <w:vertAlign w:val="superscript"/>
        </w:rPr>
        <w:t>nd</w:t>
      </w:r>
      <w:r>
        <w:t xml:space="preserve"> and </w:t>
      </w:r>
      <w:proofErr w:type="spellStart"/>
      <w:r>
        <w:t>Barishal</w:t>
      </w:r>
      <w:proofErr w:type="spellEnd"/>
      <w:r>
        <w:t xml:space="preserve"> is last.</w:t>
      </w:r>
    </w:p>
    <w:p w:rsidR="00922397" w:rsidRDefault="00922397" w:rsidP="00922397"/>
    <w:p w:rsidR="00930B74" w:rsidRDefault="00930B74" w:rsidP="00922397"/>
    <w:p w:rsidR="00922397" w:rsidRPr="00D24D6C" w:rsidRDefault="00BC5644" w:rsidP="00BC539E">
      <w:pPr>
        <w:pStyle w:val="Heading1"/>
        <w:rPr>
          <w:rFonts w:eastAsia="Times New Roman"/>
          <w:lang w:bidi="ar-SA"/>
        </w:rPr>
      </w:pPr>
      <w:bookmarkStart w:id="5" w:name="_Toc178977302"/>
      <w:r>
        <w:t>3</w:t>
      </w:r>
      <w:r w:rsidR="00922397" w:rsidRPr="00D24D6C">
        <w:t xml:space="preserve">. </w:t>
      </w:r>
      <w:r w:rsidR="00922397" w:rsidRPr="00D24D6C">
        <w:rPr>
          <w:rFonts w:eastAsia="Times New Roman"/>
          <w:lang w:bidi="ar-SA"/>
        </w:rPr>
        <w:t>Male</w:t>
      </w:r>
      <w:r w:rsidR="00922397" w:rsidRPr="00922397">
        <w:rPr>
          <w:rFonts w:eastAsia="Times New Roman"/>
          <w:lang w:bidi="ar-SA"/>
        </w:rPr>
        <w:t xml:space="preserve">, Female and 3rd Gender Ratio </w:t>
      </w:r>
      <w:proofErr w:type="gramStart"/>
      <w:r w:rsidR="00922397" w:rsidRPr="00922397">
        <w:rPr>
          <w:rFonts w:eastAsia="Times New Roman"/>
          <w:lang w:bidi="ar-SA"/>
        </w:rPr>
        <w:t>Of</w:t>
      </w:r>
      <w:proofErr w:type="gramEnd"/>
      <w:r w:rsidR="00922397" w:rsidRPr="00922397">
        <w:rPr>
          <w:rFonts w:eastAsia="Times New Roman"/>
          <w:lang w:bidi="ar-SA"/>
        </w:rPr>
        <w:t xml:space="preserve"> Bangladesh</w:t>
      </w:r>
      <w:r w:rsidR="00922397" w:rsidRPr="00D24D6C">
        <w:rPr>
          <w:rFonts w:eastAsia="Times New Roman"/>
          <w:lang w:bidi="ar-SA"/>
        </w:rPr>
        <w:t>.</w:t>
      </w:r>
      <w:bookmarkEnd w:id="5"/>
    </w:p>
    <w:tbl>
      <w:tblPr>
        <w:tblW w:w="7446" w:type="dxa"/>
        <w:tblInd w:w="93" w:type="dxa"/>
        <w:tblLook w:val="04A0" w:firstRow="1" w:lastRow="0" w:firstColumn="1" w:lastColumn="0" w:noHBand="0" w:noVBand="1"/>
      </w:tblPr>
      <w:tblGrid>
        <w:gridCol w:w="7446"/>
      </w:tblGrid>
      <w:tr w:rsidR="00922397" w:rsidRPr="00922397" w:rsidTr="006926C1">
        <w:trPr>
          <w:trHeight w:val="285"/>
        </w:trPr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E80" w:rsidRDefault="00487E80" w:rsidP="00D24D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487E80" w:rsidRDefault="00487E80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37"/>
              <w:gridCol w:w="1637"/>
              <w:gridCol w:w="1637"/>
              <w:gridCol w:w="1638"/>
            </w:tblGrid>
            <w:tr w:rsidR="00487E80" w:rsidTr="00930B74"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  <w:t>Division</w:t>
                  </w:r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  <w:t>Sum of Male</w:t>
                  </w:r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  <w:t>Sum of Female</w:t>
                  </w:r>
                </w:p>
              </w:tc>
              <w:tc>
                <w:tcPr>
                  <w:tcW w:w="1638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  <w:t>Sum of 3rd gender</w:t>
                  </w:r>
                </w:p>
              </w:tc>
            </w:tr>
            <w:tr w:rsidR="00487E80" w:rsidTr="00930B74"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Barisal</w:t>
                  </w:r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4436750</w:t>
                  </w:r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4658421</w:t>
                  </w:r>
                </w:p>
              </w:tc>
              <w:tc>
                <w:tcPr>
                  <w:tcW w:w="1638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563</w:t>
                  </w:r>
                </w:p>
              </w:tc>
            </w:tr>
            <w:tr w:rsidR="00487E80" w:rsidTr="00930B74"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Chittagong</w:t>
                  </w:r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16024572</w:t>
                  </w:r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17160140</w:t>
                  </w:r>
                </w:p>
              </w:tc>
              <w:tc>
                <w:tcPr>
                  <w:tcW w:w="1638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2026</w:t>
                  </w:r>
                </w:p>
              </w:tc>
            </w:tr>
            <w:tr w:rsidR="00487E80" w:rsidTr="00930B74"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Dhaka</w:t>
                  </w:r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22459882</w:t>
                  </w:r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21721556</w:t>
                  </w:r>
                </w:p>
              </w:tc>
              <w:tc>
                <w:tcPr>
                  <w:tcW w:w="1638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4577</w:t>
                  </w:r>
                </w:p>
              </w:tc>
            </w:tr>
            <w:tr w:rsidR="00487E80" w:rsidTr="00930B74"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Khulna</w:t>
                  </w:r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8620114</w:t>
                  </w:r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8786554</w:t>
                  </w:r>
                </w:p>
              </w:tc>
              <w:tc>
                <w:tcPr>
                  <w:tcW w:w="1638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1148</w:t>
                  </w:r>
                </w:p>
              </w:tc>
            </w:tr>
            <w:tr w:rsidR="00487E80" w:rsidTr="00930B74"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Mymensingh</w:t>
                  </w:r>
                  <w:proofErr w:type="spellEnd"/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5984875</w:t>
                  </w:r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6233864</w:t>
                  </w:r>
                </w:p>
              </w:tc>
              <w:tc>
                <w:tcPr>
                  <w:tcW w:w="1638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972</w:t>
                  </w:r>
                </w:p>
              </w:tc>
            </w:tr>
            <w:tr w:rsidR="00487E80" w:rsidTr="00930B74"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Rajshahi</w:t>
                  </w:r>
                  <w:proofErr w:type="spellEnd"/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10079495</w:t>
                  </w:r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10265796</w:t>
                  </w:r>
                </w:p>
              </w:tc>
              <w:tc>
                <w:tcPr>
                  <w:tcW w:w="1638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1574</w:t>
                  </w:r>
                </w:p>
              </w:tc>
            </w:tr>
            <w:tr w:rsidR="00487E80" w:rsidTr="00930B74"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Rangpur</w:t>
                  </w:r>
                  <w:proofErr w:type="spellEnd"/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8726521</w:t>
                  </w:r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8873628</w:t>
                  </w:r>
                </w:p>
              </w:tc>
              <w:tc>
                <w:tcPr>
                  <w:tcW w:w="1638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929</w:t>
                  </w:r>
                </w:p>
              </w:tc>
            </w:tr>
            <w:tr w:rsidR="00487E80" w:rsidTr="00930B74"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Sylhet</w:t>
                  </w:r>
                  <w:proofErr w:type="spellEnd"/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5380675</w:t>
                  </w:r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5647247</w:t>
                  </w:r>
                </w:p>
              </w:tc>
              <w:tc>
                <w:tcPr>
                  <w:tcW w:w="1638" w:type="dxa"/>
                  <w:vAlign w:val="bottom"/>
                </w:tcPr>
                <w:p w:rsidR="00487E80" w:rsidRDefault="00487E80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840</w:t>
                  </w:r>
                </w:p>
              </w:tc>
            </w:tr>
            <w:tr w:rsidR="00487E80" w:rsidTr="00930B74"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Total</w:t>
                  </w:r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</w:p>
              </w:tc>
              <w:tc>
                <w:tcPr>
                  <w:tcW w:w="1638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</w:p>
              </w:tc>
            </w:tr>
            <w:tr w:rsidR="00487E80" w:rsidTr="00930B74"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(blank)</w:t>
                  </w:r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</w:p>
              </w:tc>
              <w:tc>
                <w:tcPr>
                  <w:tcW w:w="1637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</w:p>
              </w:tc>
              <w:tc>
                <w:tcPr>
                  <w:tcW w:w="1638" w:type="dxa"/>
                  <w:vAlign w:val="bottom"/>
                </w:tcPr>
                <w:p w:rsidR="00487E80" w:rsidRDefault="00487E80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</w:p>
              </w:tc>
            </w:tr>
            <w:tr w:rsidR="00487E80" w:rsidTr="00487E80">
              <w:tc>
                <w:tcPr>
                  <w:tcW w:w="1637" w:type="dxa"/>
                </w:tcPr>
                <w:p w:rsidR="00487E80" w:rsidRDefault="00487E80" w:rsidP="00922397">
                  <w:pPr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Cs w:val="22"/>
                      <w:lang w:bidi="ar-SA"/>
                    </w:rPr>
                  </w:pPr>
                </w:p>
              </w:tc>
              <w:tc>
                <w:tcPr>
                  <w:tcW w:w="1637" w:type="dxa"/>
                </w:tcPr>
                <w:p w:rsidR="00487E80" w:rsidRDefault="00487E80" w:rsidP="00922397">
                  <w:pPr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Cs w:val="22"/>
                      <w:lang w:bidi="ar-SA"/>
                    </w:rPr>
                  </w:pPr>
                </w:p>
              </w:tc>
              <w:tc>
                <w:tcPr>
                  <w:tcW w:w="1637" w:type="dxa"/>
                </w:tcPr>
                <w:p w:rsidR="00487E80" w:rsidRDefault="00487E80" w:rsidP="00922397">
                  <w:pPr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Cs w:val="22"/>
                      <w:lang w:bidi="ar-SA"/>
                    </w:rPr>
                  </w:pPr>
                </w:p>
              </w:tc>
              <w:tc>
                <w:tcPr>
                  <w:tcW w:w="1638" w:type="dxa"/>
                </w:tcPr>
                <w:p w:rsidR="00487E80" w:rsidRDefault="00487E80" w:rsidP="00922397">
                  <w:pPr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Cs w:val="22"/>
                      <w:lang w:bidi="ar-SA"/>
                    </w:rPr>
                  </w:pPr>
                </w:p>
              </w:tc>
            </w:tr>
          </w:tbl>
          <w:p w:rsidR="00487E80" w:rsidRDefault="00487E80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487E80" w:rsidRDefault="00487E80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BC5644" w:rsidRDefault="00BC5644" w:rsidP="00BC5644">
            <w:pPr>
              <w:keepNext/>
              <w:spacing w:after="0" w:line="240" w:lineRule="auto"/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 wp14:anchorId="4959DF88" wp14:editId="17E14358">
                  <wp:extent cx="4572000" cy="2743200"/>
                  <wp:effectExtent l="0" t="0" r="19050" b="1905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D24D6C" w:rsidRDefault="00BC5644" w:rsidP="00BC5644">
            <w:pPr>
              <w:pStyle w:val="Caption"/>
              <w:jc w:val="center"/>
              <w:rPr>
                <w:rFonts w:ascii="Aptos Narrow" w:eastAsia="Times New Roman" w:hAnsi="Aptos Narrow" w:cs="Times New Roman"/>
                <w:color w:val="000000"/>
                <w:lang w:bidi="ar-SA"/>
              </w:rPr>
            </w:pPr>
            <w:bookmarkStart w:id="6" w:name="_Toc178976198"/>
            <w:bookmarkStart w:id="7" w:name="_Toc178977064"/>
            <w:r>
              <w:t xml:space="preserve">Figure </w:t>
            </w:r>
            <w:fldSimple w:instr=" SEQ Figure \* ARABIC ">
              <w:r w:rsidR="00E54F04">
                <w:rPr>
                  <w:noProof/>
                </w:rPr>
                <w:t>2</w:t>
              </w:r>
            </w:fldSimple>
            <w:r>
              <w:t>: Male Female and Third gender Ratio</w:t>
            </w:r>
            <w:bookmarkEnd w:id="6"/>
            <w:bookmarkEnd w:id="7"/>
          </w:p>
          <w:p w:rsidR="00D24D6C" w:rsidRDefault="00D24D6C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D24D6C" w:rsidRDefault="00D24D6C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BC5644" w:rsidRDefault="00BC564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BC5644" w:rsidRPr="00BC5644" w:rsidRDefault="00BC5644" w:rsidP="00BC539E">
            <w:pPr>
              <w:pStyle w:val="Heading1"/>
              <w:rPr>
                <w:rFonts w:eastAsia="Times New Roman"/>
                <w:lang w:bidi="ar-SA"/>
              </w:rPr>
            </w:pPr>
            <w:bookmarkStart w:id="8" w:name="_Toc178977303"/>
            <w:r w:rsidRPr="00BC5644">
              <w:rPr>
                <w:rFonts w:eastAsia="Times New Roman"/>
                <w:lang w:bidi="ar-SA"/>
              </w:rPr>
              <w:t>4. Population Growth Rate:</w:t>
            </w:r>
            <w:bookmarkEnd w:id="8"/>
          </w:p>
          <w:p w:rsidR="00D24D6C" w:rsidRDefault="00D24D6C" w:rsidP="00BC56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07"/>
              <w:gridCol w:w="3608"/>
            </w:tblGrid>
            <w:tr w:rsidR="00BC5644" w:rsidTr="00930B74">
              <w:tc>
                <w:tcPr>
                  <w:tcW w:w="3607" w:type="dxa"/>
                  <w:vAlign w:val="bottom"/>
                </w:tcPr>
                <w:p w:rsidR="00BC5644" w:rsidRDefault="00BC5644">
                  <w:pP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  <w:t>Row Labels</w:t>
                  </w:r>
                </w:p>
              </w:tc>
              <w:tc>
                <w:tcPr>
                  <w:tcW w:w="3608" w:type="dxa"/>
                  <w:vAlign w:val="bottom"/>
                </w:tcPr>
                <w:p w:rsidR="00BC5644" w:rsidRDefault="00BC5644">
                  <w:pP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  <w:t>Sum of Growth rate</w:t>
                  </w:r>
                </w:p>
              </w:tc>
            </w:tr>
            <w:tr w:rsidR="00BC5644" w:rsidTr="00930B74">
              <w:tc>
                <w:tcPr>
                  <w:tcW w:w="3607" w:type="dxa"/>
                  <w:vAlign w:val="bottom"/>
                </w:tcPr>
                <w:p w:rsidR="00BC5644" w:rsidRDefault="00BC5644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Barisal</w:t>
                  </w:r>
                </w:p>
              </w:tc>
              <w:tc>
                <w:tcPr>
                  <w:tcW w:w="3608" w:type="dxa"/>
                  <w:vAlign w:val="bottom"/>
                </w:tcPr>
                <w:p w:rsidR="00BC5644" w:rsidRDefault="00BC5644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0.79</w:t>
                  </w:r>
                </w:p>
              </w:tc>
            </w:tr>
            <w:tr w:rsidR="00BC5644" w:rsidTr="00930B74">
              <w:tc>
                <w:tcPr>
                  <w:tcW w:w="3607" w:type="dxa"/>
                  <w:vAlign w:val="bottom"/>
                </w:tcPr>
                <w:p w:rsidR="00BC5644" w:rsidRDefault="00BC5644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Chittagong</w:t>
                  </w:r>
                </w:p>
              </w:tc>
              <w:tc>
                <w:tcPr>
                  <w:tcW w:w="3608" w:type="dxa"/>
                  <w:vAlign w:val="bottom"/>
                </w:tcPr>
                <w:p w:rsidR="00BC5644" w:rsidRDefault="00BC5644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1.39</w:t>
                  </w:r>
                </w:p>
              </w:tc>
            </w:tr>
            <w:tr w:rsidR="00BC5644" w:rsidTr="00930B74">
              <w:tc>
                <w:tcPr>
                  <w:tcW w:w="3607" w:type="dxa"/>
                  <w:vAlign w:val="bottom"/>
                </w:tcPr>
                <w:p w:rsidR="00BC5644" w:rsidRDefault="00BC5644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Dhaka</w:t>
                  </w:r>
                </w:p>
              </w:tc>
              <w:tc>
                <w:tcPr>
                  <w:tcW w:w="3608" w:type="dxa"/>
                  <w:vAlign w:val="bottom"/>
                </w:tcPr>
                <w:p w:rsidR="00BC5644" w:rsidRDefault="00BC5644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1.74</w:t>
                  </w:r>
                </w:p>
              </w:tc>
            </w:tr>
            <w:tr w:rsidR="00BC5644" w:rsidTr="00930B74">
              <w:tc>
                <w:tcPr>
                  <w:tcW w:w="3607" w:type="dxa"/>
                  <w:vAlign w:val="bottom"/>
                </w:tcPr>
                <w:p w:rsidR="00BC5644" w:rsidRDefault="00BC5644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Khulna</w:t>
                  </w:r>
                </w:p>
              </w:tc>
              <w:tc>
                <w:tcPr>
                  <w:tcW w:w="3608" w:type="dxa"/>
                  <w:vAlign w:val="bottom"/>
                </w:tcPr>
                <w:p w:rsidR="00BC5644" w:rsidRDefault="00BC5644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0.93</w:t>
                  </w:r>
                </w:p>
              </w:tc>
            </w:tr>
            <w:tr w:rsidR="00BC5644" w:rsidTr="00930B74">
              <w:tc>
                <w:tcPr>
                  <w:tcW w:w="3607" w:type="dxa"/>
                  <w:vAlign w:val="bottom"/>
                </w:tcPr>
                <w:p w:rsidR="00BC5644" w:rsidRDefault="00BC5644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Mymensingh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BC5644" w:rsidRDefault="00BC5644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1</w:t>
                  </w:r>
                </w:p>
              </w:tc>
            </w:tr>
            <w:tr w:rsidR="00BC5644" w:rsidTr="00930B74">
              <w:tc>
                <w:tcPr>
                  <w:tcW w:w="3607" w:type="dxa"/>
                  <w:vAlign w:val="bottom"/>
                </w:tcPr>
                <w:p w:rsidR="00BC5644" w:rsidRDefault="00BC5644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Rajshahi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BC5644" w:rsidRDefault="00BC5644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0.86</w:t>
                  </w:r>
                </w:p>
              </w:tc>
            </w:tr>
            <w:tr w:rsidR="00BC5644" w:rsidTr="00930B74">
              <w:tc>
                <w:tcPr>
                  <w:tcW w:w="3607" w:type="dxa"/>
                  <w:vAlign w:val="bottom"/>
                </w:tcPr>
                <w:p w:rsidR="00BC5644" w:rsidRDefault="00BC5644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Rangpur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BC5644" w:rsidRDefault="00BC5644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0.98</w:t>
                  </w:r>
                </w:p>
              </w:tc>
            </w:tr>
            <w:tr w:rsidR="00BC5644" w:rsidTr="00930B74">
              <w:tc>
                <w:tcPr>
                  <w:tcW w:w="3607" w:type="dxa"/>
                  <w:vAlign w:val="bottom"/>
                </w:tcPr>
                <w:p w:rsidR="00BC5644" w:rsidRDefault="00BC5644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Sylhet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BC5644" w:rsidRDefault="00BC5644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0.96</w:t>
                  </w:r>
                </w:p>
              </w:tc>
            </w:tr>
            <w:tr w:rsidR="00BC5644" w:rsidTr="00930B74">
              <w:tc>
                <w:tcPr>
                  <w:tcW w:w="3607" w:type="dxa"/>
                  <w:vAlign w:val="bottom"/>
                </w:tcPr>
                <w:p w:rsidR="00BC5644" w:rsidRDefault="00BC5644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Total</w:t>
                  </w:r>
                </w:p>
              </w:tc>
              <w:tc>
                <w:tcPr>
                  <w:tcW w:w="3608" w:type="dxa"/>
                  <w:vAlign w:val="bottom"/>
                </w:tcPr>
                <w:p w:rsidR="00BC5644" w:rsidRDefault="00BC5644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</w:p>
              </w:tc>
            </w:tr>
          </w:tbl>
          <w:p w:rsidR="00BC5644" w:rsidRDefault="00BC5644" w:rsidP="00BC56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BC5644" w:rsidRDefault="00BC5644" w:rsidP="00BC56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54F04" w:rsidRDefault="00BC5644" w:rsidP="00E54F04">
            <w:pPr>
              <w:keepNext/>
              <w:spacing w:after="0" w:line="240" w:lineRule="auto"/>
            </w:pPr>
            <w:r>
              <w:rPr>
                <w:noProof/>
                <w:lang w:bidi="ar-SA"/>
              </w:rPr>
              <w:drawing>
                <wp:inline distT="0" distB="0" distL="0" distR="0" wp14:anchorId="37E14B3B" wp14:editId="590FDC1E">
                  <wp:extent cx="4572000" cy="2743200"/>
                  <wp:effectExtent l="0" t="0" r="19050" b="1905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BC5644" w:rsidRDefault="00E54F04" w:rsidP="00E54F04">
            <w:pPr>
              <w:pStyle w:val="Caption"/>
              <w:rPr>
                <w:rFonts w:ascii="Aptos Narrow" w:eastAsia="Times New Roman" w:hAnsi="Aptos Narrow" w:cs="Times New Roman"/>
                <w:color w:val="000000"/>
                <w:lang w:bidi="ar-SA"/>
              </w:rPr>
            </w:pPr>
            <w:bookmarkStart w:id="9" w:name="_Toc178977065"/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t>: Population Growth Rate</w:t>
            </w:r>
            <w:bookmarkEnd w:id="9"/>
          </w:p>
          <w:p w:rsidR="00BC5644" w:rsidRDefault="00BC5644" w:rsidP="005B7F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5B7F76" w:rsidRDefault="005B7F76" w:rsidP="005B7F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 xml:space="preserve">Highest growth rate lies in Dhaka and least one is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Barishal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.</w:t>
            </w:r>
          </w:p>
          <w:p w:rsidR="00D24D6C" w:rsidRDefault="00D24D6C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BC5644" w:rsidRDefault="00BC564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BC5644" w:rsidRDefault="00BC564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BC5644" w:rsidRDefault="00BC564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BC5644" w:rsidRPr="00BC5644" w:rsidRDefault="00BC5644" w:rsidP="00BC539E">
            <w:pPr>
              <w:pStyle w:val="Heading1"/>
              <w:rPr>
                <w:rFonts w:eastAsia="Times New Roman"/>
                <w:lang w:bidi="ar-SA"/>
              </w:rPr>
            </w:pPr>
            <w:bookmarkStart w:id="10" w:name="_Toc178977304"/>
            <w:r w:rsidRPr="00BC5644">
              <w:rPr>
                <w:rFonts w:eastAsia="Times New Roman"/>
                <w:lang w:bidi="ar-SA"/>
              </w:rPr>
              <w:t>5. Population Density:</w:t>
            </w:r>
            <w:bookmarkEnd w:id="10"/>
          </w:p>
          <w:p w:rsidR="00BC5644" w:rsidRDefault="00BC5644" w:rsidP="00BC56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07"/>
              <w:gridCol w:w="3608"/>
            </w:tblGrid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  <w:t>Row Labels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  <w:t xml:space="preserve"> Average population Density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Barisal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688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Chittagong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979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Dhaka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2156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Khulna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782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Mymensingh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1146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Rajshahi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1121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Rangpur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1088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Sylhet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873</w:t>
                  </w:r>
                </w:p>
              </w:tc>
            </w:tr>
          </w:tbl>
          <w:p w:rsidR="00BC5644" w:rsidRDefault="00BC5644" w:rsidP="00BC56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BC5644" w:rsidRDefault="00BC5644" w:rsidP="00BC56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54F04" w:rsidRDefault="00E84709" w:rsidP="00E54F04">
            <w:pPr>
              <w:keepNext/>
              <w:spacing w:after="0" w:line="240" w:lineRule="auto"/>
            </w:pPr>
            <w:r>
              <w:rPr>
                <w:noProof/>
                <w:lang w:bidi="ar-SA"/>
              </w:rPr>
              <w:drawing>
                <wp:inline distT="0" distB="0" distL="0" distR="0" wp14:anchorId="507C41E4" wp14:editId="49F89D3F">
                  <wp:extent cx="4572000" cy="2743200"/>
                  <wp:effectExtent l="0" t="0" r="19050" b="1905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BC5644" w:rsidRDefault="00E54F04" w:rsidP="00E54F04">
            <w:pPr>
              <w:pStyle w:val="Caption"/>
              <w:rPr>
                <w:rFonts w:ascii="Aptos Narrow" w:eastAsia="Times New Roman" w:hAnsi="Aptos Narrow" w:cs="Times New Roman"/>
                <w:color w:val="000000"/>
                <w:lang w:bidi="ar-SA"/>
              </w:rPr>
            </w:pPr>
            <w:bookmarkStart w:id="11" w:name="_Toc178977066"/>
            <w:r>
              <w:t xml:space="preserve">Figure </w:t>
            </w:r>
            <w:fldSimple w:instr=" SEQ Figure \* ARABIC ">
              <w:r>
                <w:rPr>
                  <w:noProof/>
                </w:rPr>
                <w:t>4</w:t>
              </w:r>
            </w:fldSimple>
            <w:r>
              <w:t>: Population Density</w:t>
            </w:r>
            <w:bookmarkEnd w:id="11"/>
          </w:p>
          <w:p w:rsidR="00D24D6C" w:rsidRDefault="00D24D6C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84709" w:rsidRDefault="005B7F76" w:rsidP="005B7F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 xml:space="preserve">According to our analysis Dhaka is height populated city and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Barishal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 xml:space="preserve"> is last, where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Rajshahi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 xml:space="preserve"> is middle populated country. </w:t>
            </w:r>
          </w:p>
          <w:p w:rsidR="00E84709" w:rsidRDefault="00E84709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84709" w:rsidRPr="00E84709" w:rsidRDefault="00E84709" w:rsidP="00BC539E">
            <w:pPr>
              <w:pStyle w:val="Heading1"/>
              <w:rPr>
                <w:rFonts w:eastAsia="Times New Roman"/>
                <w:lang w:bidi="ar-SA"/>
              </w:rPr>
            </w:pPr>
            <w:bookmarkStart w:id="12" w:name="_Toc178977305"/>
            <w:r w:rsidRPr="00E84709">
              <w:rPr>
                <w:rFonts w:eastAsia="Times New Roman"/>
                <w:lang w:bidi="ar-SA"/>
              </w:rPr>
              <w:t>6. Sex Ratio:</w:t>
            </w:r>
            <w:bookmarkEnd w:id="12"/>
          </w:p>
          <w:p w:rsidR="00E84709" w:rsidRDefault="00E84709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07"/>
              <w:gridCol w:w="3608"/>
            </w:tblGrid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  <w:t>Row Labels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  <w:t xml:space="preserve">Population Sex </w:t>
                  </w:r>
                  <w:proofErr w:type="spellStart"/>
                  <w: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  <w:t>Retio</w:t>
                  </w:r>
                  <w:proofErr w:type="spellEnd"/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Barisal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95.24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Chittagong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93.38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Dhaka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103.4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Khulna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98.11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Mymensingh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96.01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Rajshahi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98.19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Rangpur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98.34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Sylhet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95.28</w:t>
                  </w:r>
                </w:p>
              </w:tc>
            </w:tr>
          </w:tbl>
          <w:p w:rsidR="00E84709" w:rsidRDefault="00E84709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84709" w:rsidRDefault="00E84709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84709" w:rsidRDefault="00E84709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54F04" w:rsidRDefault="00E84709" w:rsidP="00E54F04">
            <w:pPr>
              <w:keepNext/>
              <w:spacing w:after="0" w:line="240" w:lineRule="auto"/>
            </w:pPr>
            <w:r>
              <w:rPr>
                <w:noProof/>
                <w:lang w:bidi="ar-SA"/>
              </w:rPr>
              <w:drawing>
                <wp:inline distT="0" distB="0" distL="0" distR="0" wp14:anchorId="61B5566C" wp14:editId="04C15397">
                  <wp:extent cx="4572000" cy="2743200"/>
                  <wp:effectExtent l="0" t="0" r="19050" b="1905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E84709" w:rsidRDefault="00E54F04" w:rsidP="00E54F04">
            <w:pPr>
              <w:pStyle w:val="Caption"/>
              <w:rPr>
                <w:rFonts w:ascii="Aptos Narrow" w:eastAsia="Times New Roman" w:hAnsi="Aptos Narrow" w:cs="Times New Roman"/>
                <w:color w:val="000000"/>
                <w:lang w:bidi="ar-SA"/>
              </w:rPr>
            </w:pPr>
            <w:bookmarkStart w:id="13" w:name="_Toc178977067"/>
            <w:r>
              <w:t xml:space="preserve">Figure </w:t>
            </w:r>
            <w:fldSimple w:instr=" SEQ Figure \* ARABIC ">
              <w:r>
                <w:rPr>
                  <w:noProof/>
                </w:rPr>
                <w:t>5</w:t>
              </w:r>
            </w:fldSimple>
            <w:r>
              <w:t>: Population Sex Ratio</w:t>
            </w:r>
            <w:bookmarkEnd w:id="13"/>
          </w:p>
          <w:p w:rsidR="00E84709" w:rsidRDefault="00E84709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84709" w:rsidRDefault="00E84709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84709" w:rsidRDefault="00E84709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BC539E">
            <w:pPr>
              <w:pStyle w:val="Heading1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22"/>
                <w:szCs w:val="22"/>
                <w:lang w:bidi="ar-SA"/>
              </w:rPr>
            </w:pPr>
          </w:p>
          <w:p w:rsidR="00E84709" w:rsidRDefault="00E84709" w:rsidP="00BC539E">
            <w:pPr>
              <w:pStyle w:val="Heading1"/>
              <w:rPr>
                <w:rFonts w:eastAsia="Times New Roman"/>
                <w:lang w:bidi="ar-SA"/>
              </w:rPr>
            </w:pPr>
            <w:bookmarkStart w:id="14" w:name="_Toc178977306"/>
            <w:r w:rsidRPr="00E84709">
              <w:rPr>
                <w:rFonts w:eastAsia="Times New Roman"/>
                <w:lang w:bidi="ar-SA"/>
              </w:rPr>
              <w:t>7. Literacy Rate</w:t>
            </w:r>
            <w:r>
              <w:rPr>
                <w:rFonts w:eastAsia="Times New Roman"/>
                <w:lang w:bidi="ar-SA"/>
              </w:rPr>
              <w:t>:</w:t>
            </w:r>
            <w:bookmarkEnd w:id="14"/>
          </w:p>
          <w:p w:rsidR="00E84709" w:rsidRDefault="00E84709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07"/>
              <w:gridCol w:w="3608"/>
            </w:tblGrid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  <w:t>Division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  <w:t xml:space="preserve"> Literacy rate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Barisal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77.57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Chittagong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76.53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Dhaka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78.09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Khulna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75.02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Mymensingh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67.07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Rajshahi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71.91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Rangpur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70.75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Sylhet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71.92</w:t>
                  </w:r>
                </w:p>
              </w:tc>
            </w:tr>
          </w:tbl>
          <w:p w:rsidR="00E84709" w:rsidRDefault="00E84709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84709" w:rsidRDefault="00E84709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54F04" w:rsidRDefault="00E84709" w:rsidP="00E54F04">
            <w:pPr>
              <w:keepNext/>
              <w:spacing w:after="0" w:line="240" w:lineRule="auto"/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 wp14:anchorId="07B07FFB" wp14:editId="192A7589">
                  <wp:extent cx="4572000" cy="2743200"/>
                  <wp:effectExtent l="0" t="0" r="19050" b="1905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E84709" w:rsidRDefault="00E54F04" w:rsidP="00E54F04">
            <w:pPr>
              <w:pStyle w:val="Caption"/>
              <w:jc w:val="center"/>
              <w:rPr>
                <w:rFonts w:ascii="Aptos Narrow" w:eastAsia="Times New Roman" w:hAnsi="Aptos Narrow" w:cs="Times New Roman"/>
                <w:color w:val="000000"/>
                <w:lang w:bidi="ar-SA"/>
              </w:rPr>
            </w:pPr>
            <w:bookmarkStart w:id="15" w:name="_Toc178977068"/>
            <w:r>
              <w:t xml:space="preserve">Figure </w:t>
            </w:r>
            <w:fldSimple w:instr=" SEQ Figure \* ARABIC ">
              <w:r>
                <w:rPr>
                  <w:noProof/>
                </w:rPr>
                <w:t>6</w:t>
              </w:r>
            </w:fldSimple>
            <w:r>
              <w:t>: Literacy Rate</w:t>
            </w:r>
            <w:bookmarkEnd w:id="15"/>
          </w:p>
          <w:p w:rsidR="00E84709" w:rsidRDefault="00E84709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84709" w:rsidRDefault="00E84709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84709" w:rsidRDefault="00E84709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84709" w:rsidRDefault="00E84709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84709" w:rsidRPr="00E84709" w:rsidRDefault="00E84709" w:rsidP="00BC539E">
            <w:pPr>
              <w:pStyle w:val="Heading1"/>
              <w:rPr>
                <w:rFonts w:eastAsia="Times New Roman"/>
                <w:lang w:bidi="ar-SA"/>
              </w:rPr>
            </w:pPr>
            <w:bookmarkStart w:id="16" w:name="_Toc178977307"/>
            <w:r w:rsidRPr="00E84709">
              <w:rPr>
                <w:rFonts w:eastAsia="Times New Roman"/>
                <w:lang w:bidi="ar-SA"/>
              </w:rPr>
              <w:t>8. Mobile Phone User (%):</w:t>
            </w:r>
            <w:bookmarkEnd w:id="16"/>
            <w:r w:rsidRPr="00E84709">
              <w:rPr>
                <w:rFonts w:eastAsia="Times New Roman"/>
                <w:lang w:bidi="ar-SA"/>
              </w:rPr>
              <w:t xml:space="preserve"> </w:t>
            </w:r>
          </w:p>
          <w:p w:rsidR="00E84709" w:rsidRDefault="00E84709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07"/>
              <w:gridCol w:w="3608"/>
            </w:tblGrid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  <w:t>Division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  <w:t xml:space="preserve"> Mobile User (%)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Barisal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56.39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Chittagong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55.51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Dhaka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62.07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Khulna</w:t>
                  </w:r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55.91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Mymensingh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49.91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Rajshahi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54.3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Rangpur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51.84</w:t>
                  </w:r>
                </w:p>
              </w:tc>
            </w:tr>
            <w:tr w:rsidR="00E84709" w:rsidTr="00930B74">
              <w:tc>
                <w:tcPr>
                  <w:tcW w:w="3607" w:type="dxa"/>
                  <w:vAlign w:val="bottom"/>
                </w:tcPr>
                <w:p w:rsidR="00E84709" w:rsidRDefault="00E84709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Sylhet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E84709" w:rsidRDefault="00E84709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47.55</w:t>
                  </w:r>
                </w:p>
              </w:tc>
            </w:tr>
          </w:tbl>
          <w:p w:rsidR="00E84709" w:rsidRDefault="00E84709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84709" w:rsidRDefault="00E84709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54F04" w:rsidRDefault="00E84709" w:rsidP="00E54F04">
            <w:pPr>
              <w:keepNext/>
              <w:spacing w:after="0" w:line="240" w:lineRule="auto"/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 wp14:anchorId="0CEBC8D6" wp14:editId="4C8478D5">
                  <wp:extent cx="4572000" cy="2743200"/>
                  <wp:effectExtent l="0" t="0" r="19050" b="1905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:rsidR="00E84709" w:rsidRDefault="00E54F04" w:rsidP="00E54F04">
            <w:pPr>
              <w:pStyle w:val="Caption"/>
              <w:jc w:val="center"/>
              <w:rPr>
                <w:rFonts w:ascii="Aptos Narrow" w:eastAsia="Times New Roman" w:hAnsi="Aptos Narrow" w:cs="Times New Roman"/>
                <w:color w:val="000000"/>
                <w:lang w:bidi="ar-SA"/>
              </w:rPr>
            </w:pPr>
            <w:bookmarkStart w:id="17" w:name="_Toc178977069"/>
            <w:r>
              <w:t xml:space="preserve">Figure </w:t>
            </w:r>
            <w:fldSimple w:instr=" SEQ Figure \* ARABIC ">
              <w:r>
                <w:rPr>
                  <w:noProof/>
                </w:rPr>
                <w:t>7</w:t>
              </w:r>
            </w:fldSimple>
            <w:r>
              <w:t>: Mobile Phone User</w:t>
            </w:r>
            <w:bookmarkEnd w:id="17"/>
          </w:p>
          <w:p w:rsidR="00E84709" w:rsidRDefault="00E84709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84709" w:rsidRDefault="00E84709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84709" w:rsidRDefault="00E84709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84709" w:rsidRDefault="00E84709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84709" w:rsidRPr="00BB437B" w:rsidRDefault="00BB437B" w:rsidP="00BC539E">
            <w:pPr>
              <w:pStyle w:val="Heading1"/>
              <w:rPr>
                <w:rFonts w:eastAsia="Times New Roman"/>
                <w:lang w:bidi="ar-SA"/>
              </w:rPr>
            </w:pPr>
            <w:bookmarkStart w:id="18" w:name="_Toc178977308"/>
            <w:r w:rsidRPr="00BB437B">
              <w:rPr>
                <w:rFonts w:eastAsia="Times New Roman"/>
                <w:lang w:bidi="ar-SA"/>
              </w:rPr>
              <w:t>9. Internet User:</w:t>
            </w:r>
            <w:bookmarkEnd w:id="18"/>
          </w:p>
          <w:p w:rsidR="00BB437B" w:rsidRDefault="00BB437B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07"/>
              <w:gridCol w:w="3608"/>
            </w:tblGrid>
            <w:tr w:rsidR="00BB437B" w:rsidTr="00930B74">
              <w:tc>
                <w:tcPr>
                  <w:tcW w:w="3607" w:type="dxa"/>
                  <w:vAlign w:val="bottom"/>
                </w:tcPr>
                <w:p w:rsidR="00BB437B" w:rsidRDefault="00BB437B">
                  <w:pP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  <w:t>Row Labels</w:t>
                  </w:r>
                </w:p>
              </w:tc>
              <w:tc>
                <w:tcPr>
                  <w:tcW w:w="3608" w:type="dxa"/>
                  <w:vAlign w:val="bottom"/>
                </w:tcPr>
                <w:p w:rsidR="00BB437B" w:rsidRDefault="00BB437B">
                  <w:pP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  <w:t>Internet User (%),</w:t>
                  </w:r>
                </w:p>
              </w:tc>
            </w:tr>
            <w:tr w:rsidR="00BB437B" w:rsidTr="00930B74">
              <w:tc>
                <w:tcPr>
                  <w:tcW w:w="3607" w:type="dxa"/>
                  <w:vAlign w:val="bottom"/>
                </w:tcPr>
                <w:p w:rsidR="00BB437B" w:rsidRDefault="00BB437B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Barisal</w:t>
                  </w:r>
                </w:p>
              </w:tc>
              <w:tc>
                <w:tcPr>
                  <w:tcW w:w="3608" w:type="dxa"/>
                  <w:vAlign w:val="bottom"/>
                </w:tcPr>
                <w:p w:rsidR="00BB437B" w:rsidRDefault="00BB437B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23.7</w:t>
                  </w:r>
                </w:p>
              </w:tc>
            </w:tr>
            <w:tr w:rsidR="00BB437B" w:rsidTr="00930B74">
              <w:tc>
                <w:tcPr>
                  <w:tcW w:w="3607" w:type="dxa"/>
                  <w:vAlign w:val="bottom"/>
                </w:tcPr>
                <w:p w:rsidR="00BB437B" w:rsidRDefault="00BB437B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Chittagong</w:t>
                  </w:r>
                </w:p>
              </w:tc>
              <w:tc>
                <w:tcPr>
                  <w:tcW w:w="3608" w:type="dxa"/>
                  <w:vAlign w:val="bottom"/>
                </w:tcPr>
                <w:p w:rsidR="00BB437B" w:rsidRDefault="00BB437B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37.36</w:t>
                  </w:r>
                </w:p>
              </w:tc>
            </w:tr>
            <w:tr w:rsidR="00BB437B" w:rsidTr="00930B74">
              <w:tc>
                <w:tcPr>
                  <w:tcW w:w="3607" w:type="dxa"/>
                  <w:vAlign w:val="bottom"/>
                </w:tcPr>
                <w:p w:rsidR="00BB437B" w:rsidRDefault="00BB437B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Dhaka</w:t>
                  </w:r>
                </w:p>
              </w:tc>
              <w:tc>
                <w:tcPr>
                  <w:tcW w:w="3608" w:type="dxa"/>
                  <w:vAlign w:val="bottom"/>
                </w:tcPr>
                <w:p w:rsidR="00BB437B" w:rsidRDefault="00BB437B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40.41</w:t>
                  </w:r>
                </w:p>
              </w:tc>
            </w:tr>
            <w:tr w:rsidR="00BB437B" w:rsidTr="00930B74">
              <w:tc>
                <w:tcPr>
                  <w:tcW w:w="3607" w:type="dxa"/>
                  <w:vAlign w:val="bottom"/>
                </w:tcPr>
                <w:p w:rsidR="00BB437B" w:rsidRDefault="00BB437B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Khulna</w:t>
                  </w:r>
                </w:p>
              </w:tc>
              <w:tc>
                <w:tcPr>
                  <w:tcW w:w="3608" w:type="dxa"/>
                  <w:vAlign w:val="bottom"/>
                </w:tcPr>
                <w:p w:rsidR="00BB437B" w:rsidRDefault="00BB437B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27.54</w:t>
                  </w:r>
                </w:p>
              </w:tc>
            </w:tr>
            <w:tr w:rsidR="00BB437B" w:rsidTr="00930B74">
              <w:tc>
                <w:tcPr>
                  <w:tcW w:w="3607" w:type="dxa"/>
                  <w:vAlign w:val="bottom"/>
                </w:tcPr>
                <w:p w:rsidR="00BB437B" w:rsidRDefault="00BB437B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Mymensingh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BB437B" w:rsidRDefault="00BB437B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20.23</w:t>
                  </w:r>
                </w:p>
              </w:tc>
            </w:tr>
            <w:tr w:rsidR="00BB437B" w:rsidTr="00930B74">
              <w:tc>
                <w:tcPr>
                  <w:tcW w:w="3607" w:type="dxa"/>
                  <w:vAlign w:val="bottom"/>
                </w:tcPr>
                <w:p w:rsidR="00BB437B" w:rsidRDefault="00BB437B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Rajshahi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BB437B" w:rsidRDefault="00BB437B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23.34</w:t>
                  </w:r>
                </w:p>
              </w:tc>
            </w:tr>
            <w:tr w:rsidR="00BB437B" w:rsidTr="00930B74">
              <w:tc>
                <w:tcPr>
                  <w:tcW w:w="3607" w:type="dxa"/>
                  <w:vAlign w:val="bottom"/>
                </w:tcPr>
                <w:p w:rsidR="00BB437B" w:rsidRDefault="00BB437B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Rangpur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BB437B" w:rsidRDefault="00BB437B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17.67</w:t>
                  </w:r>
                </w:p>
              </w:tc>
            </w:tr>
            <w:tr w:rsidR="00BB437B" w:rsidTr="00930B74">
              <w:tc>
                <w:tcPr>
                  <w:tcW w:w="3607" w:type="dxa"/>
                  <w:vAlign w:val="bottom"/>
                </w:tcPr>
                <w:p w:rsidR="00BB437B" w:rsidRDefault="00BB437B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Sylhet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BB437B" w:rsidRDefault="00BB437B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28.05</w:t>
                  </w:r>
                </w:p>
              </w:tc>
            </w:tr>
          </w:tbl>
          <w:p w:rsidR="00BB437B" w:rsidRDefault="00BB437B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BB437B" w:rsidRDefault="00BB437B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BB437B" w:rsidRDefault="00BB437B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54F04" w:rsidRDefault="00BB437B" w:rsidP="00E54F04">
            <w:pPr>
              <w:keepNext/>
              <w:spacing w:after="0" w:line="240" w:lineRule="auto"/>
            </w:pPr>
            <w:r>
              <w:rPr>
                <w:noProof/>
                <w:lang w:bidi="ar-SA"/>
              </w:rPr>
              <w:drawing>
                <wp:inline distT="0" distB="0" distL="0" distR="0" wp14:anchorId="111C5AF9" wp14:editId="07DAC2E6">
                  <wp:extent cx="4572000" cy="2743200"/>
                  <wp:effectExtent l="0" t="0" r="19050" b="19050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:rsidR="00BB437B" w:rsidRDefault="00E54F04" w:rsidP="00E54F04">
            <w:pPr>
              <w:pStyle w:val="Caption"/>
              <w:rPr>
                <w:rFonts w:ascii="Aptos Narrow" w:eastAsia="Times New Roman" w:hAnsi="Aptos Narrow" w:cs="Times New Roman"/>
                <w:color w:val="000000"/>
                <w:lang w:bidi="ar-SA"/>
              </w:rPr>
            </w:pPr>
            <w:bookmarkStart w:id="19" w:name="_Toc178977070"/>
            <w:r>
              <w:t xml:space="preserve">Figure </w:t>
            </w:r>
            <w:fldSimple w:instr=" SEQ Figure \* ARABIC ">
              <w:r>
                <w:rPr>
                  <w:noProof/>
                </w:rPr>
                <w:t>8</w:t>
              </w:r>
            </w:fldSimple>
            <w:r>
              <w:t>: Internet User</w:t>
            </w:r>
            <w:bookmarkEnd w:id="19"/>
          </w:p>
          <w:p w:rsidR="00BB437B" w:rsidRDefault="00BB437B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BB437B" w:rsidRDefault="00BB437B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BB437B" w:rsidRDefault="00BB437B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930B74" w:rsidRDefault="00930B74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BB437B" w:rsidRPr="006926C1" w:rsidRDefault="00BB437B" w:rsidP="00BC539E">
            <w:pPr>
              <w:pStyle w:val="Heading1"/>
              <w:rPr>
                <w:rFonts w:eastAsia="Times New Roman"/>
                <w:lang w:bidi="ar-SA"/>
              </w:rPr>
            </w:pPr>
            <w:bookmarkStart w:id="20" w:name="_Toc178977309"/>
            <w:r w:rsidRPr="006926C1">
              <w:rPr>
                <w:rFonts w:eastAsia="Times New Roman"/>
                <w:lang w:bidi="ar-SA"/>
              </w:rPr>
              <w:t>10. Land Area (sq. km):</w:t>
            </w:r>
            <w:bookmarkEnd w:id="20"/>
          </w:p>
          <w:p w:rsidR="00BB437B" w:rsidRDefault="00BB437B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07"/>
              <w:gridCol w:w="3608"/>
            </w:tblGrid>
            <w:tr w:rsidR="006926C1" w:rsidTr="00930B74">
              <w:tc>
                <w:tcPr>
                  <w:tcW w:w="3607" w:type="dxa"/>
                  <w:vAlign w:val="bottom"/>
                </w:tcPr>
                <w:p w:rsidR="006926C1" w:rsidRDefault="006926C1">
                  <w:pP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  <w:t>Row Labels</w:t>
                  </w:r>
                </w:p>
              </w:tc>
              <w:tc>
                <w:tcPr>
                  <w:tcW w:w="3608" w:type="dxa"/>
                  <w:vAlign w:val="bottom"/>
                </w:tcPr>
                <w:p w:rsidR="006926C1" w:rsidRDefault="006926C1">
                  <w:pP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Cs w:val="22"/>
                    </w:rPr>
                    <w:t xml:space="preserve"> Total Land Area(sq. km)</w:t>
                  </w:r>
                </w:p>
              </w:tc>
            </w:tr>
            <w:tr w:rsidR="006926C1" w:rsidTr="00930B74">
              <w:tc>
                <w:tcPr>
                  <w:tcW w:w="3607" w:type="dxa"/>
                  <w:vAlign w:val="bottom"/>
                </w:tcPr>
                <w:p w:rsidR="006926C1" w:rsidRDefault="006926C1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Barisal</w:t>
                  </w:r>
                </w:p>
              </w:tc>
              <w:tc>
                <w:tcPr>
                  <w:tcW w:w="3608" w:type="dxa"/>
                  <w:vAlign w:val="bottom"/>
                </w:tcPr>
                <w:p w:rsidR="006926C1" w:rsidRDefault="006926C1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13225</w:t>
                  </w:r>
                </w:p>
              </w:tc>
            </w:tr>
            <w:tr w:rsidR="006926C1" w:rsidTr="00930B74">
              <w:tc>
                <w:tcPr>
                  <w:tcW w:w="3607" w:type="dxa"/>
                  <w:vAlign w:val="bottom"/>
                </w:tcPr>
                <w:p w:rsidR="006926C1" w:rsidRDefault="006926C1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Chittagong</w:t>
                  </w:r>
                </w:p>
              </w:tc>
              <w:tc>
                <w:tcPr>
                  <w:tcW w:w="3608" w:type="dxa"/>
                  <w:vAlign w:val="bottom"/>
                </w:tcPr>
                <w:p w:rsidR="006926C1" w:rsidRDefault="006926C1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33909</w:t>
                  </w:r>
                </w:p>
              </w:tc>
            </w:tr>
            <w:tr w:rsidR="006926C1" w:rsidTr="00930B74">
              <w:tc>
                <w:tcPr>
                  <w:tcW w:w="3607" w:type="dxa"/>
                  <w:vAlign w:val="bottom"/>
                </w:tcPr>
                <w:p w:rsidR="006926C1" w:rsidRDefault="006926C1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Dhaka</w:t>
                  </w:r>
                </w:p>
              </w:tc>
              <w:tc>
                <w:tcPr>
                  <w:tcW w:w="3608" w:type="dxa"/>
                  <w:vAlign w:val="bottom"/>
                </w:tcPr>
                <w:p w:rsidR="006926C1" w:rsidRDefault="006926C1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20594</w:t>
                  </w:r>
                </w:p>
              </w:tc>
            </w:tr>
            <w:tr w:rsidR="006926C1" w:rsidTr="00930B74">
              <w:tc>
                <w:tcPr>
                  <w:tcW w:w="3607" w:type="dxa"/>
                  <w:vAlign w:val="bottom"/>
                </w:tcPr>
                <w:p w:rsidR="006926C1" w:rsidRDefault="006926C1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Khulna</w:t>
                  </w:r>
                </w:p>
              </w:tc>
              <w:tc>
                <w:tcPr>
                  <w:tcW w:w="3608" w:type="dxa"/>
                  <w:vAlign w:val="bottom"/>
                </w:tcPr>
                <w:p w:rsidR="006926C1" w:rsidRDefault="006926C1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22284</w:t>
                  </w:r>
                </w:p>
              </w:tc>
            </w:tr>
            <w:tr w:rsidR="006926C1" w:rsidTr="00930B74">
              <w:tc>
                <w:tcPr>
                  <w:tcW w:w="3607" w:type="dxa"/>
                  <w:vAlign w:val="bottom"/>
                </w:tcPr>
                <w:p w:rsidR="006926C1" w:rsidRDefault="006926C1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Mymensingh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6926C1" w:rsidRDefault="006926C1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10584</w:t>
                  </w:r>
                </w:p>
              </w:tc>
            </w:tr>
            <w:tr w:rsidR="006926C1" w:rsidTr="00930B74">
              <w:tc>
                <w:tcPr>
                  <w:tcW w:w="3607" w:type="dxa"/>
                  <w:vAlign w:val="bottom"/>
                </w:tcPr>
                <w:p w:rsidR="006926C1" w:rsidRDefault="006926C1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Rajshahi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6926C1" w:rsidRDefault="006926C1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18153</w:t>
                  </w:r>
                </w:p>
              </w:tc>
            </w:tr>
            <w:tr w:rsidR="006926C1" w:rsidTr="00930B74">
              <w:tc>
                <w:tcPr>
                  <w:tcW w:w="3607" w:type="dxa"/>
                  <w:vAlign w:val="bottom"/>
                </w:tcPr>
                <w:p w:rsidR="006926C1" w:rsidRDefault="006926C1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Rangpur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6926C1" w:rsidRDefault="006926C1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16185</w:t>
                  </w:r>
                </w:p>
              </w:tc>
            </w:tr>
            <w:tr w:rsidR="006926C1" w:rsidTr="00930B74">
              <w:tc>
                <w:tcPr>
                  <w:tcW w:w="3607" w:type="dxa"/>
                  <w:vAlign w:val="bottom"/>
                </w:tcPr>
                <w:p w:rsidR="006926C1" w:rsidRDefault="006926C1">
                  <w:pPr>
                    <w:rPr>
                      <w:rFonts w:ascii="Aptos Narrow" w:hAnsi="Aptos Narrow"/>
                      <w:color w:val="000000"/>
                      <w:szCs w:val="22"/>
                    </w:rPr>
                  </w:pPr>
                  <w:proofErr w:type="spellStart"/>
                  <w:r>
                    <w:rPr>
                      <w:rFonts w:ascii="Aptos Narrow" w:hAnsi="Aptos Narrow"/>
                      <w:color w:val="000000"/>
                      <w:szCs w:val="22"/>
                    </w:rPr>
                    <w:t>Sylhet</w:t>
                  </w:r>
                  <w:proofErr w:type="spellEnd"/>
                </w:p>
              </w:tc>
              <w:tc>
                <w:tcPr>
                  <w:tcW w:w="3608" w:type="dxa"/>
                  <w:vAlign w:val="bottom"/>
                </w:tcPr>
                <w:p w:rsidR="006926C1" w:rsidRDefault="006926C1">
                  <w:pPr>
                    <w:jc w:val="right"/>
                    <w:rPr>
                      <w:rFonts w:ascii="Aptos Narrow" w:hAnsi="Aptos Narrow"/>
                      <w:color w:val="000000"/>
                      <w:szCs w:val="22"/>
                    </w:rPr>
                  </w:pPr>
                  <w:r>
                    <w:rPr>
                      <w:rFonts w:ascii="Aptos Narrow" w:hAnsi="Aptos Narrow"/>
                      <w:color w:val="000000"/>
                      <w:szCs w:val="22"/>
                    </w:rPr>
                    <w:t>12635</w:t>
                  </w:r>
                </w:p>
              </w:tc>
            </w:tr>
          </w:tbl>
          <w:p w:rsidR="00BB437B" w:rsidRDefault="00BB437B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BB437B" w:rsidRDefault="00BB437B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BB437B" w:rsidRDefault="00BB437B" w:rsidP="00E847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</w:p>
          <w:p w:rsidR="00E54F04" w:rsidRDefault="006926C1" w:rsidP="00E54F04">
            <w:pPr>
              <w:keepNext/>
              <w:spacing w:after="0" w:line="240" w:lineRule="auto"/>
            </w:pPr>
            <w:r>
              <w:rPr>
                <w:noProof/>
                <w:lang w:bidi="ar-SA"/>
              </w:rPr>
              <w:drawing>
                <wp:inline distT="0" distB="0" distL="0" distR="0" wp14:anchorId="02559D12" wp14:editId="2977754F">
                  <wp:extent cx="4572000" cy="2743200"/>
                  <wp:effectExtent l="0" t="0" r="19050" b="1905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:rsidR="006926C1" w:rsidRDefault="00E54F04" w:rsidP="00E54F04">
            <w:pPr>
              <w:pStyle w:val="Caption"/>
              <w:rPr>
                <w:rFonts w:ascii="Aptos Narrow" w:eastAsia="Times New Roman" w:hAnsi="Aptos Narrow" w:cs="Times New Roman"/>
                <w:color w:val="000000"/>
                <w:lang w:bidi="ar-SA"/>
              </w:rPr>
            </w:pPr>
            <w:bookmarkStart w:id="21" w:name="_Toc178977071"/>
            <w:r>
              <w:t xml:space="preserve">Figure </w:t>
            </w:r>
            <w:fldSimple w:instr=" SEQ Figure \* ARABIC ">
              <w:r>
                <w:rPr>
                  <w:noProof/>
                </w:rPr>
                <w:t>9</w:t>
              </w:r>
            </w:fldSimple>
            <w:r>
              <w:t>: Land Area</w:t>
            </w:r>
            <w:bookmarkEnd w:id="21"/>
          </w:p>
          <w:p w:rsidR="00922397" w:rsidRPr="00922397" w:rsidRDefault="00922397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What are the male , Female and 3rd Gender Ratio Of Bangladesh</w:t>
            </w:r>
          </w:p>
        </w:tc>
      </w:tr>
      <w:tr w:rsidR="00922397" w:rsidRPr="00922397" w:rsidTr="00BC5644">
        <w:trPr>
          <w:trHeight w:val="285"/>
        </w:trPr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397" w:rsidRPr="00922397" w:rsidRDefault="00922397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What are the division wise population density of Bangladesh</w:t>
            </w:r>
          </w:p>
        </w:tc>
      </w:tr>
      <w:tr w:rsidR="00922397" w:rsidRPr="00922397" w:rsidTr="00BC5644">
        <w:trPr>
          <w:trHeight w:val="285"/>
        </w:trPr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397" w:rsidRPr="00922397" w:rsidRDefault="00922397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What are the division wise population Growth Rate of Bangladesh</w:t>
            </w:r>
          </w:p>
        </w:tc>
      </w:tr>
      <w:tr w:rsidR="00922397" w:rsidRPr="00922397" w:rsidTr="00BC5644">
        <w:trPr>
          <w:trHeight w:val="285"/>
        </w:trPr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397" w:rsidRPr="00922397" w:rsidRDefault="00922397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What are the division wise population Sex Ratio of Bangladesh</w:t>
            </w:r>
          </w:p>
        </w:tc>
      </w:tr>
      <w:tr w:rsidR="00922397" w:rsidRPr="00922397" w:rsidTr="00BC5644">
        <w:trPr>
          <w:trHeight w:val="285"/>
        </w:trPr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397" w:rsidRPr="00922397" w:rsidRDefault="00922397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What are the division wise Literacy Rate of Bangladesh</w:t>
            </w:r>
          </w:p>
        </w:tc>
      </w:tr>
      <w:tr w:rsidR="00922397" w:rsidRPr="00922397" w:rsidTr="00BC5644">
        <w:trPr>
          <w:trHeight w:val="285"/>
        </w:trPr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397" w:rsidRPr="00922397" w:rsidRDefault="00922397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What are the division wise Mobile Phone User  of Bangladesh</w:t>
            </w:r>
          </w:p>
        </w:tc>
      </w:tr>
      <w:tr w:rsidR="00922397" w:rsidRPr="00922397" w:rsidTr="00BC5644">
        <w:trPr>
          <w:trHeight w:val="285"/>
        </w:trPr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397" w:rsidRPr="00922397" w:rsidRDefault="00922397" w:rsidP="009223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</w:pPr>
            <w:r w:rsidRPr="00922397">
              <w:rPr>
                <w:rFonts w:ascii="Aptos Narrow" w:eastAsia="Times New Roman" w:hAnsi="Aptos Narrow" w:cs="Times New Roman"/>
                <w:color w:val="000000"/>
                <w:szCs w:val="22"/>
                <w:lang w:bidi="ar-SA"/>
              </w:rPr>
              <w:t>What are the division wise Internet User of Bangladesh</w:t>
            </w:r>
          </w:p>
        </w:tc>
      </w:tr>
    </w:tbl>
    <w:p w:rsidR="00922397" w:rsidRPr="00922397" w:rsidRDefault="00922397" w:rsidP="00922397"/>
    <w:sectPr w:rsidR="00922397" w:rsidRPr="00922397" w:rsidSect="00300087">
      <w:footerReference w:type="default" r:id="rId18"/>
      <w:pgSz w:w="12240" w:h="15840"/>
      <w:pgMar w:top="1440" w:right="1440" w:bottom="1440" w:left="1440" w:header="720" w:footer="720" w:gutter="0"/>
      <w:pgBorders w:display="firstPage" w:offsetFrom="page">
        <w:top w:val="double" w:sz="4" w:space="30" w:color="auto"/>
        <w:left w:val="double" w:sz="4" w:space="30" w:color="auto"/>
        <w:bottom w:val="double" w:sz="4" w:space="30" w:color="auto"/>
        <w:right w:val="double" w:sz="4" w:space="30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B74" w:rsidRDefault="00930B74" w:rsidP="00E84709">
      <w:pPr>
        <w:spacing w:after="0" w:line="240" w:lineRule="auto"/>
      </w:pPr>
      <w:r>
        <w:separator/>
      </w:r>
    </w:p>
  </w:endnote>
  <w:endnote w:type="continuationSeparator" w:id="0">
    <w:p w:rsidR="00930B74" w:rsidRDefault="00930B74" w:rsidP="00E84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847513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30B74" w:rsidRDefault="00930B7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14B" w:rsidRPr="0094214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30B74" w:rsidRDefault="00930B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B74" w:rsidRDefault="00930B74" w:rsidP="00E84709">
      <w:pPr>
        <w:spacing w:after="0" w:line="240" w:lineRule="auto"/>
      </w:pPr>
      <w:r>
        <w:separator/>
      </w:r>
    </w:p>
  </w:footnote>
  <w:footnote w:type="continuationSeparator" w:id="0">
    <w:p w:rsidR="00930B74" w:rsidRDefault="00930B74" w:rsidP="00E847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D58"/>
    <w:rsid w:val="00112FF5"/>
    <w:rsid w:val="00300087"/>
    <w:rsid w:val="004531C9"/>
    <w:rsid w:val="00487E80"/>
    <w:rsid w:val="005B7F76"/>
    <w:rsid w:val="006926C1"/>
    <w:rsid w:val="00716105"/>
    <w:rsid w:val="00922397"/>
    <w:rsid w:val="00930B74"/>
    <w:rsid w:val="0094214B"/>
    <w:rsid w:val="00AB1FB9"/>
    <w:rsid w:val="00B96492"/>
    <w:rsid w:val="00BB437B"/>
    <w:rsid w:val="00BC539E"/>
    <w:rsid w:val="00BC5644"/>
    <w:rsid w:val="00CA046B"/>
    <w:rsid w:val="00D24D6C"/>
    <w:rsid w:val="00E36D58"/>
    <w:rsid w:val="00E54F04"/>
    <w:rsid w:val="00E84709"/>
    <w:rsid w:val="00EA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046B"/>
    <w:pPr>
      <w:outlineLvl w:val="9"/>
    </w:pPr>
    <w:rPr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A04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04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6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6B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922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22397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E8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709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E8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709"/>
    <w:rPr>
      <w:rFonts w:cs="Vrinda"/>
    </w:rPr>
  </w:style>
  <w:style w:type="paragraph" w:styleId="NoSpacing">
    <w:name w:val="No Spacing"/>
    <w:link w:val="NoSpacingChar"/>
    <w:uiPriority w:val="1"/>
    <w:qFormat/>
    <w:rsid w:val="00EA3AE1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A3AE1"/>
    <w:rPr>
      <w:rFonts w:eastAsiaTheme="minorEastAsia"/>
      <w:szCs w:val="22"/>
      <w:lang w:eastAsia="ja-JP" w:bidi="ar-SA"/>
    </w:rPr>
  </w:style>
  <w:style w:type="paragraph" w:styleId="TableofFigures">
    <w:name w:val="table of figures"/>
    <w:basedOn w:val="Normal"/>
    <w:next w:val="Normal"/>
    <w:uiPriority w:val="99"/>
    <w:unhideWhenUsed/>
    <w:rsid w:val="00BC539E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046B"/>
    <w:pPr>
      <w:outlineLvl w:val="9"/>
    </w:pPr>
    <w:rPr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A04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04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6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6B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922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22397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E8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709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E8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709"/>
    <w:rPr>
      <w:rFonts w:cs="Vrinda"/>
    </w:rPr>
  </w:style>
  <w:style w:type="paragraph" w:styleId="NoSpacing">
    <w:name w:val="No Spacing"/>
    <w:link w:val="NoSpacingChar"/>
    <w:uiPriority w:val="1"/>
    <w:qFormat/>
    <w:rsid w:val="00EA3AE1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A3AE1"/>
    <w:rPr>
      <w:rFonts w:eastAsiaTheme="minorEastAsia"/>
      <w:szCs w:val="22"/>
      <w:lang w:eastAsia="ja-JP" w:bidi="ar-SA"/>
    </w:rPr>
  </w:style>
  <w:style w:type="paragraph" w:styleId="TableofFigures">
    <w:name w:val="table of figures"/>
    <w:basedOn w:val="Normal"/>
    <w:next w:val="Normal"/>
    <w:uiPriority w:val="99"/>
    <w:unhideWhenUsed/>
    <w:rsid w:val="00BC539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I:\Population%20Of%20BAnglades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I:\Population%20Of%20BAnglades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I:\Population%20Of%20BAngladesh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I:\Population%20Of%20BAngladesh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I:\Population%20Of%20BAngladesh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I:\Population%20Of%20BAngladesh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I:\Population%20Of%20BAngladesh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I:\Population%20Of%20BAngladesh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I:\Population%20Of%20BAnglades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[Population Of BAngladesh.xlsx]Sheet2!PivotTable1</c:name>
    <c:fmtId val="4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Population</a:t>
            </a:r>
          </a:p>
        </c:rich>
      </c:tx>
      <c:layout/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Sheet2!$A$4:$A$14</c:f>
              <c:strCache>
                <c:ptCount val="10"/>
                <c:pt idx="0">
                  <c:v>Dhaka</c:v>
                </c:pt>
                <c:pt idx="1">
                  <c:v>Chittagong</c:v>
                </c:pt>
                <c:pt idx="2">
                  <c:v>Rajshahi</c:v>
                </c:pt>
                <c:pt idx="3">
                  <c:v>Rangpur</c:v>
                </c:pt>
                <c:pt idx="4">
                  <c:v>Khulna</c:v>
                </c:pt>
                <c:pt idx="5">
                  <c:v>Mymensingh</c:v>
                </c:pt>
                <c:pt idx="6">
                  <c:v>Sylhet</c:v>
                </c:pt>
                <c:pt idx="7">
                  <c:v>Barisal</c:v>
                </c:pt>
                <c:pt idx="8">
                  <c:v>(blank)</c:v>
                </c:pt>
                <c:pt idx="9">
                  <c:v>Total</c:v>
                </c:pt>
              </c:strCache>
            </c:strRef>
          </c:cat>
          <c:val>
            <c:numRef>
              <c:f>Sheet2!$B$4:$B$14</c:f>
              <c:numCache>
                <c:formatCode>General</c:formatCode>
                <c:ptCount val="10"/>
                <c:pt idx="0">
                  <c:v>44215107</c:v>
                </c:pt>
                <c:pt idx="1">
                  <c:v>33202326</c:v>
                </c:pt>
                <c:pt idx="2">
                  <c:v>20353119</c:v>
                </c:pt>
                <c:pt idx="3">
                  <c:v>17610956</c:v>
                </c:pt>
                <c:pt idx="4">
                  <c:v>17416645</c:v>
                </c:pt>
                <c:pt idx="5">
                  <c:v>12225498</c:v>
                </c:pt>
                <c:pt idx="6">
                  <c:v>11034863</c:v>
                </c:pt>
                <c:pt idx="7">
                  <c:v>9100102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8031616"/>
        <c:axId val="258033152"/>
      </c:barChart>
      <c:catAx>
        <c:axId val="258031616"/>
        <c:scaling>
          <c:orientation val="minMax"/>
        </c:scaling>
        <c:delete val="0"/>
        <c:axPos val="b"/>
        <c:majorTickMark val="out"/>
        <c:minorTickMark val="none"/>
        <c:tickLblPos val="nextTo"/>
        <c:crossAx val="258033152"/>
        <c:crosses val="autoZero"/>
        <c:auto val="1"/>
        <c:lblAlgn val="ctr"/>
        <c:lblOffset val="100"/>
        <c:noMultiLvlLbl val="0"/>
      </c:catAx>
      <c:valAx>
        <c:axId val="258033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80316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[Population Of BAngladesh.xlsx]Sheet3!PivotTable3</c:name>
    <c:fmtId val="4"/>
  </c:pivotSource>
  <c:chart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Sum of Male</c:v>
                </c:pt>
              </c:strCache>
            </c:strRef>
          </c:tx>
          <c:invertIfNegative val="0"/>
          <c:cat>
            <c:strRef>
              <c:f>Sheet3!$A$4:$A$14</c:f>
              <c:strCache>
                <c:ptCount val="10"/>
                <c:pt idx="0">
                  <c:v>Barisal</c:v>
                </c:pt>
                <c:pt idx="1">
                  <c:v>Chittagong</c:v>
                </c:pt>
                <c:pt idx="2">
                  <c:v>Dhaka</c:v>
                </c:pt>
                <c:pt idx="3">
                  <c:v>Khulna</c:v>
                </c:pt>
                <c:pt idx="4">
                  <c:v>Mymensingh</c:v>
                </c:pt>
                <c:pt idx="5">
                  <c:v>Rajshahi</c:v>
                </c:pt>
                <c:pt idx="6">
                  <c:v>Rangpur</c:v>
                </c:pt>
                <c:pt idx="7">
                  <c:v>Sylhet</c:v>
                </c:pt>
                <c:pt idx="8">
                  <c:v>Total</c:v>
                </c:pt>
                <c:pt idx="9">
                  <c:v>(blank)</c:v>
                </c:pt>
              </c:strCache>
            </c:strRef>
          </c:cat>
          <c:val>
            <c:numRef>
              <c:f>Sheet3!$B$4:$B$14</c:f>
              <c:numCache>
                <c:formatCode>General</c:formatCode>
                <c:ptCount val="10"/>
                <c:pt idx="0">
                  <c:v>4436750</c:v>
                </c:pt>
                <c:pt idx="1">
                  <c:v>16024572</c:v>
                </c:pt>
                <c:pt idx="2">
                  <c:v>22459882</c:v>
                </c:pt>
                <c:pt idx="3">
                  <c:v>8620114</c:v>
                </c:pt>
                <c:pt idx="4">
                  <c:v>5984875</c:v>
                </c:pt>
                <c:pt idx="5">
                  <c:v>10079495</c:v>
                </c:pt>
                <c:pt idx="6">
                  <c:v>8726521</c:v>
                </c:pt>
                <c:pt idx="7">
                  <c:v>5380675</c:v>
                </c:pt>
              </c:numCache>
            </c:numRef>
          </c:val>
        </c:ser>
        <c:ser>
          <c:idx val="1"/>
          <c:order val="1"/>
          <c:tx>
            <c:strRef>
              <c:f>Sheet3!$C$3</c:f>
              <c:strCache>
                <c:ptCount val="1"/>
                <c:pt idx="0">
                  <c:v>Sum of Female</c:v>
                </c:pt>
              </c:strCache>
            </c:strRef>
          </c:tx>
          <c:invertIfNegative val="0"/>
          <c:cat>
            <c:strRef>
              <c:f>Sheet3!$A$4:$A$14</c:f>
              <c:strCache>
                <c:ptCount val="10"/>
                <c:pt idx="0">
                  <c:v>Barisal</c:v>
                </c:pt>
                <c:pt idx="1">
                  <c:v>Chittagong</c:v>
                </c:pt>
                <c:pt idx="2">
                  <c:v>Dhaka</c:v>
                </c:pt>
                <c:pt idx="3">
                  <c:v>Khulna</c:v>
                </c:pt>
                <c:pt idx="4">
                  <c:v>Mymensingh</c:v>
                </c:pt>
                <c:pt idx="5">
                  <c:v>Rajshahi</c:v>
                </c:pt>
                <c:pt idx="6">
                  <c:v>Rangpur</c:v>
                </c:pt>
                <c:pt idx="7">
                  <c:v>Sylhet</c:v>
                </c:pt>
                <c:pt idx="8">
                  <c:v>Total</c:v>
                </c:pt>
                <c:pt idx="9">
                  <c:v>(blank)</c:v>
                </c:pt>
              </c:strCache>
            </c:strRef>
          </c:cat>
          <c:val>
            <c:numRef>
              <c:f>Sheet3!$C$4:$C$14</c:f>
              <c:numCache>
                <c:formatCode>General</c:formatCode>
                <c:ptCount val="10"/>
                <c:pt idx="0">
                  <c:v>4658421</c:v>
                </c:pt>
                <c:pt idx="1">
                  <c:v>17160140</c:v>
                </c:pt>
                <c:pt idx="2">
                  <c:v>21721556</c:v>
                </c:pt>
                <c:pt idx="3">
                  <c:v>8786554</c:v>
                </c:pt>
                <c:pt idx="4">
                  <c:v>6233864</c:v>
                </c:pt>
                <c:pt idx="5">
                  <c:v>10265796</c:v>
                </c:pt>
                <c:pt idx="6">
                  <c:v>8873628</c:v>
                </c:pt>
                <c:pt idx="7">
                  <c:v>5647247</c:v>
                </c:pt>
              </c:numCache>
            </c:numRef>
          </c:val>
        </c:ser>
        <c:ser>
          <c:idx val="2"/>
          <c:order val="2"/>
          <c:tx>
            <c:strRef>
              <c:f>Sheet3!$D$3</c:f>
              <c:strCache>
                <c:ptCount val="1"/>
                <c:pt idx="0">
                  <c:v>Sum of 3rd gender</c:v>
                </c:pt>
              </c:strCache>
            </c:strRef>
          </c:tx>
          <c:invertIfNegative val="0"/>
          <c:cat>
            <c:strRef>
              <c:f>Sheet3!$A$4:$A$14</c:f>
              <c:strCache>
                <c:ptCount val="10"/>
                <c:pt idx="0">
                  <c:v>Barisal</c:v>
                </c:pt>
                <c:pt idx="1">
                  <c:v>Chittagong</c:v>
                </c:pt>
                <c:pt idx="2">
                  <c:v>Dhaka</c:v>
                </c:pt>
                <c:pt idx="3">
                  <c:v>Khulna</c:v>
                </c:pt>
                <c:pt idx="4">
                  <c:v>Mymensingh</c:v>
                </c:pt>
                <c:pt idx="5">
                  <c:v>Rajshahi</c:v>
                </c:pt>
                <c:pt idx="6">
                  <c:v>Rangpur</c:v>
                </c:pt>
                <c:pt idx="7">
                  <c:v>Sylhet</c:v>
                </c:pt>
                <c:pt idx="8">
                  <c:v>Total</c:v>
                </c:pt>
                <c:pt idx="9">
                  <c:v>(blank)</c:v>
                </c:pt>
              </c:strCache>
            </c:strRef>
          </c:cat>
          <c:val>
            <c:numRef>
              <c:f>Sheet3!$D$4:$D$14</c:f>
              <c:numCache>
                <c:formatCode>General</c:formatCode>
                <c:ptCount val="10"/>
                <c:pt idx="0">
                  <c:v>563</c:v>
                </c:pt>
                <c:pt idx="1">
                  <c:v>2026</c:v>
                </c:pt>
                <c:pt idx="2">
                  <c:v>4577</c:v>
                </c:pt>
                <c:pt idx="3">
                  <c:v>1148</c:v>
                </c:pt>
                <c:pt idx="4">
                  <c:v>972</c:v>
                </c:pt>
                <c:pt idx="5">
                  <c:v>1574</c:v>
                </c:pt>
                <c:pt idx="6">
                  <c:v>929</c:v>
                </c:pt>
                <c:pt idx="7">
                  <c:v>840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986240"/>
        <c:axId val="158988160"/>
      </c:barChart>
      <c:catAx>
        <c:axId val="158986240"/>
        <c:scaling>
          <c:orientation val="minMax"/>
        </c:scaling>
        <c:delete val="0"/>
        <c:axPos val="b"/>
        <c:majorTickMark val="out"/>
        <c:minorTickMark val="none"/>
        <c:tickLblPos val="nextTo"/>
        <c:crossAx val="158988160"/>
        <c:crosses val="autoZero"/>
        <c:auto val="1"/>
        <c:lblAlgn val="ctr"/>
        <c:lblOffset val="100"/>
        <c:noMultiLvlLbl val="0"/>
      </c:catAx>
      <c:valAx>
        <c:axId val="158988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89862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[Population Of BAngladesh.xlsx]Sheet4!PivotTable4</c:name>
    <c:fmtId val="4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Population</a:t>
            </a:r>
            <a:r>
              <a:rPr lang="en-US" baseline="0"/>
              <a:t> Growth Rate</a:t>
            </a:r>
            <a:endParaRPr lang="en-US"/>
          </a:p>
        </c:rich>
      </c:tx>
      <c:layout/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Sheet4!$A$4:$A$14</c:f>
              <c:strCache>
                <c:ptCount val="10"/>
                <c:pt idx="0">
                  <c:v>Barisal</c:v>
                </c:pt>
                <c:pt idx="1">
                  <c:v>Chittagong</c:v>
                </c:pt>
                <c:pt idx="2">
                  <c:v>Dhaka</c:v>
                </c:pt>
                <c:pt idx="3">
                  <c:v>Khulna</c:v>
                </c:pt>
                <c:pt idx="4">
                  <c:v>Mymensingh</c:v>
                </c:pt>
                <c:pt idx="5">
                  <c:v>Rajshahi</c:v>
                </c:pt>
                <c:pt idx="6">
                  <c:v>Rangpur</c:v>
                </c:pt>
                <c:pt idx="7">
                  <c:v>Sylhet</c:v>
                </c:pt>
                <c:pt idx="8">
                  <c:v>Total</c:v>
                </c:pt>
                <c:pt idx="9">
                  <c:v>(blank)</c:v>
                </c:pt>
              </c:strCache>
            </c:strRef>
          </c:cat>
          <c:val>
            <c:numRef>
              <c:f>Sheet4!$B$4:$B$14</c:f>
              <c:numCache>
                <c:formatCode>General</c:formatCode>
                <c:ptCount val="10"/>
                <c:pt idx="0">
                  <c:v>0.79</c:v>
                </c:pt>
                <c:pt idx="1">
                  <c:v>1.39</c:v>
                </c:pt>
                <c:pt idx="2">
                  <c:v>1.74</c:v>
                </c:pt>
                <c:pt idx="3">
                  <c:v>0.93</c:v>
                </c:pt>
                <c:pt idx="4">
                  <c:v>1</c:v>
                </c:pt>
                <c:pt idx="5">
                  <c:v>0.86</c:v>
                </c:pt>
                <c:pt idx="6">
                  <c:v>0.98</c:v>
                </c:pt>
                <c:pt idx="7">
                  <c:v>0.96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8199552"/>
        <c:axId val="258201088"/>
      </c:barChart>
      <c:catAx>
        <c:axId val="258199552"/>
        <c:scaling>
          <c:orientation val="minMax"/>
        </c:scaling>
        <c:delete val="0"/>
        <c:axPos val="b"/>
        <c:majorTickMark val="out"/>
        <c:minorTickMark val="none"/>
        <c:tickLblPos val="nextTo"/>
        <c:crossAx val="258201088"/>
        <c:crosses val="autoZero"/>
        <c:auto val="1"/>
        <c:lblAlgn val="ctr"/>
        <c:lblOffset val="100"/>
        <c:noMultiLvlLbl val="0"/>
      </c:catAx>
      <c:valAx>
        <c:axId val="258201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81995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[Population Of BAngladesh.xlsx]Sheet5!PivotTable5</c:name>
    <c:fmtId val="10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Population Density</a:t>
            </a:r>
          </a:p>
        </c:rich>
      </c:tx>
      <c:layout/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Sheet5!$A$4:$A$12</c:f>
              <c:strCache>
                <c:ptCount val="8"/>
                <c:pt idx="0">
                  <c:v>Barisal</c:v>
                </c:pt>
                <c:pt idx="1">
                  <c:v>Chittagong</c:v>
                </c:pt>
                <c:pt idx="2">
                  <c:v>Dhaka</c:v>
                </c:pt>
                <c:pt idx="3">
                  <c:v>Khulna</c:v>
                </c:pt>
                <c:pt idx="4">
                  <c:v>Mymensingh</c:v>
                </c:pt>
                <c:pt idx="5">
                  <c:v>Rajshahi</c:v>
                </c:pt>
                <c:pt idx="6">
                  <c:v>Rangpur</c:v>
                </c:pt>
                <c:pt idx="7">
                  <c:v>Sylhet</c:v>
                </c:pt>
              </c:strCache>
            </c:strRef>
          </c:cat>
          <c:val>
            <c:numRef>
              <c:f>Sheet5!$B$4:$B$12</c:f>
              <c:numCache>
                <c:formatCode>General</c:formatCode>
                <c:ptCount val="8"/>
                <c:pt idx="0">
                  <c:v>688</c:v>
                </c:pt>
                <c:pt idx="1">
                  <c:v>979</c:v>
                </c:pt>
                <c:pt idx="2">
                  <c:v>2156</c:v>
                </c:pt>
                <c:pt idx="3">
                  <c:v>782</c:v>
                </c:pt>
                <c:pt idx="4">
                  <c:v>1146</c:v>
                </c:pt>
                <c:pt idx="5">
                  <c:v>1121</c:v>
                </c:pt>
                <c:pt idx="6">
                  <c:v>1088</c:v>
                </c:pt>
                <c:pt idx="7">
                  <c:v>873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5672832"/>
        <c:axId val="316910592"/>
      </c:barChart>
      <c:catAx>
        <c:axId val="315672832"/>
        <c:scaling>
          <c:orientation val="minMax"/>
        </c:scaling>
        <c:delete val="0"/>
        <c:axPos val="b"/>
        <c:majorTickMark val="out"/>
        <c:minorTickMark val="none"/>
        <c:tickLblPos val="nextTo"/>
        <c:crossAx val="316910592"/>
        <c:crosses val="autoZero"/>
        <c:auto val="1"/>
        <c:lblAlgn val="ctr"/>
        <c:lblOffset val="100"/>
        <c:noMultiLvlLbl val="0"/>
      </c:catAx>
      <c:valAx>
        <c:axId val="316910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56728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[Population Of BAngladesh.xlsx]Sheet6!PivotTable6</c:name>
    <c:fmtId val="4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Population</a:t>
            </a:r>
            <a:r>
              <a:rPr lang="en-US" baseline="0"/>
              <a:t> sex Ratio</a:t>
            </a:r>
            <a:endParaRPr lang="en-US"/>
          </a:p>
        </c:rich>
      </c:tx>
      <c:layout/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Sheet6!$A$4:$A$14</c:f>
              <c:strCache>
                <c:ptCount val="10"/>
                <c:pt idx="0">
                  <c:v>Barisal</c:v>
                </c:pt>
                <c:pt idx="1">
                  <c:v>Chittagong</c:v>
                </c:pt>
                <c:pt idx="2">
                  <c:v>Dhaka</c:v>
                </c:pt>
                <c:pt idx="3">
                  <c:v>Khulna</c:v>
                </c:pt>
                <c:pt idx="4">
                  <c:v>Mymensingh</c:v>
                </c:pt>
                <c:pt idx="5">
                  <c:v>Rajshahi</c:v>
                </c:pt>
                <c:pt idx="6">
                  <c:v>Rangpur</c:v>
                </c:pt>
                <c:pt idx="7">
                  <c:v>Sylhet</c:v>
                </c:pt>
                <c:pt idx="8">
                  <c:v>Total</c:v>
                </c:pt>
                <c:pt idx="9">
                  <c:v>(blank)</c:v>
                </c:pt>
              </c:strCache>
            </c:strRef>
          </c:cat>
          <c:val>
            <c:numRef>
              <c:f>Sheet6!$B$4:$B$14</c:f>
              <c:numCache>
                <c:formatCode>General</c:formatCode>
                <c:ptCount val="10"/>
                <c:pt idx="0">
                  <c:v>95.24</c:v>
                </c:pt>
                <c:pt idx="1">
                  <c:v>93.38</c:v>
                </c:pt>
                <c:pt idx="2">
                  <c:v>103.4</c:v>
                </c:pt>
                <c:pt idx="3">
                  <c:v>98.11</c:v>
                </c:pt>
                <c:pt idx="4">
                  <c:v>96.01</c:v>
                </c:pt>
                <c:pt idx="5">
                  <c:v>98.19</c:v>
                </c:pt>
                <c:pt idx="6">
                  <c:v>98.34</c:v>
                </c:pt>
                <c:pt idx="7">
                  <c:v>95.28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6859904"/>
        <c:axId val="289297536"/>
      </c:barChart>
      <c:catAx>
        <c:axId val="316859904"/>
        <c:scaling>
          <c:orientation val="minMax"/>
        </c:scaling>
        <c:delete val="0"/>
        <c:axPos val="b"/>
        <c:majorTickMark val="out"/>
        <c:minorTickMark val="none"/>
        <c:tickLblPos val="nextTo"/>
        <c:crossAx val="289297536"/>
        <c:crosses val="autoZero"/>
        <c:auto val="1"/>
        <c:lblAlgn val="ctr"/>
        <c:lblOffset val="100"/>
        <c:noMultiLvlLbl val="0"/>
      </c:catAx>
      <c:valAx>
        <c:axId val="289297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68599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[Population Of BAngladesh.xlsx]Sheet7!PivotTable7</c:name>
    <c:fmtId val="4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Literacy</a:t>
            </a:r>
            <a:r>
              <a:rPr lang="en-US" baseline="0"/>
              <a:t> Rate</a:t>
            </a:r>
            <a:endParaRPr lang="en-US"/>
          </a:p>
        </c:rich>
      </c:tx>
      <c:layout/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Sheet7!$B$3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Sheet7!$A$4:$A$14</c:f>
              <c:strCache>
                <c:ptCount val="10"/>
                <c:pt idx="0">
                  <c:v>Barisal</c:v>
                </c:pt>
                <c:pt idx="1">
                  <c:v>Chittagong</c:v>
                </c:pt>
                <c:pt idx="2">
                  <c:v>Dhaka</c:v>
                </c:pt>
                <c:pt idx="3">
                  <c:v>Khulna</c:v>
                </c:pt>
                <c:pt idx="4">
                  <c:v>Mymensingh</c:v>
                </c:pt>
                <c:pt idx="5">
                  <c:v>Rajshahi</c:v>
                </c:pt>
                <c:pt idx="6">
                  <c:v>Rangpur</c:v>
                </c:pt>
                <c:pt idx="7">
                  <c:v>Sylhet</c:v>
                </c:pt>
                <c:pt idx="8">
                  <c:v>Total</c:v>
                </c:pt>
                <c:pt idx="9">
                  <c:v>(blank)</c:v>
                </c:pt>
              </c:strCache>
            </c:strRef>
          </c:cat>
          <c:val>
            <c:numRef>
              <c:f>Sheet7!$B$4:$B$14</c:f>
              <c:numCache>
                <c:formatCode>General</c:formatCode>
                <c:ptCount val="10"/>
                <c:pt idx="0">
                  <c:v>77.569999999999993</c:v>
                </c:pt>
                <c:pt idx="1">
                  <c:v>76.53</c:v>
                </c:pt>
                <c:pt idx="2">
                  <c:v>78.09</c:v>
                </c:pt>
                <c:pt idx="3">
                  <c:v>75.02</c:v>
                </c:pt>
                <c:pt idx="4">
                  <c:v>67.069999999999993</c:v>
                </c:pt>
                <c:pt idx="5">
                  <c:v>71.91</c:v>
                </c:pt>
                <c:pt idx="6">
                  <c:v>70.75</c:v>
                </c:pt>
                <c:pt idx="7">
                  <c:v>71.92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2412928"/>
        <c:axId val="312390016"/>
      </c:barChart>
      <c:catAx>
        <c:axId val="262412928"/>
        <c:scaling>
          <c:orientation val="minMax"/>
        </c:scaling>
        <c:delete val="0"/>
        <c:axPos val="b"/>
        <c:majorTickMark val="out"/>
        <c:minorTickMark val="none"/>
        <c:tickLblPos val="nextTo"/>
        <c:crossAx val="312390016"/>
        <c:crosses val="autoZero"/>
        <c:auto val="1"/>
        <c:lblAlgn val="ctr"/>
        <c:lblOffset val="100"/>
        <c:noMultiLvlLbl val="0"/>
      </c:catAx>
      <c:valAx>
        <c:axId val="312390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24129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[Population Of BAngladesh.xlsx]Sheet8!PivotTable8</c:name>
    <c:fmtId val="4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Mobile</a:t>
            </a:r>
            <a:r>
              <a:rPr lang="en-US" baseline="0"/>
              <a:t> Phone User</a:t>
            </a:r>
            <a:endParaRPr lang="en-US"/>
          </a:p>
        </c:rich>
      </c:tx>
      <c:layout/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Sheet8!$B$3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Sheet8!$A$4:$A$14</c:f>
              <c:strCache>
                <c:ptCount val="10"/>
                <c:pt idx="0">
                  <c:v>Barisal</c:v>
                </c:pt>
                <c:pt idx="1">
                  <c:v>Chittagong</c:v>
                </c:pt>
                <c:pt idx="2">
                  <c:v>Dhaka</c:v>
                </c:pt>
                <c:pt idx="3">
                  <c:v>Khulna</c:v>
                </c:pt>
                <c:pt idx="4">
                  <c:v>Mymensingh</c:v>
                </c:pt>
                <c:pt idx="5">
                  <c:v>Rajshahi</c:v>
                </c:pt>
                <c:pt idx="6">
                  <c:v>Rangpur</c:v>
                </c:pt>
                <c:pt idx="7">
                  <c:v>Sylhet</c:v>
                </c:pt>
                <c:pt idx="8">
                  <c:v>Total</c:v>
                </c:pt>
                <c:pt idx="9">
                  <c:v>(blank)</c:v>
                </c:pt>
              </c:strCache>
            </c:strRef>
          </c:cat>
          <c:val>
            <c:numRef>
              <c:f>Sheet8!$B$4:$B$14</c:f>
              <c:numCache>
                <c:formatCode>General</c:formatCode>
                <c:ptCount val="10"/>
                <c:pt idx="0">
                  <c:v>56.39</c:v>
                </c:pt>
                <c:pt idx="1">
                  <c:v>55.51</c:v>
                </c:pt>
                <c:pt idx="2">
                  <c:v>62.07</c:v>
                </c:pt>
                <c:pt idx="3">
                  <c:v>55.91</c:v>
                </c:pt>
                <c:pt idx="4">
                  <c:v>49.91</c:v>
                </c:pt>
                <c:pt idx="5">
                  <c:v>54.3</c:v>
                </c:pt>
                <c:pt idx="6">
                  <c:v>51.84</c:v>
                </c:pt>
                <c:pt idx="7">
                  <c:v>47.55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3367808"/>
        <c:axId val="293369728"/>
      </c:barChart>
      <c:catAx>
        <c:axId val="293367808"/>
        <c:scaling>
          <c:orientation val="minMax"/>
        </c:scaling>
        <c:delete val="0"/>
        <c:axPos val="b"/>
        <c:majorTickMark val="out"/>
        <c:minorTickMark val="none"/>
        <c:tickLblPos val="nextTo"/>
        <c:crossAx val="293369728"/>
        <c:crosses val="autoZero"/>
        <c:auto val="1"/>
        <c:lblAlgn val="ctr"/>
        <c:lblOffset val="100"/>
        <c:noMultiLvlLbl val="0"/>
      </c:catAx>
      <c:valAx>
        <c:axId val="293369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9336780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[Population Of BAngladesh.xlsx]Sheet9!PivotTable9</c:name>
    <c:fmtId val="4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Internet User (%)</a:t>
            </a:r>
          </a:p>
        </c:rich>
      </c:tx>
      <c:layout/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Sheet9!$B$3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Sheet9!$A$4:$A$14</c:f>
              <c:strCache>
                <c:ptCount val="10"/>
                <c:pt idx="0">
                  <c:v>Barisal</c:v>
                </c:pt>
                <c:pt idx="1">
                  <c:v>Chittagong</c:v>
                </c:pt>
                <c:pt idx="2">
                  <c:v>Dhaka</c:v>
                </c:pt>
                <c:pt idx="3">
                  <c:v>Khulna</c:v>
                </c:pt>
                <c:pt idx="4">
                  <c:v>Mymensingh</c:v>
                </c:pt>
                <c:pt idx="5">
                  <c:v>Rajshahi</c:v>
                </c:pt>
                <c:pt idx="6">
                  <c:v>Rangpur</c:v>
                </c:pt>
                <c:pt idx="7">
                  <c:v>Sylhet</c:v>
                </c:pt>
                <c:pt idx="8">
                  <c:v>Total</c:v>
                </c:pt>
                <c:pt idx="9">
                  <c:v>(blank)</c:v>
                </c:pt>
              </c:strCache>
            </c:strRef>
          </c:cat>
          <c:val>
            <c:numRef>
              <c:f>Sheet9!$B$4:$B$14</c:f>
              <c:numCache>
                <c:formatCode>General</c:formatCode>
                <c:ptCount val="10"/>
                <c:pt idx="0">
                  <c:v>23.7</c:v>
                </c:pt>
                <c:pt idx="1">
                  <c:v>37.36</c:v>
                </c:pt>
                <c:pt idx="2">
                  <c:v>40.409999999999997</c:v>
                </c:pt>
                <c:pt idx="3">
                  <c:v>27.54</c:v>
                </c:pt>
                <c:pt idx="4">
                  <c:v>20.23</c:v>
                </c:pt>
                <c:pt idx="5">
                  <c:v>23.34</c:v>
                </c:pt>
                <c:pt idx="6">
                  <c:v>17.670000000000002</c:v>
                </c:pt>
                <c:pt idx="7">
                  <c:v>28.05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2572544"/>
        <c:axId val="293418112"/>
      </c:barChart>
      <c:catAx>
        <c:axId val="292572544"/>
        <c:scaling>
          <c:orientation val="minMax"/>
        </c:scaling>
        <c:delete val="0"/>
        <c:axPos val="b"/>
        <c:majorTickMark val="out"/>
        <c:minorTickMark val="none"/>
        <c:tickLblPos val="nextTo"/>
        <c:crossAx val="293418112"/>
        <c:crosses val="autoZero"/>
        <c:auto val="1"/>
        <c:lblAlgn val="ctr"/>
        <c:lblOffset val="100"/>
        <c:noMultiLvlLbl val="0"/>
      </c:catAx>
      <c:valAx>
        <c:axId val="293418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9257254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[Population Of BAngladesh.xlsx]Sheet10!PivotTable11</c:name>
    <c:fmtId val="4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Land Area of Bangladesh</a:t>
            </a:r>
          </a:p>
        </c:rich>
      </c:tx>
      <c:layout/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pieChart>
        <c:varyColors val="1"/>
        <c:ser>
          <c:idx val="0"/>
          <c:order val="0"/>
          <c:tx>
            <c:strRef>
              <c:f>Sheet10!$B$3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Sheet10!$A$4:$A$13</c:f>
              <c:strCache>
                <c:ptCount val="9"/>
                <c:pt idx="0">
                  <c:v>Barisal</c:v>
                </c:pt>
                <c:pt idx="1">
                  <c:v>Chittagong</c:v>
                </c:pt>
                <c:pt idx="2">
                  <c:v>Dhaka</c:v>
                </c:pt>
                <c:pt idx="3">
                  <c:v>Khulna</c:v>
                </c:pt>
                <c:pt idx="4">
                  <c:v>Mymensingh</c:v>
                </c:pt>
                <c:pt idx="5">
                  <c:v>Rajshahi</c:v>
                </c:pt>
                <c:pt idx="6">
                  <c:v>Rangpur</c:v>
                </c:pt>
                <c:pt idx="7">
                  <c:v>Sylhet</c:v>
                </c:pt>
                <c:pt idx="8">
                  <c:v>(blank)</c:v>
                </c:pt>
              </c:strCache>
            </c:strRef>
          </c:cat>
          <c:val>
            <c:numRef>
              <c:f>Sheet10!$B$4:$B$13</c:f>
              <c:numCache>
                <c:formatCode>General</c:formatCode>
                <c:ptCount val="9"/>
                <c:pt idx="0">
                  <c:v>13225</c:v>
                </c:pt>
                <c:pt idx="1">
                  <c:v>33909</c:v>
                </c:pt>
                <c:pt idx="2">
                  <c:v>20594</c:v>
                </c:pt>
                <c:pt idx="3">
                  <c:v>22284</c:v>
                </c:pt>
                <c:pt idx="4">
                  <c:v>10584</c:v>
                </c:pt>
                <c:pt idx="5">
                  <c:v>18153</c:v>
                </c:pt>
                <c:pt idx="6">
                  <c:v>16185</c:v>
                </c:pt>
                <c:pt idx="7">
                  <c:v>12635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22"/>
    <w:rsid w:val="001E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0BE38DE2C54F90952CC7FD311D1AB8">
    <w:name w:val="D50BE38DE2C54F90952CC7FD311D1AB8"/>
    <w:rsid w:val="001E0922"/>
  </w:style>
  <w:style w:type="paragraph" w:customStyle="1" w:styleId="50CFA9910CB24E678E2C9DADD118B889">
    <w:name w:val="50CFA9910CB24E678E2C9DADD118B889"/>
    <w:rsid w:val="001E0922"/>
  </w:style>
  <w:style w:type="paragraph" w:customStyle="1" w:styleId="D9480DDDD5424B78A3BC60D388D444F4">
    <w:name w:val="D9480DDDD5424B78A3BC60D388D444F4"/>
    <w:rsid w:val="001E0922"/>
  </w:style>
  <w:style w:type="paragraph" w:customStyle="1" w:styleId="CF1E4BE48BA9455182B0CC76B97C057D">
    <w:name w:val="CF1E4BE48BA9455182B0CC76B97C057D"/>
    <w:rsid w:val="001E0922"/>
  </w:style>
  <w:style w:type="paragraph" w:customStyle="1" w:styleId="6F448B02E4174008A02864A5C969B313">
    <w:name w:val="6F448B02E4174008A02864A5C969B313"/>
    <w:rsid w:val="001E0922"/>
  </w:style>
  <w:style w:type="paragraph" w:customStyle="1" w:styleId="AC0B1141588247FFADCE8797C610A485">
    <w:name w:val="AC0B1141588247FFADCE8797C610A485"/>
    <w:rsid w:val="001E09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0BE38DE2C54F90952CC7FD311D1AB8">
    <w:name w:val="D50BE38DE2C54F90952CC7FD311D1AB8"/>
    <w:rsid w:val="001E0922"/>
  </w:style>
  <w:style w:type="paragraph" w:customStyle="1" w:styleId="50CFA9910CB24E678E2C9DADD118B889">
    <w:name w:val="50CFA9910CB24E678E2C9DADD118B889"/>
    <w:rsid w:val="001E0922"/>
  </w:style>
  <w:style w:type="paragraph" w:customStyle="1" w:styleId="D9480DDDD5424B78A3BC60D388D444F4">
    <w:name w:val="D9480DDDD5424B78A3BC60D388D444F4"/>
    <w:rsid w:val="001E0922"/>
  </w:style>
  <w:style w:type="paragraph" w:customStyle="1" w:styleId="CF1E4BE48BA9455182B0CC76B97C057D">
    <w:name w:val="CF1E4BE48BA9455182B0CC76B97C057D"/>
    <w:rsid w:val="001E0922"/>
  </w:style>
  <w:style w:type="paragraph" w:customStyle="1" w:styleId="6F448B02E4174008A02864A5C969B313">
    <w:name w:val="6F448B02E4174008A02864A5C969B313"/>
    <w:rsid w:val="001E0922"/>
  </w:style>
  <w:style w:type="paragraph" w:customStyle="1" w:styleId="AC0B1141588247FFADCE8797C610A485">
    <w:name w:val="AC0B1141588247FFADCE8797C610A485"/>
    <w:rsid w:val="001E09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E5F8D91-5A83-4138-B81F-848902DB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13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sbc</dc:creator>
  <cp:lastModifiedBy>sbc</cp:lastModifiedBy>
  <cp:revision>13</cp:revision>
  <dcterms:created xsi:type="dcterms:W3CDTF">2024-10-04T14:46:00Z</dcterms:created>
  <dcterms:modified xsi:type="dcterms:W3CDTF">2024-10-04T17:51:00Z</dcterms:modified>
</cp:coreProperties>
</file>