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FE9" w:rsidRPr="00417FE9" w:rsidRDefault="00417FE9" w:rsidP="00417FE9">
      <w:pPr>
        <w:pStyle w:val="NormalWeb"/>
        <w:shd w:val="clear" w:color="auto" w:fill="FFFFFF"/>
        <w:spacing w:before="0" w:beforeAutospacing="0" w:after="150" w:afterAutospacing="0"/>
        <w:jc w:val="center"/>
        <w:rPr>
          <w:rFonts w:ascii="Helvetica" w:hAnsi="Helvetica" w:cs="Helvetica"/>
          <w:color w:val="333333"/>
          <w:sz w:val="21"/>
          <w:szCs w:val="21"/>
          <w:lang w:val="es-MX"/>
        </w:rPr>
      </w:pPr>
      <w:r w:rsidRPr="00417FE9">
        <w:rPr>
          <w:rStyle w:val="Textoennegrita"/>
          <w:rFonts w:ascii="Arial" w:hAnsi="Arial" w:cs="Arial"/>
          <w:color w:val="333333"/>
          <w:sz w:val="21"/>
          <w:szCs w:val="21"/>
          <w:lang w:val="es-MX"/>
        </w:rPr>
        <w:t>LEY ESTATUTARIA 1266 DE 2008</w:t>
      </w:r>
      <w:r w:rsidRPr="00417FE9">
        <w:rPr>
          <w:rStyle w:val="Textoennegrita"/>
          <w:rFonts w:ascii="Arial" w:hAnsi="Arial" w:cs="Arial"/>
          <w:color w:val="333333"/>
          <w:sz w:val="16"/>
          <w:szCs w:val="16"/>
          <w:vertAlign w:val="superscript"/>
          <w:lang w:val="es-MX"/>
        </w:rPr>
        <w:t>1</w:t>
      </w:r>
    </w:p>
    <w:p w:rsidR="00417FE9" w:rsidRPr="00417FE9" w:rsidRDefault="00417FE9" w:rsidP="00417FE9">
      <w:pPr>
        <w:pStyle w:val="NormalWeb"/>
        <w:spacing w:before="0" w:beforeAutospacing="0" w:after="150" w:afterAutospacing="0"/>
        <w:jc w:val="center"/>
        <w:rPr>
          <w:rFonts w:ascii="Arial" w:hAnsi="Arial" w:cs="Arial"/>
          <w:color w:val="333333"/>
          <w:sz w:val="21"/>
          <w:szCs w:val="21"/>
          <w:shd w:val="clear" w:color="auto" w:fill="FFFFFF"/>
          <w:lang w:val="es-MX"/>
        </w:rPr>
      </w:pPr>
      <w:r w:rsidRPr="00417FE9">
        <w:rPr>
          <w:rStyle w:val="Textoennegrita"/>
          <w:rFonts w:ascii="Arial" w:hAnsi="Arial" w:cs="Arial"/>
          <w:color w:val="333333"/>
          <w:sz w:val="21"/>
          <w:szCs w:val="21"/>
          <w:shd w:val="clear" w:color="auto" w:fill="FFFFFF"/>
          <w:lang w:val="es-MX"/>
        </w:rPr>
        <w:t>(Diciembre 31)</w:t>
      </w:r>
    </w:p>
    <w:p w:rsidR="00417FE9" w:rsidRPr="00417FE9" w:rsidRDefault="00417FE9" w:rsidP="00417FE9">
      <w:pPr>
        <w:pStyle w:val="NormalWeb"/>
        <w:spacing w:before="0" w:beforeAutospacing="0" w:after="150" w:afterAutospacing="0"/>
        <w:jc w:val="center"/>
        <w:rPr>
          <w:rFonts w:ascii="Arial" w:hAnsi="Arial" w:cs="Arial"/>
          <w:color w:val="333333"/>
          <w:sz w:val="21"/>
          <w:szCs w:val="21"/>
          <w:shd w:val="clear" w:color="auto" w:fill="FFFFFF"/>
          <w:lang w:val="es-MX"/>
        </w:rPr>
      </w:pPr>
      <w:r w:rsidRPr="00417FE9">
        <w:rPr>
          <w:rStyle w:val="Textoennegrita"/>
          <w:rFonts w:ascii="Arial" w:hAnsi="Arial" w:cs="Arial"/>
          <w:i/>
          <w:iCs/>
          <w:color w:val="333333"/>
          <w:sz w:val="21"/>
          <w:szCs w:val="21"/>
          <w:shd w:val="clear" w:color="auto" w:fill="FFFFFF"/>
          <w:lang w:val="es-MX"/>
        </w:rPr>
        <w:t>Por la cual se dictan las disposiciones generales del hábeas data y se regula el manejo de la información contenida en bases de datos personales, en especial la financiera, crediticia, comercial, de servicios y la proveniente de terceros países y se dictan otras disposiciones</w:t>
      </w:r>
      <w:bookmarkStart w:id="0" w:name="_GoBack"/>
      <w:bookmarkEnd w:id="0"/>
    </w:p>
    <w:p w:rsidR="00417FE9" w:rsidRPr="00417FE9" w:rsidRDefault="00417FE9" w:rsidP="00417FE9">
      <w:pPr>
        <w:pStyle w:val="NormalWeb"/>
        <w:spacing w:before="0" w:beforeAutospacing="0" w:after="150" w:afterAutospacing="0"/>
        <w:jc w:val="center"/>
        <w:rPr>
          <w:rFonts w:ascii="Arial" w:hAnsi="Arial" w:cs="Arial"/>
          <w:color w:val="333333"/>
          <w:sz w:val="21"/>
          <w:szCs w:val="21"/>
          <w:shd w:val="clear" w:color="auto" w:fill="FFFFFF"/>
          <w:lang w:val="es-MX"/>
        </w:rPr>
      </w:pPr>
      <w:r w:rsidRPr="00417FE9">
        <w:rPr>
          <w:rStyle w:val="Textoennegrita"/>
          <w:rFonts w:ascii="Arial" w:hAnsi="Arial" w:cs="Arial"/>
          <w:color w:val="333333"/>
          <w:sz w:val="21"/>
          <w:szCs w:val="21"/>
          <w:shd w:val="clear" w:color="auto" w:fill="FFFFFF"/>
          <w:lang w:val="es-MX"/>
        </w:rPr>
        <w:t>El Congreso de la República</w:t>
      </w:r>
    </w:p>
    <w:p w:rsidR="00417FE9" w:rsidRPr="00417FE9" w:rsidRDefault="00417FE9" w:rsidP="00417FE9">
      <w:pPr>
        <w:pStyle w:val="NormalWeb"/>
        <w:spacing w:before="0" w:beforeAutospacing="0" w:after="150" w:afterAutospacing="0"/>
        <w:jc w:val="center"/>
        <w:rPr>
          <w:rFonts w:ascii="Arial" w:hAnsi="Arial" w:cs="Arial"/>
          <w:color w:val="333333"/>
          <w:sz w:val="21"/>
          <w:szCs w:val="21"/>
          <w:shd w:val="clear" w:color="auto" w:fill="FFFFFF"/>
          <w:lang w:val="es-MX"/>
        </w:rPr>
      </w:pPr>
      <w:r w:rsidRPr="00417FE9">
        <w:rPr>
          <w:rStyle w:val="Textoennegrita"/>
          <w:rFonts w:ascii="Arial" w:hAnsi="Arial" w:cs="Arial"/>
          <w:color w:val="333333"/>
          <w:sz w:val="21"/>
          <w:szCs w:val="21"/>
          <w:shd w:val="clear" w:color="auto" w:fill="FFFFFF"/>
          <w:lang w:val="es-MX"/>
        </w:rPr>
        <w:t>DECRETA: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Pr>
          <w:rFonts w:ascii="Arial" w:hAnsi="Arial" w:cs="Arial"/>
          <w:color w:val="333333"/>
          <w:sz w:val="21"/>
          <w:szCs w:val="21"/>
          <w:shd w:val="clear" w:color="auto" w:fill="FFFFFF"/>
        </w:rPr>
        <w:fldChar w:fldCharType="begin"/>
      </w:r>
      <w:r w:rsidRPr="00417FE9">
        <w:rPr>
          <w:rFonts w:ascii="Arial" w:hAnsi="Arial" w:cs="Arial"/>
          <w:color w:val="333333"/>
          <w:sz w:val="21"/>
          <w:szCs w:val="21"/>
          <w:shd w:val="clear" w:color="auto" w:fill="FFFFFF"/>
          <w:lang w:val="es-MX"/>
        </w:rPr>
        <w:instrText xml:space="preserve"> HYPERLINK "http://www.alcaldiabogota.gov.co/sisjur/normas/Norma1.jsp?i=4125" \l "15" </w:instrText>
      </w:r>
      <w:r>
        <w:rPr>
          <w:rFonts w:ascii="Arial" w:hAnsi="Arial" w:cs="Arial"/>
          <w:color w:val="333333"/>
          <w:sz w:val="21"/>
          <w:szCs w:val="21"/>
          <w:shd w:val="clear" w:color="auto" w:fill="FFFFFF"/>
        </w:rPr>
        <w:fldChar w:fldCharType="separate"/>
      </w:r>
      <w:r w:rsidRPr="00417FE9">
        <w:rPr>
          <w:rStyle w:val="Hipervnculo"/>
          <w:rFonts w:ascii="Arial" w:hAnsi="Arial" w:cs="Arial"/>
          <w:color w:val="337AB7"/>
          <w:sz w:val="21"/>
          <w:szCs w:val="21"/>
          <w:lang w:val="es-MX"/>
        </w:rPr>
        <w:t>Ver el art. 15, Constitución Política de 1991</w:t>
      </w:r>
      <w:r>
        <w:rPr>
          <w:rFonts w:ascii="Arial" w:hAnsi="Arial" w:cs="Arial"/>
          <w:color w:val="333333"/>
          <w:sz w:val="21"/>
          <w:szCs w:val="21"/>
          <w:shd w:val="clear" w:color="auto" w:fill="FFFFFF"/>
        </w:rPr>
        <w:fldChar w:fldCharType="end"/>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Style w:val="Textoennegrita"/>
          <w:rFonts w:ascii="Arial" w:hAnsi="Arial" w:cs="Arial"/>
          <w:color w:val="333333"/>
          <w:sz w:val="21"/>
          <w:szCs w:val="21"/>
          <w:shd w:val="clear" w:color="auto" w:fill="FFFFFF"/>
          <w:lang w:val="es-MX"/>
        </w:rPr>
        <w:t>Artículo 1°. </w:t>
      </w:r>
      <w:r w:rsidRPr="00417FE9">
        <w:rPr>
          <w:rFonts w:ascii="Arial" w:hAnsi="Arial" w:cs="Arial"/>
          <w:i/>
          <w:iCs/>
          <w:color w:val="333333"/>
          <w:sz w:val="21"/>
          <w:szCs w:val="21"/>
          <w:shd w:val="clear" w:color="auto" w:fill="FFFFFF"/>
          <w:lang w:val="es-MX"/>
        </w:rPr>
        <w:t>Objeto</w:t>
      </w:r>
      <w:r w:rsidRPr="00417FE9">
        <w:rPr>
          <w:rFonts w:ascii="Arial" w:hAnsi="Arial" w:cs="Arial"/>
          <w:color w:val="333333"/>
          <w:sz w:val="21"/>
          <w:szCs w:val="21"/>
          <w:shd w:val="clear" w:color="auto" w:fill="FFFFFF"/>
          <w:lang w:val="es-MX"/>
        </w:rPr>
        <w:t>. La presente ley tiene por objeto desarrollar el derecho constitucional que tienen todas las personas a conocer, actualizar y rectificar las informaciones que se hayan recogido sobre ellas en bancos de datos, y los demás derechos, libertades y garantías constitucionales relacionadas 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países.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w:t>
      </w:r>
      <w:r w:rsidRPr="00417FE9">
        <w:rPr>
          <w:rFonts w:ascii="Arial" w:hAnsi="Arial" w:cs="Arial"/>
          <w:color w:val="333333"/>
          <w:sz w:val="21"/>
          <w:szCs w:val="21"/>
          <w:shd w:val="clear" w:color="auto" w:fill="FFFFFF"/>
          <w:lang w:val="es-MX"/>
        </w:rPr>
        <w:t> </w:t>
      </w:r>
      <w:r w:rsidRPr="00417FE9">
        <w:rPr>
          <w:rFonts w:ascii="Arial" w:hAnsi="Arial" w:cs="Arial"/>
          <w:b/>
          <w:bCs/>
          <w:color w:val="333333"/>
          <w:sz w:val="21"/>
          <w:szCs w:val="21"/>
          <w:shd w:val="clear" w:color="auto" w:fill="FFFFFF"/>
          <w:lang w:val="es-MX"/>
        </w:rPr>
        <w:t>2°. </w:t>
      </w:r>
      <w:r w:rsidRPr="00417FE9">
        <w:rPr>
          <w:rFonts w:ascii="Arial" w:hAnsi="Arial" w:cs="Arial"/>
          <w:i/>
          <w:iCs/>
          <w:color w:val="333333"/>
          <w:sz w:val="21"/>
          <w:szCs w:val="21"/>
          <w:shd w:val="clear" w:color="auto" w:fill="FFFFFF"/>
          <w:lang w:val="es-MX"/>
        </w:rPr>
        <w:t>Ambito de aplicación</w:t>
      </w:r>
      <w:r w:rsidRPr="00417FE9">
        <w:rPr>
          <w:rFonts w:ascii="Arial" w:hAnsi="Arial" w:cs="Arial"/>
          <w:color w:val="333333"/>
          <w:sz w:val="21"/>
          <w:szCs w:val="21"/>
          <w:shd w:val="clear" w:color="auto" w:fill="FFFFFF"/>
          <w:lang w:val="es-MX"/>
        </w:rPr>
        <w:t>. La presente ley se aplica a todos los datos de información personal registrados en un banco de datos, sean estos administrados por entidades de naturaleza pública o privada.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Esta ley se aplicará sin perjuicio de normas especiales que disponen la confidencialidad o reserva de ciertos datos o información registrada en bancos de datos de naturaleza pública, para fines estadísticos, de investigación o sanción de delitos o para garantizar el orden público.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Se exceptúan de esta ley las bases de datos que tienen por finalidad producir la Inteligencia de Estado por parte del Departamento Administrativo de Seguridad, DAS, y de la Fuerza Pública para garantizar la seguridad nacional interna y externa.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Los registros públicos a cargo de las cámaras de comercio se regirán exclusivamente por las normas y principios consagrados en las normas especiales que las regulan.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Igualmente, quedan excluidos de la aplicación de la presente ley aquellos datos mantenidos en un ámbito exclusivamente personal o doméstico y aquellos que circulan internamente, esto es, que no se suministran a otras personas jurídicas o naturales.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w:t>
      </w:r>
      <w:r w:rsidRPr="00417FE9">
        <w:rPr>
          <w:rFonts w:ascii="Arial" w:hAnsi="Arial" w:cs="Arial"/>
          <w:color w:val="333333"/>
          <w:sz w:val="21"/>
          <w:szCs w:val="21"/>
          <w:shd w:val="clear" w:color="auto" w:fill="FFFFFF"/>
          <w:lang w:val="es-MX"/>
        </w:rPr>
        <w:t> </w:t>
      </w:r>
      <w:r w:rsidRPr="00417FE9">
        <w:rPr>
          <w:rFonts w:ascii="Arial" w:hAnsi="Arial" w:cs="Arial"/>
          <w:b/>
          <w:bCs/>
          <w:color w:val="333333"/>
          <w:sz w:val="21"/>
          <w:szCs w:val="21"/>
          <w:shd w:val="clear" w:color="auto" w:fill="FFFFFF"/>
          <w:lang w:val="es-MX"/>
        </w:rPr>
        <w:t>3°. </w:t>
      </w:r>
      <w:r w:rsidRPr="00417FE9">
        <w:rPr>
          <w:rFonts w:ascii="Arial" w:hAnsi="Arial" w:cs="Arial"/>
          <w:i/>
          <w:iCs/>
          <w:color w:val="333333"/>
          <w:sz w:val="21"/>
          <w:szCs w:val="21"/>
          <w:shd w:val="clear" w:color="auto" w:fill="FFFFFF"/>
          <w:lang w:val="es-MX"/>
        </w:rPr>
        <w:t>Definiciones</w:t>
      </w:r>
      <w:r w:rsidRPr="00417FE9">
        <w:rPr>
          <w:rFonts w:ascii="Arial" w:hAnsi="Arial" w:cs="Arial"/>
          <w:color w:val="333333"/>
          <w:sz w:val="21"/>
          <w:szCs w:val="21"/>
          <w:shd w:val="clear" w:color="auto" w:fill="FFFFFF"/>
          <w:lang w:val="es-MX"/>
        </w:rPr>
        <w:t>. Para los efectos de la presente ley, se entiende por:</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a) Titular de la información. Es la persona natural o jurídica a quien se refiere la información que reposa en un banco de datos y sujeto del derecho de hábeas data y demás derechos y garantías a que se refiere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b) Fuente de información. Es la persona, entidad u organización que recibe o conoce datos personales de los titulares de la información, en virtud de una relación comercial o de servicio o de cualquier otra índole y que, en razón de autorización legal o del titular, suministra esos datos a un operador de información, el que a su vez los entregará al usuario final. Si la fuente entrega la información directamente a los usuarios y no, a través de un operador, aquella tendrá la doble condición de fuente y operador y asumirá los deberes y responsabilidades de ambos. La fuente de la información responde por la calidad de los datos suministrados al operador la cual, en cuanto tiene acceso y suministra información personal de terceros, se sujeta al cumplimiento de los deberes y responsabilidades previstas para garantizar la protección de los derechos del titular de los datos;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lastRenderedPageBreak/>
        <w:t>c) Operador de información. Se denomina operador de información a la persona, entidad u organización que recibe de la fuente datos personales sobre varios titulares de la información, los administra y los pone en conocimiento de los usuarios bajo los parámetros de la presente ley. Por tanto el operador, en cuanto tiene acceso a información personal de terceros, se sujeta al cumplimiento de los deberes y responsabilidades previstos para garantizar la protección de los derechos del titular de los datos. Salvo que el operador sea la misma fuente de la información, este no tiene relación comercial o de servicio con el titular y por ende no es responsable por la calidad de los datos que le sean suministrados por la fuente;</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d) Usuario. El usuario es la persona natural o jurídica que, en los términos y circunstancias previstos en la presente ley, puede acceder a información personal de uno o varios titulares de la información suministrada por el operador o por la fuente, o directamente por el titular de la información. El usuario, en cuanto tiene acceso a información personal de terceros, se sujeta al cumplimiento de los deberes y responsabilidades previstos para garantizar la protección de los derechos del titular de los datos. En el caso en que el usuario a su vez entregue la información directamente a un operador, aquella tendrá la doble condición de usuario y fuente, y asumirá los deberes y responsabilidades de ambos;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 Dato personal. Es cualquier pieza de información vinculada a una o varias personas determinadas o determinables o que puedan asociarse con una persona natural o jurídica. Los datos impersonales no se sujetan al régimen de protección de datos de la presente ley. Cuando en la presente ley se haga referencia a un dato, se presume que se trata de uso personal. Los datos personales pueden ser públicos, semiprivados o privados;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f) Dato público. Es el dato calificado como tal según los mandatos de la ley o de la Constitución Política y todos aquellos que no sean semiprivados o privados, de conformidad con la presente ley. Son públicos, entre otros, los datos contenidos en documentos públicos, sentencias judiciales debidamente ejecutoriadas que no estén sometidos a reserva y los relativos al estado civil de las personas;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g) Dato semiprivado. Es semiprivado el dato que no tiene naturaleza íntima, reservada, ni pública y cuyo conocimiento o divulgación puede interesar no sólo a su titular sino a cierto sector o grupo de personas o a la sociedad en general, como el dato financiero y crediticio de actividad comercial o de servicios a que se refiere el Título IV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h) Dato privado. Es el dato que por su naturaleza íntima o reservada sólo es relevante para el titular.</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i) Agencia de Información Comercial. Es toda empresa legalmente constituida que tenga como actividad principal la recolección, validación y procesamiento de información comercial sobre las empresas y comerciantes específicamente solicitadas por sus clientes, entendiéndose por información comercial aquella información histórica y actual relativa a la situación financiera, patrimonial, de mercado, administrativa, operativa, sobre el cumplimiento de obligaciones y demás información relevante para analizar la situación integral de una empresa. Para los efectos de la presente ley, las agencias de información comercial son operadores de información y fuentes de información.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Parágrafo: </w:t>
      </w:r>
      <w:r w:rsidRPr="00417FE9">
        <w:rPr>
          <w:rFonts w:ascii="Arial" w:hAnsi="Arial" w:cs="Arial"/>
          <w:color w:val="333333"/>
          <w:sz w:val="21"/>
          <w:szCs w:val="21"/>
          <w:shd w:val="clear" w:color="auto" w:fill="FFFFFF"/>
          <w:lang w:val="es-MX"/>
        </w:rPr>
        <w:t>A las agencias de información comercial, así como a sus fuentes o usuarios, según sea el caso, no se aplicarán las siguientes disposiciones de la presente ley: numerales 2 y 6 del artículo 8°, artículo 12, y artículo 14.</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j) Información financiera, crediticia, comercial, de servicios y la proveniente de terceros países.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Para todos los efectos de la presente ley se entenderá por información financiera, crediticia, comercial, de servicios y la proveniente de terceros países, aquella referida al nacimiento, ejecución y extinción de obligaciones dinerarias, independientemente de la naturaleza del contrato que les dé origen.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lastRenderedPageBreak/>
        <w:t>Artículo 4°. </w:t>
      </w:r>
      <w:r w:rsidRPr="00417FE9">
        <w:rPr>
          <w:rFonts w:ascii="Arial" w:hAnsi="Arial" w:cs="Arial"/>
          <w:i/>
          <w:iCs/>
          <w:color w:val="333333"/>
          <w:sz w:val="21"/>
          <w:szCs w:val="21"/>
          <w:shd w:val="clear" w:color="auto" w:fill="FFFFFF"/>
          <w:lang w:val="es-MX"/>
        </w:rPr>
        <w:t>Principios de la administración de datos</w:t>
      </w:r>
      <w:r w:rsidRPr="00417FE9">
        <w:rPr>
          <w:rFonts w:ascii="Arial" w:hAnsi="Arial" w:cs="Arial"/>
          <w:color w:val="333333"/>
          <w:sz w:val="21"/>
          <w:szCs w:val="21"/>
          <w:shd w:val="clear" w:color="auto" w:fill="FFFFFF"/>
          <w:lang w:val="es-MX"/>
        </w:rPr>
        <w:t>. En el desarrollo, interpretación y aplicación de la presente ley, se tendrán en cuenta, de manera armónica e integral, los principios que a continuación se establecen: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a) Principio de veracidad o calidad de los registros o datos. La información contenida en los bancos de datos debe ser veraz, completa, exacta, actualizada, comprobable y comprensible. Se prohíbe el registro y divulgación de datos parciales, incompletos, fraccionados o que induzcan a error;</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b) Principio de finalidad. La administración de datos personales debe obedecer a una finalidad legítima de acuerdo con la Constitución y la ley. La finalidad debe informársele al titular de la información previa o concomitantemente con el otorgamiento de la autorización, cuando ella sea necesaria o en general siempre que el titular solicite información al respecto;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c) Principio de circulación restringida. La administración de datos personales se sujeta a los límites que se derivan de la naturaleza de los datos, de las disposiciones de la presente ley y de los principios de la administración de datos personales especialmente de los principios de temporalidad de la información y la finalidad del banco de datos.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Los datos personales, salvo la información pública, no podrán ser accesibles por Internet o por otros medios de divulgación o comunicación masiva, salvo que el acceso sea técnicamente controlable para brindar un conocimiento restringido sólo a los titulares o los usuarios autorizados conforme a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d) Principio de temporalidad de la información. La información del titular no podrá ser suministrada a usuarios o terceros cuando deje de servir para la finalidad del banco de datos;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 Principio de interpretación integral de derechos constitucionales. La presente ley se interpretará en el sentido de que se amparen adecuadamente los derechos constitucionales, como son el hábeas data, el derecho al buen nombre, el derecho a la honra, el derecho a la intimidad y el derecho a la información. Los derechos de los titulares se interpretarán en armonía y en un plano de equilibrio con el derecho a la información previsto en el artículo 20 de la Constitución y con los demás derechos constitucionales aplicables;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f) Principio de seguridad. La información que conforma los registros individuales constitutivos de los bancos de datos a que se refiere la ley, así como la resultante de las consultas que de ella hagan sus usuarios, se deberá manejar con las medidas técnicas que sean necesarias para garantizar la seguridad de los registros evitando su adulteración, pérdida, consulta o uso no autorizado;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g) Principio de confidencialidad. Todas las personas naturales o jurídicas que intervengan en la administración de datos personales que no tengan la naturaleza de públicos están obligadas en todo tiempo a garantizar la reserva de la información, inclusive después de finalizada su relación con alguna de las labores que comprende la administración de datos, pudiendo sólo realizar suministro o comunicación de datos cuando ello corresponda al desarrollo de las actividades autorizadas en la presente ley y en los términos de la misma.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5°. </w:t>
      </w:r>
      <w:r w:rsidRPr="00417FE9">
        <w:rPr>
          <w:rFonts w:ascii="Arial" w:hAnsi="Arial" w:cs="Arial"/>
          <w:i/>
          <w:iCs/>
          <w:color w:val="333333"/>
          <w:sz w:val="21"/>
          <w:szCs w:val="21"/>
          <w:shd w:val="clear" w:color="auto" w:fill="FFFFFF"/>
          <w:lang w:val="es-MX"/>
        </w:rPr>
        <w:t>Circulación de información</w:t>
      </w:r>
      <w:r w:rsidRPr="00417FE9">
        <w:rPr>
          <w:rFonts w:ascii="Arial" w:hAnsi="Arial" w:cs="Arial"/>
          <w:color w:val="333333"/>
          <w:sz w:val="21"/>
          <w:szCs w:val="21"/>
          <w:shd w:val="clear" w:color="auto" w:fill="FFFFFF"/>
          <w:lang w:val="es-MX"/>
        </w:rPr>
        <w:t>. La información personal recolectada o suministrada de conformidad con lo dispuesto en la ley a los operadores que haga parte del banco de datos que administra, podrá ser entregada de manera verbal, escrita, o puesta a disposición de las siguientes personas y en los siguientes términos: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a) A los titulares, a las personas debidamente autorizadas por estos y a sus causahabientes mediante el procedimiento de consulta previsto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b) A los usuarios de la información, dentro de los parámetros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c) A cualquier autoridad judicial, previa orden judicial.</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lastRenderedPageBreak/>
        <w:t>d) A las entidades públicas del poder ejecutivo, cuando el conocimiento de dicha información corresponda directamente al cumplimiento de alguna de sus funciones.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 A los órganos de control y demás dependencias de investigación disciplinaria, fiscal, o administrativa, cuando la información sea necesaria para el desarrollo de una investigación en curso.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f) A otros operadores de datos, cuando se cuente con autorización del titular, o cuando sin ser necesaria la autorización del titular el banco de datos de destino tenga la misma finalidad o una finalidad que comprenda la que tiene el operador que entrega los datos. Si el receptor de la información fuere un banco de datos extranjero, la entrega sin autorización del titular sólo podrá realizarse dejando constancia escrita de la entrega de la información y previa verificación por parte del operador de que las leyes del país respectivo o el receptor otorgan garantías suficientes para la protección de los derechos del titular.</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g) A otras personas autorizadas por la ley.</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TITULO II</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DERECHOS DE LOS TITULARES DE LA INFORMACION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6°. </w:t>
      </w:r>
      <w:r w:rsidRPr="00417FE9">
        <w:rPr>
          <w:rFonts w:ascii="Arial" w:hAnsi="Arial" w:cs="Arial"/>
          <w:i/>
          <w:iCs/>
          <w:color w:val="333333"/>
          <w:sz w:val="21"/>
          <w:szCs w:val="21"/>
          <w:shd w:val="clear" w:color="auto" w:fill="FFFFFF"/>
          <w:lang w:val="es-MX"/>
        </w:rPr>
        <w:t>Derechos de los titulares de la información. </w:t>
      </w:r>
      <w:r w:rsidRPr="00417FE9">
        <w:rPr>
          <w:rFonts w:ascii="Arial" w:hAnsi="Arial" w:cs="Arial"/>
          <w:color w:val="333333"/>
          <w:sz w:val="21"/>
          <w:szCs w:val="21"/>
          <w:shd w:val="clear" w:color="auto" w:fill="FFFFFF"/>
          <w:lang w:val="es-MX"/>
        </w:rPr>
        <w:t>Los titulares tendrán los siguientes derechos: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 Frente a los operadores de los bancos de datos: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1.1 Ejercer el derecho fundamental al hábeas data en los términos de la presente ley, mediante la utilización de los procedimientos de consultas o reclamos, sin perjuicio de los demás mecanismos constitucionales y legales.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1.2 Solicitar el respeto y la protección de los demás derechos constitucionales o legales, así como de las demás disposiciones de la presente ley, mediante la utilización del procedimiento de reclamos y peticiones.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1.3 Solicitar prueba de la certificación de la existencia de la autorización expedida por la fuente o por el usuario.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1.4 Solicitar información acerca de los usuarios autorizados para obtener información.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Parágrafo. </w:t>
      </w:r>
      <w:r w:rsidRPr="00417FE9">
        <w:rPr>
          <w:rFonts w:ascii="Arial" w:hAnsi="Arial" w:cs="Arial"/>
          <w:color w:val="333333"/>
          <w:sz w:val="21"/>
          <w:szCs w:val="21"/>
          <w:shd w:val="clear" w:color="auto" w:fill="FFFFFF"/>
          <w:lang w:val="es-MX"/>
        </w:rPr>
        <w:t>La administración de información pública no requiere autorización del titular de los datos, pero se sujeta al cumplimiento de los principios de la administración de datos personales y a las demás disposiciones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La administración de datos semiprivados y privados requiere el consentimiento previo y expreso del titular de los datos, salvo en el caso del dato financiero, crediticio, comercial, de servicios y el proveniente de terceros países el cual no requiere autorización del titular. En todo caso, la administración de datos semiprivados y privados se sujeta al cumplimiento de los principios de la administración de datos personales y a las demás disposiciones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2. Frente a las fuentes de la información: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2.1 Ejercer los derechos fundamentales al hábeas data y de petición, cuyo cumplimiento se podrá realizar a través de los operadores, conforme lo previsto en los procedimientos de consultas y reclamos de esta ley, sin perjuicio de los demás mecanismos constitucionales o legales.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lastRenderedPageBreak/>
        <w:t>2.2 Solicitar información o pedir la actualización o rectificación de los datos contenidos en la base de datos, lo cual realizará el operador, con base en la información aportada por la fuente, conforme se establece en el procedimiento para consultas, reclamos y peticiones.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2.3 Solicitar prueba de la autorización, cuando dicha autorización sea requerida conforme lo previsto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3. Frente a los usuarios: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3.1 Solicitar información sobre la utilización que el usuario le está dando a la información, cuando dicha información no hubiere sido suministrada por el operador.</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3.2 Solicitar prueba de la autorización, cuando ella sea requerida conforme lo previsto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Parágrafo. </w:t>
      </w:r>
      <w:r w:rsidRPr="00417FE9">
        <w:rPr>
          <w:rFonts w:ascii="Arial" w:hAnsi="Arial" w:cs="Arial"/>
          <w:color w:val="333333"/>
          <w:sz w:val="21"/>
          <w:szCs w:val="21"/>
          <w:shd w:val="clear" w:color="auto" w:fill="FFFFFF"/>
          <w:lang w:val="es-MX"/>
        </w:rPr>
        <w:t>Los titulares de información financiera y crediticia tendrán adicionalmente los siguientes derechos: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Podrán acudir ante la autoridad de vigilancia para presentar quejas contra las fuentes, operadores o usuarios por violación de las normas sobre administración de la información financiera y crediticia.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Así mismo, pueden acudir ante la autoridad de vigilancia para pretender que se ordene a un operador o fuente la corrección o actualización de sus datos personales, cuando ello sea procedente conforme lo establecido en la presente ley.</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TITULO III</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DEBERES DE LOS OPERADORES, LAS FUENTES Y LOS USUARIOS DE INFORMACION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7°. </w:t>
      </w:r>
      <w:r w:rsidRPr="00417FE9">
        <w:rPr>
          <w:rFonts w:ascii="Arial" w:hAnsi="Arial" w:cs="Arial"/>
          <w:i/>
          <w:iCs/>
          <w:color w:val="333333"/>
          <w:sz w:val="21"/>
          <w:szCs w:val="21"/>
          <w:shd w:val="clear" w:color="auto" w:fill="FFFFFF"/>
          <w:lang w:val="es-MX"/>
        </w:rPr>
        <w:t>Deberes de los operadores de los bancos de datos</w:t>
      </w:r>
      <w:r w:rsidRPr="00417FE9">
        <w:rPr>
          <w:rFonts w:ascii="Arial" w:hAnsi="Arial" w:cs="Arial"/>
          <w:color w:val="333333"/>
          <w:sz w:val="21"/>
          <w:szCs w:val="21"/>
          <w:shd w:val="clear" w:color="auto" w:fill="FFFFFF"/>
          <w:lang w:val="es-MX"/>
        </w:rPr>
        <w:t>. Sin perjuicio del cumplimiento de las demás disposiciones contenidas en la presente ley y otras que rijan su actividad, los operadores de los bancos de datos están obligados 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 Garantizar, en todo tiempo al titular de la información, el pleno y efectivo ejercicio del derecho de hábeas data y de petición, es decir, la posibilidad de conocer la información que sobre él exista o repose en el banco de datos, y solicitar la actualización o corrección de datos, todo lo cual se realizará por conducto de los mecanismos de consultas o reclamos, conforme lo previsto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2. Garantizar, que en la recolección, tratamiento y circulación de datos, se respetarán los demás derechos consagrados en la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3. Permitir el acceso a la información únicamente a las personas que, de conformidad con lo previsto en esta ley, pueden tener acceso a ella.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4. Adoptar un manual interno de políticas y procedimientos para garantizar el adecuado cumplimiento de la presente ley y, en especial, para la atención de consultas y reclamos por parte de los titulares.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5. Solicitar la certificación a la fuente de la existencia de la autorización otorgada por el titular, cuando dicha autorización sea necesaria, conforme lo previsto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6. Conservar con las debidas seguridades los registros almacenados para impedir su deterioro, pérdida, alteración, uso no autorizado o fraudulento.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7. Realizar periódica y oportunamente la actualización y rectificación de los datos, cada vez que le reporten novedades las fuentes, en los términos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lastRenderedPageBreak/>
        <w:t>8. Tramitar las peticiones, consultas y los reclamos formulados por los titulares de la información, en los términos señalados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9. Indicar en el respectivo registro individual que determinada información se encuentra en discusión por parte de su titular, cuando se haya presentado la solicitud de rectificación o actualización de la misma y no haya finalizado dicho trámite, en la forma en que se regula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10. Circular la información a los usuarios dentro de los parámetros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11. Cumplir las instrucciones y requerimientos que la autoridad de vigilancia imparta en relación con el cumplimiento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12. Los demás que se deriven de la Constitución o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8°. </w:t>
      </w:r>
      <w:r w:rsidRPr="00417FE9">
        <w:rPr>
          <w:rFonts w:ascii="Arial" w:hAnsi="Arial" w:cs="Arial"/>
          <w:i/>
          <w:iCs/>
          <w:color w:val="333333"/>
          <w:sz w:val="21"/>
          <w:szCs w:val="21"/>
          <w:shd w:val="clear" w:color="auto" w:fill="FFFFFF"/>
          <w:lang w:val="es-MX"/>
        </w:rPr>
        <w:t>Deberes de las fuentes de la información</w:t>
      </w:r>
      <w:r w:rsidRPr="00417FE9">
        <w:rPr>
          <w:rFonts w:ascii="Arial" w:hAnsi="Arial" w:cs="Arial"/>
          <w:color w:val="333333"/>
          <w:sz w:val="21"/>
          <w:szCs w:val="21"/>
          <w:shd w:val="clear" w:color="auto" w:fill="FFFFFF"/>
          <w:lang w:val="es-MX"/>
        </w:rPr>
        <w:t>. Las fuentes de la información deberán cumplir las siguientes obligaciones, sin perjuicio del cumplimiento de las demás disposiciones previstas en la presente ley y en otras que rijan su actividad:</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 Garantizar que la información que se suministre a los operadores de los bancos de datos o a los usuarios sea veraz, completa, exacta, actualizada y comprobable.</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2. Reportar, de forma periódica y oportuna al operador, todas las novedades respecto de los datos que previamente le haya suministrado y adoptar las demás medidas necesarias para que la información suministrada a este se mantenga actualizada.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3. Rectificar la información cuando sea incorrecta e informar lo pertinente a los operadores.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4. Diseñar e implementar mecanismos eficaces para reportar oportunamente la información al operador.</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5. Solicitar, cuando sea del caso, y conservar copia o evidencia de la respectiva autorización otorgada por los titulares de la información, y asegurarse de no suministrar a los operadores ningún dato cuyo suministro no esté previamente autorizado, cuando dicha autorización sea necesaria, de conformidad con lo previsto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6. Certificar, semestralmente al operador, que la información suministrada cuenta con la autorización de conformidad con lo previsto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7. Resolver los reclamos y peticiones del titular en la forma en que se regula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8. Informar al operador que determinada información se encuentra en discusión por parte de su titular, cuando se haya presentado la solicitud de rectificación o actualización de la misma, con el fin de que el operador incluya en el banco de datos una mención en ese sentido hasta que se haya finalizado dicho trámite.</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9. Cumplir con las instrucciones que imparta la autoridad de control en relación con el cumplimiento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10. Los demás que se deriven de la Constitución o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9°. </w:t>
      </w:r>
      <w:r w:rsidRPr="00417FE9">
        <w:rPr>
          <w:rFonts w:ascii="Arial" w:hAnsi="Arial" w:cs="Arial"/>
          <w:i/>
          <w:iCs/>
          <w:color w:val="333333"/>
          <w:sz w:val="21"/>
          <w:szCs w:val="21"/>
          <w:shd w:val="clear" w:color="auto" w:fill="FFFFFF"/>
          <w:lang w:val="es-MX"/>
        </w:rPr>
        <w:t>Deberes de los usuarios</w:t>
      </w:r>
      <w:r w:rsidRPr="00417FE9">
        <w:rPr>
          <w:rFonts w:ascii="Arial" w:hAnsi="Arial" w:cs="Arial"/>
          <w:color w:val="333333"/>
          <w:sz w:val="21"/>
          <w:szCs w:val="21"/>
          <w:shd w:val="clear" w:color="auto" w:fill="FFFFFF"/>
          <w:lang w:val="es-MX"/>
        </w:rPr>
        <w:t>. Sin perjuicio del cumplimiento de las disposiciones contenidas en la presente ley y demás que rijan su actividad, los usuarios de la información deberán: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 Guardar reserva sobre la información que les sea suministrada por los operadores de los bancos de datos, por las fuentes o los titulares de la información y utilizar la información únicamente para los fines para los que le fue entregada, en los términos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lastRenderedPageBreak/>
        <w:t>2. Informar a los titulares, a su solicitud, sobre la utilización que le está dando a la información.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3. Conservar con las debidas seguridades la información recibida para impedir su deterioro, pérdida, alteración, uso no autorizado o fraudulento.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4. Cumplir con las instrucciones que imparta la autoridad de control, en relación con el cumplimiento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5. Los demás que se deriven de la Constitución o de la presente ley.</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TITULO IV</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DE LOS BANCOS DE DATOS DE INFORMACION FINANCIERA, CREDITICIA, COMERCIAL, DE SERVICIOS Y LA PROVENIENTE DE TERCEROS PAISES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10. </w:t>
      </w:r>
      <w:r w:rsidRPr="00417FE9">
        <w:rPr>
          <w:rFonts w:ascii="Arial" w:hAnsi="Arial" w:cs="Arial"/>
          <w:i/>
          <w:iCs/>
          <w:color w:val="333333"/>
          <w:sz w:val="21"/>
          <w:szCs w:val="21"/>
          <w:shd w:val="clear" w:color="auto" w:fill="FFFFFF"/>
          <w:lang w:val="es-MX"/>
        </w:rPr>
        <w:t>Principio de favorecimiento a una actividad de interés público</w:t>
      </w:r>
      <w:r w:rsidRPr="00417FE9">
        <w:rPr>
          <w:rFonts w:ascii="Arial" w:hAnsi="Arial" w:cs="Arial"/>
          <w:color w:val="333333"/>
          <w:sz w:val="21"/>
          <w:szCs w:val="21"/>
          <w:shd w:val="clear" w:color="auto" w:fill="FFFFFF"/>
          <w:lang w:val="es-MX"/>
        </w:rPr>
        <w:t>. La actividad de administración de información financiera, crediticia, comercial, de servicios y la proveniente de terceros países está directamente relacionada y favorece una actividad de interés público, como lo es la actividad financiera propiamente, por cuanto ayuda a la democratización del crédito, promueve el desarrollo de la actividad de crédito, la protección de la confianza pública en el sistema financiero y la estabilidad del mismo, y genera otros beneficios para la economía nacional y en especial para la actividad financiera, crediticia, comercial y de servicios del país.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Parágrafo 1°.</w:t>
      </w:r>
      <w:r w:rsidRPr="00417FE9">
        <w:rPr>
          <w:rFonts w:ascii="Arial" w:hAnsi="Arial" w:cs="Arial"/>
          <w:color w:val="333333"/>
          <w:sz w:val="21"/>
          <w:szCs w:val="21"/>
          <w:shd w:val="clear" w:color="auto" w:fill="FFFFFF"/>
          <w:lang w:val="es-MX"/>
        </w:rPr>
        <w:t> La administración de información financiera, crediticia, comercial, de servicios y la proveniente de terceros países, por parte de fuentes, usuarios y operadores deberá realizarse de forma que permita favorecer los fines de expansión y democratización del crédito. Los usuarios de este tipo de información deberán valorar este tipo de información en forma concurrente con otros factores o elementos de juicio que técnicamente inciden en el estudio de riesgo y el análisis crediticio, y no podrán basarse exclusivamente en la información relativa al incumplimiento de obligaciones suministrada por los operadores para adoptar decisiones frente a solicitudes de crédito.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La Superintendencia Financiera de Colombia podrá imponer las sanciones previstas en la presente ley a los usuarios de la información que nieguen una solicitud de crédito basados exclusivamente en el reporte de información negativa del solicitante.</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Parágrafo 2°.</w:t>
      </w:r>
      <w:r w:rsidRPr="00417FE9">
        <w:rPr>
          <w:rFonts w:ascii="Arial" w:hAnsi="Arial" w:cs="Arial"/>
          <w:color w:val="333333"/>
          <w:sz w:val="21"/>
          <w:szCs w:val="21"/>
          <w:shd w:val="clear" w:color="auto" w:fill="FFFFFF"/>
          <w:lang w:val="es-MX"/>
        </w:rPr>
        <w:t> La consulta de la información financiera, crediticia, comercial, de servicios y la proveniente de terceros países por parte del titular, será gratuita al menos una (1) vez cada mes calendario.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11. </w:t>
      </w:r>
      <w:r w:rsidRPr="00417FE9">
        <w:rPr>
          <w:rFonts w:ascii="Arial" w:hAnsi="Arial" w:cs="Arial"/>
          <w:i/>
          <w:iCs/>
          <w:color w:val="333333"/>
          <w:sz w:val="21"/>
          <w:szCs w:val="21"/>
          <w:shd w:val="clear" w:color="auto" w:fill="FFFFFF"/>
          <w:lang w:val="es-MX"/>
        </w:rPr>
        <w:t>Requisitos especiales para los operadores</w:t>
      </w:r>
      <w:r w:rsidRPr="00417FE9">
        <w:rPr>
          <w:rFonts w:ascii="Arial" w:hAnsi="Arial" w:cs="Arial"/>
          <w:color w:val="333333"/>
          <w:sz w:val="21"/>
          <w:szCs w:val="21"/>
          <w:shd w:val="clear" w:color="auto" w:fill="FFFFFF"/>
          <w:lang w:val="es-MX"/>
        </w:rPr>
        <w:t>. Los operadores de bancos de datos de información financiera, crediticia, comercial, de servicios y la proveniente de terceros países que funcionen como entes independientes a las fuentes de la información, deberán cumplir con los siguientes requisitos especiales de funcionamiento: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 Deberán constituirse como sociedades comerciales, entidades sin ánimo de lucro, o entidades cooperativas.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2. Deberán contar con un área de servicio al titular de la información, para la atención de peticiones, consultas y reclamos.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3. Deberán contar con un sistema de seguridad y con las demás condiciones técnicas suficientes para garantizar la seguridad y actualización de los registros, evitando su adulteración, pérdida, consulta o uso no autorizado conforme lo previsto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4. Deberán actualizar la información reportada por las fuentes con una periodicidad no superior a diez (10) días calendario contados a partir del recibo de la misma.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lastRenderedPageBreak/>
        <w:t>Artículo 12. </w:t>
      </w:r>
      <w:r w:rsidRPr="00417FE9">
        <w:rPr>
          <w:rFonts w:ascii="Arial" w:hAnsi="Arial" w:cs="Arial"/>
          <w:i/>
          <w:iCs/>
          <w:color w:val="333333"/>
          <w:sz w:val="21"/>
          <w:szCs w:val="21"/>
          <w:shd w:val="clear" w:color="auto" w:fill="FFFFFF"/>
          <w:lang w:val="es-MX"/>
        </w:rPr>
        <w:t>Requisitos especiales para fuentes</w:t>
      </w:r>
      <w:r w:rsidRPr="00417FE9">
        <w:rPr>
          <w:rFonts w:ascii="Arial" w:hAnsi="Arial" w:cs="Arial"/>
          <w:color w:val="333333"/>
          <w:sz w:val="21"/>
          <w:szCs w:val="21"/>
          <w:shd w:val="clear" w:color="auto" w:fill="FFFFFF"/>
          <w:lang w:val="es-MX"/>
        </w:rPr>
        <w:t>. </w:t>
      </w:r>
      <w:hyperlink r:id="rId4" w:anchor="0" w:history="1">
        <w:r w:rsidRPr="00417FE9">
          <w:rPr>
            <w:rStyle w:val="Hipervnculo"/>
            <w:rFonts w:ascii="Arial" w:hAnsi="Arial" w:cs="Arial"/>
            <w:color w:val="337AB7"/>
            <w:sz w:val="21"/>
            <w:szCs w:val="21"/>
            <w:lang w:val="es-MX"/>
          </w:rPr>
          <w:t>Reglamentado por el Decreto Nacional 2952 de 2010.</w:t>
        </w:r>
      </w:hyperlink>
      <w:r w:rsidRPr="00417FE9">
        <w:rPr>
          <w:rFonts w:ascii="Arial" w:hAnsi="Arial" w:cs="Arial"/>
          <w:color w:val="333333"/>
          <w:sz w:val="21"/>
          <w:szCs w:val="21"/>
          <w:shd w:val="clear" w:color="auto" w:fill="FFFFFF"/>
          <w:lang w:val="es-MX"/>
        </w:rPr>
        <w:t> Las fuentes deberán actualizar mensualmente la información suministrada al operador, sin perjuicio de lo dispuesto en el Título III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El reporte de información negativa sobre incumplimiento de obligaciones de cualquier naturaleza, que hagan las fuentes de información a los operadores de bancos de datos de información financiera, crediticia, comercial, de servicios y la proveniente de terceros países, sólo procederá previa comunicación al titular de la información, con el fin de que este pueda demostrar o efectuar el pago de la obligación, así como controvertir aspectos tales como el monto de la obligación o cuota y la fecha de exigibilidad. Dicha comunicación podrá incluirse en los extractos periódicos que las fuentes de información envíen a sus clientes.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En todo caso, las fuentes de información podrán efectuar el reporte de la información transcurridos veinte (20) días calendario siguientes a la fecha de envío de la comunicación en la última dirección de domicilio del afectado que se encuentre registrada en los archivos de la fuente de la información y sin perjuicio, si es del caso, de dar cumplimiento a la obligación de informar al operador, que la información se encuentra en discusión por parte de su titular, cuando se haya presentado solicitud de rectificación o actualización y esta aún no haya sido resuelta.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13. </w:t>
      </w:r>
      <w:r w:rsidRPr="00417FE9">
        <w:rPr>
          <w:rFonts w:ascii="Arial" w:hAnsi="Arial" w:cs="Arial"/>
          <w:i/>
          <w:iCs/>
          <w:color w:val="333333"/>
          <w:sz w:val="21"/>
          <w:szCs w:val="21"/>
          <w:shd w:val="clear" w:color="auto" w:fill="FFFFFF"/>
          <w:lang w:val="es-MX"/>
        </w:rPr>
        <w:t>Permanencia de la información</w:t>
      </w:r>
      <w:r w:rsidRPr="00417FE9">
        <w:rPr>
          <w:rFonts w:ascii="Arial" w:hAnsi="Arial" w:cs="Arial"/>
          <w:color w:val="333333"/>
          <w:sz w:val="21"/>
          <w:szCs w:val="21"/>
          <w:shd w:val="clear" w:color="auto" w:fill="FFFFFF"/>
          <w:lang w:val="es-MX"/>
        </w:rPr>
        <w:t>. </w:t>
      </w:r>
      <w:hyperlink r:id="rId5" w:anchor="0" w:history="1">
        <w:r w:rsidRPr="00417FE9">
          <w:rPr>
            <w:rStyle w:val="Hipervnculo"/>
            <w:rFonts w:ascii="Arial" w:hAnsi="Arial" w:cs="Arial"/>
            <w:color w:val="337AB7"/>
            <w:sz w:val="21"/>
            <w:szCs w:val="21"/>
            <w:lang w:val="es-MX"/>
          </w:rPr>
          <w:t>Reglamentado por el Decreto Nacional 2952 de 2010.</w:t>
        </w:r>
      </w:hyperlink>
      <w:r w:rsidRPr="00417FE9">
        <w:rPr>
          <w:rFonts w:ascii="Arial" w:hAnsi="Arial" w:cs="Arial"/>
          <w:color w:val="333333"/>
          <w:sz w:val="21"/>
          <w:szCs w:val="21"/>
          <w:shd w:val="clear" w:color="auto" w:fill="FFFFFF"/>
          <w:lang w:val="es-MX"/>
        </w:rPr>
        <w:t> La información de carácter positivo permanecerá de manera indefinida en los bancos de datos de los operadores de información.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Los datos cuyo contenido haga referencia al tiempo de mora, tipo de cobro, estado de la cartera, y en general, aquellos datos referentes a una situación de incumplimiento de obligaciones, se regirán por un término máximo de permanencia, vencido el cual deberá ser retirada de los bancos de datos por el operador, de forma que los usuarios no puedan acceder o consultar dicha información. El término de permanencia de esta información será de cuatro (4) años contados a partir de la fecha en que sean pagadas las cuotas vencidas o sea pagada la obligación vencida.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14. </w:t>
      </w:r>
      <w:r w:rsidRPr="00417FE9">
        <w:rPr>
          <w:rFonts w:ascii="Arial" w:hAnsi="Arial" w:cs="Arial"/>
          <w:i/>
          <w:iCs/>
          <w:color w:val="333333"/>
          <w:sz w:val="21"/>
          <w:szCs w:val="21"/>
          <w:shd w:val="clear" w:color="auto" w:fill="FFFFFF"/>
          <w:lang w:val="es-MX"/>
        </w:rPr>
        <w:t>Contenido de la información</w:t>
      </w:r>
      <w:r w:rsidRPr="00417FE9">
        <w:rPr>
          <w:rFonts w:ascii="Arial" w:hAnsi="Arial" w:cs="Arial"/>
          <w:color w:val="333333"/>
          <w:sz w:val="21"/>
          <w:szCs w:val="21"/>
          <w:shd w:val="clear" w:color="auto" w:fill="FFFFFF"/>
          <w:lang w:val="es-MX"/>
        </w:rPr>
        <w:t>. El Gobierno Nacional establecerá la forma en la cual los bancos de datos de información financiera, crediticia, comercial, de servicios y la proveniente de terceros países, deberán presentar la información de los titulares de la información. Para tal efecto, deberá señalar un formato que permita identificar, entre otros aspectos, el nombre completo del deudor, la condición en que actúa, esto es, como deudor principal, deudor solidario, avalista o fiador, el monto de la obligación o cuota vencida, el tiempo de mora y la fecha del pago, si es del caso.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El Gobierno Nacional al ejercer la facultad prevista en el inciso anterior deberá tener en cuenta que en el formato de reporte deberá establecer que:</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a) Se presenta reporte negativo cuando la(s) persona(s) naturales o jurídicas efectivamente se encuentran en mora en sus cuotas u obligaciones.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b) Se presenta reporte positivo cuando la(s) persona(s) naturales y jurídicas están al día en sus obligaciones.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El incumplimiento de la obligación aquí prevista dará lugar a la imposición de las máximas sanciones previstas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Parágrafo</w:t>
      </w:r>
      <w:r w:rsidRPr="00417FE9">
        <w:rPr>
          <w:rFonts w:ascii="Arial" w:hAnsi="Arial" w:cs="Arial"/>
          <w:color w:val="333333"/>
          <w:sz w:val="21"/>
          <w:szCs w:val="21"/>
          <w:shd w:val="clear" w:color="auto" w:fill="FFFFFF"/>
          <w:lang w:val="es-MX"/>
        </w:rPr>
        <w:t> </w:t>
      </w:r>
      <w:r w:rsidRPr="00417FE9">
        <w:rPr>
          <w:rFonts w:ascii="Arial" w:hAnsi="Arial" w:cs="Arial"/>
          <w:b/>
          <w:bCs/>
          <w:color w:val="333333"/>
          <w:sz w:val="21"/>
          <w:szCs w:val="21"/>
          <w:shd w:val="clear" w:color="auto" w:fill="FFFFFF"/>
          <w:lang w:val="es-MX"/>
        </w:rPr>
        <w:t>1°.</w:t>
      </w:r>
      <w:r w:rsidRPr="00417FE9">
        <w:rPr>
          <w:rFonts w:ascii="Arial" w:hAnsi="Arial" w:cs="Arial"/>
          <w:color w:val="333333"/>
          <w:sz w:val="21"/>
          <w:szCs w:val="21"/>
          <w:shd w:val="clear" w:color="auto" w:fill="FFFFFF"/>
          <w:lang w:val="es-MX"/>
        </w:rPr>
        <w:t> Para los efectos de la presente ley se entiende que una obligación ha sido voluntariamente pagada, cuando su pago se ha producido sin que medie sentencia judicial que así lo ordene.</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lastRenderedPageBreak/>
        <w:t>Parágrafo 2</w:t>
      </w:r>
      <w:r w:rsidRPr="00417FE9">
        <w:rPr>
          <w:rFonts w:ascii="Arial" w:hAnsi="Arial" w:cs="Arial"/>
          <w:color w:val="333333"/>
          <w:sz w:val="21"/>
          <w:szCs w:val="21"/>
          <w:shd w:val="clear" w:color="auto" w:fill="FFFFFF"/>
          <w:lang w:val="es-MX"/>
        </w:rPr>
        <w:t>°. Las consecuencias previstas en el presente artículo para el pago voluntario de las obligaciones vencidas, será predicable para cualquier otro modo de extinción de las obligaciones, que no sea resultado de una sentencia judicial.</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Parágrafo 3</w:t>
      </w:r>
      <w:r w:rsidRPr="00417FE9">
        <w:rPr>
          <w:rFonts w:ascii="Arial" w:hAnsi="Arial" w:cs="Arial"/>
          <w:color w:val="333333"/>
          <w:sz w:val="21"/>
          <w:szCs w:val="21"/>
          <w:shd w:val="clear" w:color="auto" w:fill="FFFFFF"/>
          <w:lang w:val="es-MX"/>
        </w:rPr>
        <w:t>°. Cuando un usuario consulte el estado de un titular en las bases de datos de información financiera, crediticia, comercial, de servicios y la proveniente de terceros países, estas tendrán que dar información exacta sobre su estado actual, es decir, dar un reporte positivo de los usuarios que en el momento de la consulta están al día en sus obligaciones y uno negativo de los que al momento de la consulta se encuentren en mora en una cuota u obligaciones.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El resto de la información contenida en las bases de datos financieros, crediticios, comercial, de servicios y la proveniente de terceros países hará parte del historial crediticio de cada usuario, el cual podrá ser consultado por el usuario, siempre y cuando hubiere sido informado sobre el estado actual.</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Parágrafo 4</w:t>
      </w:r>
      <w:r w:rsidRPr="00417FE9">
        <w:rPr>
          <w:rFonts w:ascii="Arial" w:hAnsi="Arial" w:cs="Arial"/>
          <w:color w:val="333333"/>
          <w:sz w:val="21"/>
          <w:szCs w:val="21"/>
          <w:shd w:val="clear" w:color="auto" w:fill="FFFFFF"/>
          <w:lang w:val="es-MX"/>
        </w:rPr>
        <w:t>°. Se prohíbe la administración de datos personales con información exclusivamente desfavorable.</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15. </w:t>
      </w:r>
      <w:r w:rsidRPr="00417FE9">
        <w:rPr>
          <w:rFonts w:ascii="Arial" w:hAnsi="Arial" w:cs="Arial"/>
          <w:i/>
          <w:iCs/>
          <w:color w:val="333333"/>
          <w:sz w:val="21"/>
          <w:szCs w:val="21"/>
          <w:shd w:val="clear" w:color="auto" w:fill="FFFFFF"/>
          <w:lang w:val="es-MX"/>
        </w:rPr>
        <w:t>Acceso a la información por parte de los usuarios</w:t>
      </w:r>
      <w:r w:rsidRPr="00417FE9">
        <w:rPr>
          <w:rFonts w:ascii="Arial" w:hAnsi="Arial" w:cs="Arial"/>
          <w:color w:val="333333"/>
          <w:sz w:val="21"/>
          <w:szCs w:val="21"/>
          <w:shd w:val="clear" w:color="auto" w:fill="FFFFFF"/>
          <w:lang w:val="es-MX"/>
        </w:rPr>
        <w:t>. La información contenida en bancos de datos de información financiera, crediticia, comercial, de servicios y la proveniente de terceros países podrá ser accedida por los usuarios únicamente con las siguientes finalidades: Como elemento de análisis para establecer y mantener una relación contractual, cualquiera que sea su naturaleza, así como para la evaluación de los riesgos derivados de una relación contractual vigente.</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Como elemento de análisis para hacer estudios de mercado o investigaciones comerciales o estadísticas.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Para el adelantamiento de cualquier trámite ante una autoridad pública o una persona privada, respecto del cual dicha información resulte pertinente.</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Para cualquier otra finalidad, diferente de las anteriores, respecto de la cual y en forma general o para cada caso particular se haya obtenido autorización por parte del titular de la información.</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TITULO V</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PETICIONES DE CONSULTAS Y RECLAMOS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w:t>
      </w:r>
      <w:r w:rsidRPr="00417FE9">
        <w:rPr>
          <w:rFonts w:ascii="Arial" w:hAnsi="Arial" w:cs="Arial"/>
          <w:color w:val="333333"/>
          <w:sz w:val="21"/>
          <w:szCs w:val="21"/>
          <w:shd w:val="clear" w:color="auto" w:fill="FFFFFF"/>
          <w:lang w:val="es-MX"/>
        </w:rPr>
        <w:t> </w:t>
      </w:r>
      <w:r w:rsidRPr="00417FE9">
        <w:rPr>
          <w:rFonts w:ascii="Arial" w:hAnsi="Arial" w:cs="Arial"/>
          <w:b/>
          <w:bCs/>
          <w:color w:val="333333"/>
          <w:sz w:val="21"/>
          <w:szCs w:val="21"/>
          <w:shd w:val="clear" w:color="auto" w:fill="FFFFFF"/>
          <w:lang w:val="es-MX"/>
        </w:rPr>
        <w:t>16. </w:t>
      </w:r>
      <w:r w:rsidRPr="00417FE9">
        <w:rPr>
          <w:rFonts w:ascii="Arial" w:hAnsi="Arial" w:cs="Arial"/>
          <w:i/>
          <w:iCs/>
          <w:color w:val="333333"/>
          <w:sz w:val="21"/>
          <w:szCs w:val="21"/>
          <w:shd w:val="clear" w:color="auto" w:fill="FFFFFF"/>
          <w:lang w:val="es-MX"/>
        </w:rPr>
        <w:t>Peticiones, Consultas y Reclamos</w:t>
      </w:r>
      <w:r w:rsidRPr="00417FE9">
        <w:rPr>
          <w:rFonts w:ascii="Arial" w:hAnsi="Arial" w:cs="Arial"/>
          <w:color w:val="333333"/>
          <w:sz w:val="21"/>
          <w:szCs w:val="21"/>
          <w:shd w:val="clear" w:color="auto" w:fill="FFFFFF"/>
          <w:lang w:val="es-MX"/>
        </w:rPr>
        <w:t>.</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I. Trámite de consultas</w:t>
      </w:r>
      <w:r w:rsidRPr="00417FE9">
        <w:rPr>
          <w:rFonts w:ascii="Arial" w:hAnsi="Arial" w:cs="Arial"/>
          <w:color w:val="333333"/>
          <w:sz w:val="21"/>
          <w:szCs w:val="21"/>
          <w:shd w:val="clear" w:color="auto" w:fill="FFFFFF"/>
          <w:lang w:val="es-MX"/>
        </w:rPr>
        <w:t>. Los titulares de la información o sus causahabientes podrán consultar la información personal del titular, que repose en cualquier banco de datos, sea este del sector público o privado. El operador deberá suministrar a estos, debidamente identificados, toda la información contenida en el registro individual o que esté vinculada con la identificación del titular.</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La petición, consulta de información se formulará verbalmente, por escrito, o por cualquier canal de comunicación, siempre y cuando se mantenga evidencia de la consulta por medios técnicos.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La petición o consulta será atendida en un término máximo de diez (10) días hábiles contados a partir de la fecha de recibo de la misma. Cuando no fuere posible atender la petición o consulta dentro de dicho término, se informará al interesado, expresando los motivos de la demora y señalando la fecha en que se atenderá su petición, la cual en ningún caso podrá superar los cinco (5) días hábiles siguientes al vencimiento del primer término.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lastRenderedPageBreak/>
        <w:t>Parágrafo. </w:t>
      </w:r>
      <w:r w:rsidRPr="00417FE9">
        <w:rPr>
          <w:rFonts w:ascii="Arial" w:hAnsi="Arial" w:cs="Arial"/>
          <w:color w:val="333333"/>
          <w:sz w:val="21"/>
          <w:szCs w:val="21"/>
          <w:shd w:val="clear" w:color="auto" w:fill="FFFFFF"/>
          <w:lang w:val="es-MX"/>
        </w:rPr>
        <w:t>La petición o consulta se deberá atender de fondo, suministrando integralmente toda la información solicitada.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II.</w:t>
      </w:r>
      <w:r w:rsidRPr="00417FE9">
        <w:rPr>
          <w:rFonts w:ascii="Arial" w:hAnsi="Arial" w:cs="Arial"/>
          <w:color w:val="333333"/>
          <w:sz w:val="21"/>
          <w:szCs w:val="21"/>
          <w:shd w:val="clear" w:color="auto" w:fill="FFFFFF"/>
          <w:lang w:val="es-MX"/>
        </w:rPr>
        <w:t> </w:t>
      </w:r>
      <w:r w:rsidRPr="00417FE9">
        <w:rPr>
          <w:rFonts w:ascii="Arial" w:hAnsi="Arial" w:cs="Arial"/>
          <w:b/>
          <w:bCs/>
          <w:color w:val="333333"/>
          <w:sz w:val="21"/>
          <w:szCs w:val="21"/>
          <w:shd w:val="clear" w:color="auto" w:fill="FFFFFF"/>
          <w:lang w:val="es-MX"/>
        </w:rPr>
        <w:t>Trámite de reclamos</w:t>
      </w:r>
      <w:r w:rsidRPr="00417FE9">
        <w:rPr>
          <w:rFonts w:ascii="Arial" w:hAnsi="Arial" w:cs="Arial"/>
          <w:color w:val="333333"/>
          <w:sz w:val="21"/>
          <w:szCs w:val="21"/>
          <w:shd w:val="clear" w:color="auto" w:fill="FFFFFF"/>
          <w:lang w:val="es-MX"/>
        </w:rPr>
        <w:t>. Los titulares de la información o sus causahabientes que consideren que la información contenida en su registro individual en un banco de datos debe ser objeto de corrección o actualización podrán presentar un reclamo ante el operador, el cual será tramitado bajo las siguientes reglas: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 La petición o reclamo se formulará mediante escrito dirigido al operador del banco de datos, con la identificación del titular, la descripción de los hechos que dan lugar al reclamo, la dirección, y si fuere el caso, acompañando los documentos de soporte que se quieran hacer valer. En caso de que el escrito resulte incompleto, se deberá oficiar al interesado para que subsane las fallas. Transcurrido un mes desde la fecha del requerimiento, sin que el solicitante presente la información requerida, se entenderá que ha desistido de la reclamación o petición.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2. Una vez recibido la petición o reclamo completo el operador incluirá en el registro individual en un término no mayor a dos (2) días hábiles una leyenda que diga "reclamo en trámite" y la naturaleza del mismo. Dicha información deberá mantenerse hasta que el reclamo sea decidido y deberá incluirse en la información que se suministra a los usuarios.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3. El término máximo para atender la petición o reclamo será de quince (15) días hábiles contados a partir del día siguiente a la fecha de su recibo. Cuando no fuere posible atender la petición dentro de dicho término, se informará al interesado, expresando los motivos de la demora y señalando la fecha en que se atenderá su petición, la cual en ningún caso podrá superar los ocho (8) días hábiles siguientes al vencimiento del primer término.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4. En los casos en que exista una fuente de información independiente del operador, este último deberá dar traslado del reclamo a la fuente en un término máximo de dos (2) días hábiles, la cual deberá resolver e informar la respuesta al operador en un plazo máximo de diez (10) días hábiles. En todo caso, la respuesta deberá darse al titular por el operador en el término máximo de quince (15) días hábiles contados a partir del día siguiente a la fecha de presentación de la reclamación, prorrogables por ocho (8) días hábiles más, según lo indicado en el numeral anterior. Si el reclamo es presentado ante la fuente, esta procederá a resolver directamente el reclamo, pero deberá informar al operador sobre la recepción del reclamo dentro de los dos (2) días hábiles siguientes a su recibo, de forma que se pueda dar cumplimiento a la obligación de incluir la leyenda que diga "reclamo en trámite" y la naturaleza del mismo dentro del registro individual, lo cual deberá hacer el operador dentro de los dos (2) días hábiles siguientes a haber recibido la información de la fuente.</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5. Para dar respuesta a la petición o reclamo, el operador o la fuente, según sea el caso, deberá realizar una verificación completa de las observaciones o planteamientos del titular, asegurándose de revisar toda la información pertinente para poder dar una respuesta completa al titular.</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 xml:space="preserve">6. Sin perjuicio del ejercicio de la acción de tutela para amparar el derecho fundamental del hábeas data, en caso que el titular no se encuentre satisfecho con la respuesta a la petición, podrá recurrir al proceso judicial correspondiente dentro de los términos legales pertinentes para debatir lo relacionado con la obligación reportada como incumplida. La demanda deberá ser interpuesta contra la fuente de la información la cual, una vez notificada de la misma, procederá a informar al operador dentro de los dos (2) días hábiles siguientes, de forma que se pueda dar cumplimiento a la obligación de incluir la leyenda que diga "información en discusión judicial" y la naturaleza de la misma dentro del registro individual, lo cual deberá hacer el operador dentro de los dos (2) días hábiles siguientes a haber recibido la información de la fuente y por todo el tiempo que tome obtener un fallo en firme. Igual procedimiento deberá seguirse en caso que la fuente inicie un proceso judicial contra el titular de la </w:t>
      </w:r>
      <w:r w:rsidRPr="00417FE9">
        <w:rPr>
          <w:rFonts w:ascii="Arial" w:hAnsi="Arial" w:cs="Arial"/>
          <w:color w:val="333333"/>
          <w:sz w:val="21"/>
          <w:szCs w:val="21"/>
          <w:shd w:val="clear" w:color="auto" w:fill="FFFFFF"/>
          <w:lang w:val="es-MX"/>
        </w:rPr>
        <w:lastRenderedPageBreak/>
        <w:t>información, referente a la obligación reportada como incumplida, y este proponga excepciones de mérito.</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TITULO VI</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VIGILANCIA DE LOS DESTINATARIOS DE LA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17. </w:t>
      </w:r>
      <w:r w:rsidRPr="00417FE9">
        <w:rPr>
          <w:rFonts w:ascii="Arial" w:hAnsi="Arial" w:cs="Arial"/>
          <w:i/>
          <w:iCs/>
          <w:color w:val="333333"/>
          <w:sz w:val="21"/>
          <w:szCs w:val="21"/>
          <w:shd w:val="clear" w:color="auto" w:fill="FFFFFF"/>
          <w:lang w:val="es-MX"/>
        </w:rPr>
        <w:t>Función de vigilancia</w:t>
      </w:r>
      <w:r w:rsidRPr="00417FE9">
        <w:rPr>
          <w:rFonts w:ascii="Arial" w:hAnsi="Arial" w:cs="Arial"/>
          <w:color w:val="333333"/>
          <w:sz w:val="21"/>
          <w:szCs w:val="21"/>
          <w:shd w:val="clear" w:color="auto" w:fill="FFFFFF"/>
          <w:lang w:val="es-MX"/>
        </w:rPr>
        <w:t>. La Superintendencia de Industria y Comercio ejercerá la función de vigilancia de los operadores, las fuentes y los usuarios de información financiera, crediticia, comercial, de servicios y la proveniente de terceros países, en cuanto se refiere a la actividad de administración de datos personales que se regula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En los casos en que la fuente, usuario u operador de información sea una entidad vigilada por la Superintendencia Financiera de Colombia, esta ejercerá la vigilancia e impondrá las sanciones correspondientes, de conformidad con las facultades que le son propias, según lo establecido en el Estatuto Orgánico del Sistema Financiero y las demás normas pertinentes y las establecidas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Para el ejercicio de la función de vigilancia a que se refiere el presente artículo, la Superintendencia de Industria y Comercio y la Superintendencia Financiera de Colombia, según el caso, tendrán en adición a las propias las siguientes facultades: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1. Impartir instrucciones y órdenes sobre la manera como deben cumplirse las disposiciones de la presente ley relacionadas con la administración de la información financiera, crediticia, comercial, de servicios y la proveniente de terceros países fijar los criterios que faciliten su cumplimiento y señalar procedimientos para su cabal aplicación.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2. Velar por el cumplimiento de las disposiciones de la presente ley, de las normas que la reglamenten y de las instrucciones impartidas por la respectiva Superintendencia.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3. Velar porque los operadores y fuentes cuenten con un sistema de seguridad y con las demás condiciones técnicas suficientes para garantizar la seguridad y actualización de los registros, evitando su adulteración, pérdida, consulta o uso no autorizado conforme lo previsto en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4. Ordenar a cargo del operador, la fuente o usuario la realización de auditorías externas de sistemas para verificar el cumplimiento de las disposiciones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5. Ordenar de oficio o a petición de parte la corrección, actualización o retiro de datos personales cuando ello sea procedente, conforme con lo establecido en la presente ley. Cuando sea a petición de parte, se deberá acreditar ante la Superintendencia que se surtió el trámite de un reclamo por los mismos hechos ante el operador o la fuente, y que el mismo no fue atendido o fue atendido desfavorablemente.</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6. Iniciar de oficio o a petición de parte investigaciones administrativas contra los operadores, fuentes y usuarios de información financiera, crediticia, comercial, de servicios y la proveniente de terceros países, con el fin de establecer si existe responsabilidad administrativa derivada del incumplimiento de las disposiciones de la presente ley o de las órdenes o instrucciones impartidas por el organismo de vigilancia respectivo, y si es del caso imponer sanciones u ordenar las medidas que resulten pertinentes.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18. </w:t>
      </w:r>
      <w:r w:rsidRPr="00417FE9">
        <w:rPr>
          <w:rFonts w:ascii="Arial" w:hAnsi="Arial" w:cs="Arial"/>
          <w:i/>
          <w:iCs/>
          <w:color w:val="333333"/>
          <w:sz w:val="21"/>
          <w:szCs w:val="21"/>
          <w:shd w:val="clear" w:color="auto" w:fill="FFFFFF"/>
          <w:lang w:val="es-MX"/>
        </w:rPr>
        <w:t>Sanciones</w:t>
      </w:r>
      <w:r w:rsidRPr="00417FE9">
        <w:rPr>
          <w:rFonts w:ascii="Arial" w:hAnsi="Arial" w:cs="Arial"/>
          <w:color w:val="333333"/>
          <w:sz w:val="21"/>
          <w:szCs w:val="21"/>
          <w:shd w:val="clear" w:color="auto" w:fill="FFFFFF"/>
          <w:lang w:val="es-MX"/>
        </w:rPr>
        <w:t>. La Superintendencia de Industria y Comercio y la Superintendencia Financiera podrán imponer a los operadores, fuentes o usuarios de información financiera, crediticia, comercial, de servicios y la proveniente de terceros países previas explicaciones de acuerdo con el procedimiento aplicable, las siguientes sanciones: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 xml:space="preserve">Multas de carácter personal e institucional hasta por el equivalente a mil quinientos (1.500) salarios mínimos mensuales legales vigentes al momento de la imposición de la sanción, por </w:t>
      </w:r>
      <w:r w:rsidRPr="00417FE9">
        <w:rPr>
          <w:rFonts w:ascii="Arial" w:hAnsi="Arial" w:cs="Arial"/>
          <w:color w:val="333333"/>
          <w:sz w:val="21"/>
          <w:szCs w:val="21"/>
          <w:shd w:val="clear" w:color="auto" w:fill="FFFFFF"/>
          <w:lang w:val="es-MX"/>
        </w:rPr>
        <w:lastRenderedPageBreak/>
        <w:t>violación a la presente ley, normas que la reglamenten, así como por la inobservancia de las órdenes e instrucciones impartidas por dicha Superintendencia. Las multas aquí previstas podrán ser sucesivas mientras subsista el incumplimiento que las originó.</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Suspensión de las actividades del banco de datos, hasta por un término de seis (6) meses, cuando se estuviere llevando a cabo la administración de la información en violación grave de las condiciones y requisitos previstos en la presente ley, así como por la inobservancia de las órdenes e instrucciones impartidas por las Superintendencias mencionadas para corregir tales violaciones.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Cierre o clausura de operaciones del banco de datos cuando, una vez transcurrido el término de suspensión, no hubiere adecuado su operación técnica y logística, y sus normas y procedimientos a los requisitos de ley, de conformidad con lo dispuesto en la resolución que ordenó la suspensión. Cierre inmediato y definitivo de la operación de bancos de datos que administren datos prohibidos.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19. </w:t>
      </w:r>
      <w:r w:rsidRPr="00417FE9">
        <w:rPr>
          <w:rFonts w:ascii="Arial" w:hAnsi="Arial" w:cs="Arial"/>
          <w:i/>
          <w:iCs/>
          <w:color w:val="333333"/>
          <w:sz w:val="21"/>
          <w:szCs w:val="21"/>
          <w:shd w:val="clear" w:color="auto" w:fill="FFFFFF"/>
          <w:lang w:val="es-MX"/>
        </w:rPr>
        <w:t>Criterios para graduar las sanciones</w:t>
      </w:r>
      <w:r w:rsidRPr="00417FE9">
        <w:rPr>
          <w:rFonts w:ascii="Arial" w:hAnsi="Arial" w:cs="Arial"/>
          <w:color w:val="333333"/>
          <w:sz w:val="21"/>
          <w:szCs w:val="21"/>
          <w:shd w:val="clear" w:color="auto" w:fill="FFFFFF"/>
          <w:lang w:val="es-MX"/>
        </w:rPr>
        <w:t>. Las sanciones por infracciones a que se refiere el artículo anterior se graduarán atendiendo los siguientes criterios, en cuanto resulten aplicables: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a) La dimensión del daño o peligro a los intereses jurídicos tutelados por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b) El beneficio económico que se hubiere obtenido para el infractor o para terceros, por la comisión de la infracción, o el daño que tal infracción hubiere podido causar.</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c) La reincidencia en la comisión de la infracción.</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d) La resistencia, negativa u obstrucción a la acción investigadora o de vigilancia de la Superintendencia de Industria y Comercio.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 La renuencia o desacato a cumplir, con las órdenes impartidas por la Superintendencia de Industria y Comercio.</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f) El reconocimiento o aceptación expresos que haga el investigado sobre la comisión de la infracción antes de la imposición de la sanción a que hubiere lugar.</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20. </w:t>
      </w:r>
      <w:r w:rsidRPr="00417FE9">
        <w:rPr>
          <w:rFonts w:ascii="Arial" w:hAnsi="Arial" w:cs="Arial"/>
          <w:i/>
          <w:iCs/>
          <w:color w:val="333333"/>
          <w:sz w:val="21"/>
          <w:szCs w:val="21"/>
          <w:shd w:val="clear" w:color="auto" w:fill="FFFFFF"/>
          <w:lang w:val="es-MX"/>
        </w:rPr>
        <w:t>Régimen de transición para las Entidades de Control</w:t>
      </w:r>
      <w:r w:rsidRPr="00417FE9">
        <w:rPr>
          <w:rFonts w:ascii="Arial" w:hAnsi="Arial" w:cs="Arial"/>
          <w:color w:val="333333"/>
          <w:sz w:val="21"/>
          <w:szCs w:val="21"/>
          <w:shd w:val="clear" w:color="auto" w:fill="FFFFFF"/>
          <w:lang w:val="es-MX"/>
        </w:rPr>
        <w:t>. La Superintendencia de Industria y Comercio y la Superintendencia Financiera asumirán, seis (6) meses después de la entrada en vigencia de la presente ley, las funciones aquí establecidas. Para tales efectos, dentro de dicho término el Gobierno Nacional adoptará las medidas necesarias para adecuar la estructura de la Superintendencia de Industria, Comercio y Financiera dotándola de la capacidad presupuestal y técnica necesaria para cumplir con dichas funciones.</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TITULO VII</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DE LAS DISPOSICIONES FINALES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21. </w:t>
      </w:r>
      <w:r w:rsidRPr="00417FE9">
        <w:rPr>
          <w:rFonts w:ascii="Arial" w:hAnsi="Arial" w:cs="Arial"/>
          <w:i/>
          <w:iCs/>
          <w:color w:val="333333"/>
          <w:sz w:val="21"/>
          <w:szCs w:val="21"/>
          <w:shd w:val="clear" w:color="auto" w:fill="FFFFFF"/>
          <w:lang w:val="es-MX"/>
        </w:rPr>
        <w:t>Régimen de transición</w:t>
      </w:r>
      <w:r w:rsidRPr="00417FE9">
        <w:rPr>
          <w:rFonts w:ascii="Arial" w:hAnsi="Arial" w:cs="Arial"/>
          <w:color w:val="333333"/>
          <w:sz w:val="21"/>
          <w:szCs w:val="21"/>
          <w:shd w:val="clear" w:color="auto" w:fill="FFFFFF"/>
          <w:lang w:val="es-MX"/>
        </w:rPr>
        <w:t>. Para el cumplimiento de las disposiciones contenidas en la presente ley, las personas que, a la fecha de su entrada en vigencia ejerzan alguna de las actividades aquí reguladas, tendrán un plazo de hasta seis (6) meses para adecuar su funcionamiento a las disposiciones de la presente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Los titulares de la información que a la entrada en vigencia de esta ley estuvieren al día en sus obligaciones objeto de reporte, y cuya información negativa hubiere permanecido en los bancos de datos por lo menos un año contado a partir de la cancelación de las obligaciones, serán beneficiarios de la caducidad inmediata de la información negativa.</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 xml:space="preserve">A su vez, los titulares de la información que se encuentren al día en sus obligaciones objeto de reporte, pero cuya información negativa no hubiere permanecido en los bancos de datos al </w:t>
      </w:r>
      <w:r w:rsidRPr="00417FE9">
        <w:rPr>
          <w:rFonts w:ascii="Arial" w:hAnsi="Arial" w:cs="Arial"/>
          <w:color w:val="333333"/>
          <w:sz w:val="21"/>
          <w:szCs w:val="21"/>
          <w:shd w:val="clear" w:color="auto" w:fill="FFFFFF"/>
          <w:lang w:val="es-MX"/>
        </w:rPr>
        <w:lastRenderedPageBreak/>
        <w:t>menos un año después de canceladas las obligaciones, permanecerán con dicha información negativa por el tiempo que les hiciere falta para cumplir el año, contado a partir de la cancelación de las obligaciones.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Los titulares de la información que cancelen sus obligaciones objeto de reporte dentro de los seis (6) meses siguientes a la entrada en vigencia de la presente ley, permanecerán con dicha información negativa en los bancos de datos por el término de un (1) año, contado a partir de la fecha de cancelación de tales obligaciones. Cumplido este plazo de un (1) año, el dato negativo deberá ser retirado automáticamente de los bancos de datos.</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color w:val="333333"/>
          <w:sz w:val="21"/>
          <w:szCs w:val="21"/>
          <w:shd w:val="clear" w:color="auto" w:fill="FFFFFF"/>
          <w:lang w:val="es-MX"/>
        </w:rPr>
        <w:t>El beneficio previsto en este artículo se perderá en caso que el titular de la información incurra nuevamente en mora, evento en el cual su reporte reflejará nuevamente la totalidad de los incumplimientos pasados, en los términos previstos en el artículo 13 de esta ley.</w:t>
      </w:r>
    </w:p>
    <w:p w:rsidR="00417FE9" w:rsidRPr="00417FE9" w:rsidRDefault="00417FE9" w:rsidP="00417FE9">
      <w:pPr>
        <w:pStyle w:val="NormalWeb"/>
        <w:spacing w:before="0" w:beforeAutospacing="0" w:after="150" w:afterAutospacing="0"/>
        <w:rPr>
          <w:rFonts w:ascii="Arial" w:hAnsi="Arial" w:cs="Arial"/>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Artículo 22. </w:t>
      </w:r>
      <w:r w:rsidRPr="00417FE9">
        <w:rPr>
          <w:rFonts w:ascii="Arial" w:hAnsi="Arial" w:cs="Arial"/>
          <w:i/>
          <w:iCs/>
          <w:color w:val="333333"/>
          <w:sz w:val="21"/>
          <w:szCs w:val="21"/>
          <w:shd w:val="clear" w:color="auto" w:fill="FFFFFF"/>
          <w:lang w:val="es-MX"/>
        </w:rPr>
        <w:t>Vigencia y derogatorias</w:t>
      </w:r>
      <w:r w:rsidRPr="00417FE9">
        <w:rPr>
          <w:rFonts w:ascii="Arial" w:hAnsi="Arial" w:cs="Arial"/>
          <w:color w:val="333333"/>
          <w:sz w:val="21"/>
          <w:szCs w:val="21"/>
          <w:shd w:val="clear" w:color="auto" w:fill="FFFFFF"/>
          <w:lang w:val="es-MX"/>
        </w:rPr>
        <w:t>. Esta ley rige a partir de la fecha de publicación y deroga las disposiciones que le sean contrarias.</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El Presidente del honorable Senado de la República,</w:t>
      </w:r>
    </w:p>
    <w:p w:rsidR="00417FE9" w:rsidRPr="00417FE9" w:rsidRDefault="00417FE9" w:rsidP="00417FE9">
      <w:pPr>
        <w:pStyle w:val="NormalWeb"/>
        <w:spacing w:before="0" w:beforeAutospacing="0" w:after="150" w:afterAutospacing="0"/>
        <w:jc w:val="center"/>
        <w:rPr>
          <w:rFonts w:ascii="Arial" w:hAnsi="Arial" w:cs="Arial"/>
          <w:b/>
          <w:bCs/>
          <w:i/>
          <w:iCs/>
          <w:color w:val="333333"/>
          <w:sz w:val="21"/>
          <w:szCs w:val="21"/>
          <w:shd w:val="clear" w:color="auto" w:fill="FFFFFF"/>
          <w:lang w:val="es-MX"/>
        </w:rPr>
      </w:pPr>
      <w:r w:rsidRPr="00417FE9">
        <w:rPr>
          <w:rFonts w:ascii="Arial" w:hAnsi="Arial" w:cs="Arial"/>
          <w:b/>
          <w:bCs/>
          <w:i/>
          <w:iCs/>
          <w:color w:val="333333"/>
          <w:sz w:val="21"/>
          <w:szCs w:val="21"/>
          <w:shd w:val="clear" w:color="auto" w:fill="FFFFFF"/>
          <w:lang w:val="es-MX"/>
        </w:rPr>
        <w:t>Hernán Francisco Andrade Serrano.</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El Secretario General del honorable Senado de la República,</w:t>
      </w:r>
    </w:p>
    <w:p w:rsidR="00417FE9" w:rsidRPr="00417FE9" w:rsidRDefault="00417FE9" w:rsidP="00417FE9">
      <w:pPr>
        <w:pStyle w:val="NormalWeb"/>
        <w:spacing w:before="0" w:beforeAutospacing="0" w:after="150" w:afterAutospacing="0"/>
        <w:jc w:val="center"/>
        <w:rPr>
          <w:rFonts w:ascii="Arial" w:hAnsi="Arial" w:cs="Arial"/>
          <w:b/>
          <w:bCs/>
          <w:i/>
          <w:iCs/>
          <w:color w:val="333333"/>
          <w:sz w:val="21"/>
          <w:szCs w:val="21"/>
          <w:shd w:val="clear" w:color="auto" w:fill="FFFFFF"/>
          <w:lang w:val="es-MX"/>
        </w:rPr>
      </w:pPr>
      <w:r w:rsidRPr="00417FE9">
        <w:rPr>
          <w:rFonts w:ascii="Arial" w:hAnsi="Arial" w:cs="Arial"/>
          <w:b/>
          <w:bCs/>
          <w:i/>
          <w:iCs/>
          <w:color w:val="333333"/>
          <w:sz w:val="21"/>
          <w:szCs w:val="21"/>
          <w:shd w:val="clear" w:color="auto" w:fill="FFFFFF"/>
          <w:lang w:val="es-MX"/>
        </w:rPr>
        <w:t xml:space="preserve">Emilio Ramón Otero </w:t>
      </w:r>
      <w:proofErr w:type="spellStart"/>
      <w:r w:rsidRPr="00417FE9">
        <w:rPr>
          <w:rFonts w:ascii="Arial" w:hAnsi="Arial" w:cs="Arial"/>
          <w:b/>
          <w:bCs/>
          <w:i/>
          <w:iCs/>
          <w:color w:val="333333"/>
          <w:sz w:val="21"/>
          <w:szCs w:val="21"/>
          <w:shd w:val="clear" w:color="auto" w:fill="FFFFFF"/>
          <w:lang w:val="es-MX"/>
        </w:rPr>
        <w:t>Dajud</w:t>
      </w:r>
      <w:proofErr w:type="spellEnd"/>
      <w:r w:rsidRPr="00417FE9">
        <w:rPr>
          <w:rFonts w:ascii="Arial" w:hAnsi="Arial" w:cs="Arial"/>
          <w:b/>
          <w:bCs/>
          <w:i/>
          <w:iCs/>
          <w:color w:val="333333"/>
          <w:sz w:val="21"/>
          <w:szCs w:val="21"/>
          <w:shd w:val="clear" w:color="auto" w:fill="FFFFFF"/>
          <w:lang w:val="es-MX"/>
        </w:rPr>
        <w:t>.</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El Presidente de la honorable Cámara de Representantes,</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i/>
          <w:iCs/>
          <w:color w:val="333333"/>
          <w:sz w:val="21"/>
          <w:szCs w:val="21"/>
          <w:shd w:val="clear" w:color="auto" w:fill="FFFFFF"/>
          <w:lang w:val="es-MX"/>
        </w:rPr>
        <w:t xml:space="preserve">Germán Varón </w:t>
      </w:r>
      <w:proofErr w:type="spellStart"/>
      <w:r w:rsidRPr="00417FE9">
        <w:rPr>
          <w:rFonts w:ascii="Arial" w:hAnsi="Arial" w:cs="Arial"/>
          <w:b/>
          <w:bCs/>
          <w:i/>
          <w:iCs/>
          <w:color w:val="333333"/>
          <w:sz w:val="21"/>
          <w:szCs w:val="21"/>
          <w:shd w:val="clear" w:color="auto" w:fill="FFFFFF"/>
          <w:lang w:val="es-MX"/>
        </w:rPr>
        <w:t>Cotrino</w:t>
      </w:r>
      <w:proofErr w:type="spellEnd"/>
      <w:r w:rsidRPr="00417FE9">
        <w:rPr>
          <w:rFonts w:ascii="Arial" w:hAnsi="Arial" w:cs="Arial"/>
          <w:b/>
          <w:bCs/>
          <w:color w:val="333333"/>
          <w:sz w:val="21"/>
          <w:szCs w:val="21"/>
          <w:shd w:val="clear" w:color="auto" w:fill="FFFFFF"/>
          <w:lang w:val="es-MX"/>
        </w:rPr>
        <w:t>.</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El Secretario General de la honorable Cámara de Representantes,</w:t>
      </w:r>
    </w:p>
    <w:p w:rsidR="00417FE9" w:rsidRPr="00417FE9" w:rsidRDefault="00417FE9" w:rsidP="00417FE9">
      <w:pPr>
        <w:pStyle w:val="NormalWeb"/>
        <w:spacing w:before="0" w:beforeAutospacing="0" w:after="150" w:afterAutospacing="0"/>
        <w:jc w:val="center"/>
        <w:rPr>
          <w:rFonts w:ascii="Arial" w:hAnsi="Arial" w:cs="Arial"/>
          <w:b/>
          <w:bCs/>
          <w:i/>
          <w:iCs/>
          <w:color w:val="333333"/>
          <w:sz w:val="21"/>
          <w:szCs w:val="21"/>
          <w:shd w:val="clear" w:color="auto" w:fill="FFFFFF"/>
          <w:lang w:val="es-MX"/>
        </w:rPr>
      </w:pPr>
      <w:r w:rsidRPr="00417FE9">
        <w:rPr>
          <w:rFonts w:ascii="Arial" w:hAnsi="Arial" w:cs="Arial"/>
          <w:b/>
          <w:bCs/>
          <w:i/>
          <w:iCs/>
          <w:color w:val="333333"/>
          <w:sz w:val="21"/>
          <w:szCs w:val="21"/>
          <w:shd w:val="clear" w:color="auto" w:fill="FFFFFF"/>
          <w:lang w:val="es-MX"/>
        </w:rPr>
        <w:t>Jesús Alfonso Rodríguez Camargo.</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REPUBLICA DE COLOMBIA - GOBIERNO NACIONAL</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Publíquese y cúmplase.</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Dada en Bogotá, D. C., a 31 de diciembre de 2008.</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ÁLVARO URIBE VÉLEZ</w:t>
      </w:r>
    </w:p>
    <w:p w:rsidR="00417FE9" w:rsidRPr="00417FE9" w:rsidRDefault="00417FE9" w:rsidP="00417FE9">
      <w:pPr>
        <w:pStyle w:val="NormalWeb"/>
        <w:spacing w:before="0" w:beforeAutospacing="0" w:after="150" w:afterAutospacing="0"/>
        <w:jc w:val="center"/>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El Director del Departamento Administrativo de la Presidencia de la República, Encargado de las funciones del Despacho del Ministro del Interior y de Justicia,</w:t>
      </w:r>
    </w:p>
    <w:p w:rsidR="00417FE9" w:rsidRPr="00417FE9" w:rsidRDefault="00417FE9" w:rsidP="00417FE9">
      <w:pPr>
        <w:pStyle w:val="NormalWeb"/>
        <w:spacing w:before="0" w:beforeAutospacing="0" w:after="150" w:afterAutospacing="0"/>
        <w:jc w:val="center"/>
        <w:rPr>
          <w:rFonts w:ascii="Arial" w:hAnsi="Arial" w:cs="Arial"/>
          <w:b/>
          <w:bCs/>
          <w:i/>
          <w:iCs/>
          <w:color w:val="333333"/>
          <w:sz w:val="21"/>
          <w:szCs w:val="21"/>
          <w:shd w:val="clear" w:color="auto" w:fill="FFFFFF"/>
          <w:lang w:val="es-MX"/>
        </w:rPr>
      </w:pPr>
      <w:r w:rsidRPr="00417FE9">
        <w:rPr>
          <w:rFonts w:ascii="Arial" w:hAnsi="Arial" w:cs="Arial"/>
          <w:b/>
          <w:bCs/>
          <w:i/>
          <w:iCs/>
          <w:color w:val="333333"/>
          <w:sz w:val="21"/>
          <w:szCs w:val="21"/>
          <w:shd w:val="clear" w:color="auto" w:fill="FFFFFF"/>
          <w:lang w:val="es-MX"/>
        </w:rPr>
        <w:t>Bernardo Moreno Villegas</w:t>
      </w:r>
    </w:p>
    <w:p w:rsidR="00417FE9" w:rsidRPr="00417FE9" w:rsidRDefault="00417FE9" w:rsidP="00417FE9">
      <w:pPr>
        <w:pStyle w:val="NormalWeb"/>
        <w:spacing w:before="0" w:beforeAutospacing="0" w:after="150" w:afterAutospacing="0"/>
        <w:rPr>
          <w:rFonts w:ascii="Arial" w:hAnsi="Arial" w:cs="Arial"/>
          <w:b/>
          <w:bCs/>
          <w:color w:val="333333"/>
          <w:sz w:val="20"/>
          <w:szCs w:val="20"/>
          <w:shd w:val="clear" w:color="auto" w:fill="FFFFFF"/>
          <w:lang w:val="es-MX"/>
        </w:rPr>
      </w:pPr>
      <w:r w:rsidRPr="00417FE9">
        <w:rPr>
          <w:rFonts w:ascii="Arial" w:hAnsi="Arial" w:cs="Arial"/>
          <w:b/>
          <w:bCs/>
          <w:color w:val="333333"/>
          <w:sz w:val="20"/>
          <w:szCs w:val="20"/>
          <w:shd w:val="clear" w:color="auto" w:fill="FFFFFF"/>
          <w:lang w:val="es-MX"/>
        </w:rPr>
        <w:t>NOTA DE PIE DE PÁGINA:</w:t>
      </w:r>
    </w:p>
    <w:p w:rsidR="00417FE9" w:rsidRPr="00417FE9" w:rsidRDefault="00417FE9" w:rsidP="00417FE9">
      <w:pPr>
        <w:pStyle w:val="NormalWeb"/>
        <w:spacing w:before="0" w:beforeAutospacing="0" w:after="150" w:afterAutospacing="0" w:line="0" w:lineRule="auto"/>
        <w:rPr>
          <w:rFonts w:ascii="Arial" w:hAnsi="Arial" w:cs="Arial"/>
          <w:color w:val="333333"/>
          <w:sz w:val="15"/>
          <w:szCs w:val="15"/>
          <w:shd w:val="clear" w:color="auto" w:fill="FFFFFF"/>
          <w:vertAlign w:val="superscript"/>
          <w:lang w:val="es-MX"/>
        </w:rPr>
      </w:pPr>
      <w:r w:rsidRPr="00417FE9">
        <w:rPr>
          <w:rFonts w:ascii="Arial" w:hAnsi="Arial" w:cs="Arial"/>
          <w:color w:val="333333"/>
          <w:sz w:val="15"/>
          <w:szCs w:val="15"/>
          <w:shd w:val="clear" w:color="auto" w:fill="FFFFFF"/>
          <w:vertAlign w:val="superscript"/>
          <w:lang w:val="es-MX"/>
        </w:rPr>
        <w:t>1 Revisión Previa de Constitucionalidad. Declarado Exequible mediante Sentencia C- 1011 del 16 de octubre de 2008.</w:t>
      </w:r>
    </w:p>
    <w:p w:rsidR="00417FE9" w:rsidRPr="00417FE9" w:rsidRDefault="00417FE9" w:rsidP="00417FE9">
      <w:pPr>
        <w:pStyle w:val="NormalWeb"/>
        <w:spacing w:before="0" w:beforeAutospacing="0" w:after="150" w:afterAutospacing="0"/>
        <w:rPr>
          <w:rFonts w:ascii="Arial" w:hAnsi="Arial" w:cs="Arial"/>
          <w:b/>
          <w:bCs/>
          <w:color w:val="333333"/>
          <w:sz w:val="21"/>
          <w:szCs w:val="21"/>
          <w:shd w:val="clear" w:color="auto" w:fill="FFFFFF"/>
          <w:lang w:val="es-MX"/>
        </w:rPr>
      </w:pPr>
      <w:r w:rsidRPr="00417FE9">
        <w:rPr>
          <w:rFonts w:ascii="Arial" w:hAnsi="Arial" w:cs="Arial"/>
          <w:b/>
          <w:bCs/>
          <w:color w:val="333333"/>
          <w:sz w:val="21"/>
          <w:szCs w:val="21"/>
          <w:shd w:val="clear" w:color="auto" w:fill="FFFFFF"/>
          <w:lang w:val="es-MX"/>
        </w:rPr>
        <w:t>NOTA: Publicada en el Diario Oficial 47.219 de diciembre 31 de 2008.</w:t>
      </w:r>
    </w:p>
    <w:p w:rsidR="00DD2279" w:rsidRPr="00417FE9" w:rsidRDefault="00DD2279">
      <w:pPr>
        <w:rPr>
          <w:lang w:val="es-MX"/>
        </w:rPr>
      </w:pPr>
    </w:p>
    <w:sectPr w:rsidR="00DD2279" w:rsidRPr="00417F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E9"/>
    <w:rsid w:val="00417FE9"/>
    <w:rsid w:val="00DD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647FF-9D09-4BDE-8C31-472B31E6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7FE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17FE9"/>
    <w:rPr>
      <w:b/>
      <w:bCs/>
    </w:rPr>
  </w:style>
  <w:style w:type="character" w:styleId="Hipervnculo">
    <w:name w:val="Hyperlink"/>
    <w:basedOn w:val="Fuentedeprrafopredeter"/>
    <w:uiPriority w:val="99"/>
    <w:semiHidden/>
    <w:unhideWhenUsed/>
    <w:rsid w:val="00417F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9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lcaldiabogota.gov.co/sisjur/normas/Norma1.jsp?i=40120" TargetMode="External"/><Relationship Id="rId4" Type="http://schemas.openxmlformats.org/officeDocument/2006/relationships/hyperlink" Target="https://www.alcaldiabogota.gov.co/sisjur/normas/Norma1.jsp?i=401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6543</Words>
  <Characters>37298</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DISEÑO 1</dc:creator>
  <cp:keywords/>
  <dc:description/>
  <cp:lastModifiedBy>DISEÑO 1</cp:lastModifiedBy>
  <cp:revision>1</cp:revision>
  <dcterms:created xsi:type="dcterms:W3CDTF">2020-10-03T15:38:00Z</dcterms:created>
  <dcterms:modified xsi:type="dcterms:W3CDTF">2020-10-03T15:38:00Z</dcterms:modified>
</cp:coreProperties>
</file>