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8D" w:rsidRPr="008C148D" w:rsidRDefault="008C148D" w:rsidP="00170859">
      <w:pPr>
        <w:jc w:val="center"/>
      </w:pPr>
      <w:bookmarkStart w:id="0" w:name="_GoBack"/>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w:t>
      </w:r>
      <w:r w:rsidR="00E331D2">
        <w:rPr>
          <w:sz w:val="48"/>
          <w:szCs w:val="48"/>
        </w:rPr>
        <w:t>Distribution</w:t>
      </w:r>
      <w:r>
        <w:rPr>
          <w:sz w:val="48"/>
          <w:szCs w:val="48"/>
        </w:rPr>
        <w:t xml:space="preserve"> </w:t>
      </w:r>
      <w:r w:rsidR="0043443F">
        <w:rPr>
          <w:sz w:val="48"/>
          <w:szCs w:val="48"/>
        </w:rPr>
        <w:t>Widget</w:t>
      </w:r>
    </w:p>
    <w:p w:rsidR="00FB4AD2" w:rsidRDefault="00FB4AD2" w:rsidP="00170859">
      <w:pPr>
        <w:jc w:val="center"/>
      </w:pPr>
      <w:r>
        <w:t>Andrew Starritt</w:t>
      </w:r>
    </w:p>
    <w:p w:rsidR="00170859" w:rsidRDefault="00E331D2" w:rsidP="00170859">
      <w:pPr>
        <w:jc w:val="center"/>
      </w:pPr>
      <w:r>
        <w:t>2</w:t>
      </w:r>
      <w:r w:rsidR="0079716E">
        <w:t>5</w:t>
      </w:r>
      <w:r w:rsidR="009A2A07">
        <w:rPr>
          <w:vertAlign w:val="superscript"/>
        </w:rPr>
        <w:t xml:space="preserve">th </w:t>
      </w:r>
      <w:r w:rsidR="003255D4">
        <w:t>July</w:t>
      </w:r>
      <w:r w:rsidR="006B260E">
        <w:t xml:space="preserve"> </w:t>
      </w:r>
      <w:r w:rsidR="00FC334A">
        <w:t>20</w:t>
      </w:r>
      <w:r w:rsidR="003255D4">
        <w:t>20</w:t>
      </w:r>
    </w:p>
    <w:p w:rsidR="00916341" w:rsidRDefault="00916341" w:rsidP="00916341"/>
    <w:p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C334A">
        <w:rPr>
          <w:rFonts w:ascii="Calibri" w:eastAsia="Times New Roman" w:hAnsi="Calibri" w:cs="Courier New"/>
        </w:rPr>
        <w:t>20</w:t>
      </w:r>
      <w:r w:rsidR="003255D4">
        <w:rPr>
          <w:rFonts w:ascii="Calibri" w:eastAsia="Times New Roman" w:hAnsi="Calibri" w:cs="Courier New"/>
        </w:rPr>
        <w:t>20</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r w:rsidR="00E14A07" w:rsidRPr="00E14A07">
        <w:rPr>
          <w:rFonts w:ascii="Calibri" w:eastAsia="Times New Roman" w:hAnsi="Calibri" w:cs="Courier New"/>
        </w:rPr>
        <w:t>QE_QEGuiAndUserInterfaceDesign</w:t>
      </w:r>
      <w:r w:rsidR="00E14A07">
        <w:rPr>
          <w:rFonts w:ascii="Calibri" w:eastAsia="Times New Roman" w:hAnsi="Calibri" w:cs="Courier New"/>
        </w:rPr>
        <w:t xml:space="preserve"> document</w:t>
      </w:r>
      <w:r w:rsidRPr="00916341">
        <w:rPr>
          <w:rFonts w:ascii="Calibri" w:eastAsia="Times New Roman" w:hAnsi="Calibri" w:cs="Courier New"/>
        </w:rPr>
        <w:t>.</w:t>
      </w:r>
    </w:p>
    <w:p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ED0D7A" w:rsidRDefault="00FD7585">
          <w:pPr>
            <w:pStyle w:val="TOC1"/>
            <w:tabs>
              <w:tab w:val="right" w:leader="dot" w:pos="9016"/>
            </w:tabs>
            <w:rPr>
              <w:noProof/>
            </w:rPr>
          </w:pPr>
          <w:r>
            <w:fldChar w:fldCharType="begin"/>
          </w:r>
          <w:r w:rsidR="001C3141">
            <w:instrText xml:space="preserve"> TOC \o "1-3" \h \z \u </w:instrText>
          </w:r>
          <w:r>
            <w:fldChar w:fldCharType="separate"/>
          </w:r>
          <w:hyperlink w:anchor="_Toc45113308" w:history="1">
            <w:r w:rsidR="00ED0D7A" w:rsidRPr="00EC00A4">
              <w:rPr>
                <w:rStyle w:val="Hyperlink"/>
                <w:noProof/>
              </w:rPr>
              <w:t>Introduction</w:t>
            </w:r>
            <w:r w:rsidR="00ED0D7A">
              <w:rPr>
                <w:noProof/>
                <w:webHidden/>
              </w:rPr>
              <w:tab/>
            </w:r>
            <w:r w:rsidR="00ED0D7A">
              <w:rPr>
                <w:noProof/>
                <w:webHidden/>
              </w:rPr>
              <w:fldChar w:fldCharType="begin"/>
            </w:r>
            <w:r w:rsidR="00ED0D7A">
              <w:rPr>
                <w:noProof/>
                <w:webHidden/>
              </w:rPr>
              <w:instrText xml:space="preserve"> PAGEREF _Toc45113308 \h </w:instrText>
            </w:r>
            <w:r w:rsidR="00ED0D7A">
              <w:rPr>
                <w:noProof/>
                <w:webHidden/>
              </w:rPr>
            </w:r>
            <w:r w:rsidR="00ED0D7A">
              <w:rPr>
                <w:noProof/>
                <w:webHidden/>
              </w:rPr>
              <w:fldChar w:fldCharType="separate"/>
            </w:r>
            <w:r w:rsidR="00ED0D7A">
              <w:rPr>
                <w:noProof/>
                <w:webHidden/>
              </w:rPr>
              <w:t>3</w:t>
            </w:r>
            <w:r w:rsidR="00ED0D7A">
              <w:rPr>
                <w:noProof/>
                <w:webHidden/>
              </w:rPr>
              <w:fldChar w:fldCharType="end"/>
            </w:r>
          </w:hyperlink>
        </w:p>
        <w:p w:rsidR="00ED0D7A" w:rsidRDefault="00ED0D7A">
          <w:pPr>
            <w:pStyle w:val="TOC1"/>
            <w:tabs>
              <w:tab w:val="right" w:leader="dot" w:pos="9016"/>
            </w:tabs>
            <w:rPr>
              <w:noProof/>
            </w:rPr>
          </w:pPr>
          <w:hyperlink w:anchor="_Toc45113309" w:history="1">
            <w:r w:rsidRPr="00EC00A4">
              <w:rPr>
                <w:rStyle w:val="Hyperlink"/>
                <w:noProof/>
              </w:rPr>
              <w:t>QNumericEdit</w:t>
            </w:r>
            <w:r>
              <w:rPr>
                <w:noProof/>
                <w:webHidden/>
              </w:rPr>
              <w:tab/>
            </w:r>
            <w:r>
              <w:rPr>
                <w:noProof/>
                <w:webHidden/>
              </w:rPr>
              <w:fldChar w:fldCharType="begin"/>
            </w:r>
            <w:r>
              <w:rPr>
                <w:noProof/>
                <w:webHidden/>
              </w:rPr>
              <w:instrText xml:space="preserve"> PAGEREF _Toc45113309 \h </w:instrText>
            </w:r>
            <w:r>
              <w:rPr>
                <w:noProof/>
                <w:webHidden/>
              </w:rPr>
            </w:r>
            <w:r>
              <w:rPr>
                <w:noProof/>
                <w:webHidden/>
              </w:rPr>
              <w:fldChar w:fldCharType="separate"/>
            </w:r>
            <w:r>
              <w:rPr>
                <w:noProof/>
                <w:webHidden/>
              </w:rPr>
              <w:t>3</w:t>
            </w:r>
            <w:r>
              <w:rPr>
                <w:noProof/>
                <w:webHidden/>
              </w:rPr>
              <w:fldChar w:fldCharType="end"/>
            </w:r>
          </w:hyperlink>
        </w:p>
        <w:p w:rsidR="00ED0D7A" w:rsidRDefault="00ED0D7A">
          <w:pPr>
            <w:pStyle w:val="TOC2"/>
            <w:tabs>
              <w:tab w:val="right" w:leader="dot" w:pos="9016"/>
            </w:tabs>
            <w:rPr>
              <w:noProof/>
            </w:rPr>
          </w:pPr>
          <w:hyperlink w:anchor="_Toc45113310" w:history="1">
            <w:r w:rsidRPr="00EC00A4">
              <w:rPr>
                <w:rStyle w:val="Hyperlink"/>
                <w:noProof/>
              </w:rPr>
              <w:t>Description</w:t>
            </w:r>
            <w:r>
              <w:rPr>
                <w:noProof/>
                <w:webHidden/>
              </w:rPr>
              <w:tab/>
            </w:r>
            <w:r>
              <w:rPr>
                <w:noProof/>
                <w:webHidden/>
              </w:rPr>
              <w:fldChar w:fldCharType="begin"/>
            </w:r>
            <w:r>
              <w:rPr>
                <w:noProof/>
                <w:webHidden/>
              </w:rPr>
              <w:instrText xml:space="preserve"> PAGEREF _Toc45113310 \h </w:instrText>
            </w:r>
            <w:r>
              <w:rPr>
                <w:noProof/>
                <w:webHidden/>
              </w:rPr>
            </w:r>
            <w:r>
              <w:rPr>
                <w:noProof/>
                <w:webHidden/>
              </w:rPr>
              <w:fldChar w:fldCharType="separate"/>
            </w:r>
            <w:r>
              <w:rPr>
                <w:noProof/>
                <w:webHidden/>
              </w:rPr>
              <w:t>3</w:t>
            </w:r>
            <w:r>
              <w:rPr>
                <w:noProof/>
                <w:webHidden/>
              </w:rPr>
              <w:fldChar w:fldCharType="end"/>
            </w:r>
          </w:hyperlink>
        </w:p>
        <w:p w:rsidR="00ED0D7A" w:rsidRDefault="00ED0D7A">
          <w:pPr>
            <w:pStyle w:val="TOC2"/>
            <w:tabs>
              <w:tab w:val="right" w:leader="dot" w:pos="9016"/>
            </w:tabs>
            <w:rPr>
              <w:noProof/>
            </w:rPr>
          </w:pPr>
          <w:hyperlink w:anchor="_Toc45113311" w:history="1">
            <w:r w:rsidRPr="00EC00A4">
              <w:rPr>
                <w:rStyle w:val="Hyperlink"/>
                <w:noProof/>
              </w:rPr>
              <w:t>Properties</w:t>
            </w:r>
            <w:r>
              <w:rPr>
                <w:noProof/>
                <w:webHidden/>
              </w:rPr>
              <w:tab/>
            </w:r>
            <w:r>
              <w:rPr>
                <w:noProof/>
                <w:webHidden/>
              </w:rPr>
              <w:fldChar w:fldCharType="begin"/>
            </w:r>
            <w:r>
              <w:rPr>
                <w:noProof/>
                <w:webHidden/>
              </w:rPr>
              <w:instrText xml:space="preserve"> PAGEREF _Toc45113311 \h </w:instrText>
            </w:r>
            <w:r>
              <w:rPr>
                <w:noProof/>
                <w:webHidden/>
              </w:rPr>
            </w:r>
            <w:r>
              <w:rPr>
                <w:noProof/>
                <w:webHidden/>
              </w:rPr>
              <w:fldChar w:fldCharType="separate"/>
            </w:r>
            <w:r>
              <w:rPr>
                <w:noProof/>
                <w:webHidden/>
              </w:rPr>
              <w:t>4</w:t>
            </w:r>
            <w:r>
              <w:rPr>
                <w:noProof/>
                <w:webHidden/>
              </w:rPr>
              <w:fldChar w:fldCharType="end"/>
            </w:r>
          </w:hyperlink>
        </w:p>
        <w:p w:rsidR="00ED0D7A" w:rsidRDefault="00ED0D7A">
          <w:pPr>
            <w:pStyle w:val="TOC1"/>
            <w:tabs>
              <w:tab w:val="right" w:leader="dot" w:pos="9016"/>
            </w:tabs>
            <w:rPr>
              <w:noProof/>
            </w:rPr>
          </w:pPr>
          <w:hyperlink w:anchor="_Toc45113312" w:history="1">
            <w:r w:rsidRPr="00EC00A4">
              <w:rPr>
                <w:rStyle w:val="Hyperlink"/>
                <w:noProof/>
              </w:rPr>
              <w:t>QENumericEdit</w:t>
            </w:r>
            <w:r>
              <w:rPr>
                <w:noProof/>
                <w:webHidden/>
              </w:rPr>
              <w:tab/>
            </w:r>
            <w:r>
              <w:rPr>
                <w:noProof/>
                <w:webHidden/>
              </w:rPr>
              <w:fldChar w:fldCharType="begin"/>
            </w:r>
            <w:r>
              <w:rPr>
                <w:noProof/>
                <w:webHidden/>
              </w:rPr>
              <w:instrText xml:space="preserve"> PAGEREF _Toc45113312 \h </w:instrText>
            </w:r>
            <w:r>
              <w:rPr>
                <w:noProof/>
                <w:webHidden/>
              </w:rPr>
            </w:r>
            <w:r>
              <w:rPr>
                <w:noProof/>
                <w:webHidden/>
              </w:rPr>
              <w:fldChar w:fldCharType="separate"/>
            </w:r>
            <w:r>
              <w:rPr>
                <w:noProof/>
                <w:webHidden/>
              </w:rPr>
              <w:t>5</w:t>
            </w:r>
            <w:r>
              <w:rPr>
                <w:noProof/>
                <w:webHidden/>
              </w:rPr>
              <w:fldChar w:fldCharType="end"/>
            </w:r>
          </w:hyperlink>
        </w:p>
        <w:p w:rsidR="00ED0D7A" w:rsidRDefault="00ED0D7A">
          <w:pPr>
            <w:pStyle w:val="TOC2"/>
            <w:tabs>
              <w:tab w:val="right" w:leader="dot" w:pos="9016"/>
            </w:tabs>
            <w:rPr>
              <w:noProof/>
            </w:rPr>
          </w:pPr>
          <w:hyperlink w:anchor="_Toc45113313" w:history="1">
            <w:r w:rsidRPr="00EC00A4">
              <w:rPr>
                <w:rStyle w:val="Hyperlink"/>
                <w:noProof/>
              </w:rPr>
              <w:t>Description</w:t>
            </w:r>
            <w:r>
              <w:rPr>
                <w:noProof/>
                <w:webHidden/>
              </w:rPr>
              <w:tab/>
            </w:r>
            <w:r>
              <w:rPr>
                <w:noProof/>
                <w:webHidden/>
              </w:rPr>
              <w:fldChar w:fldCharType="begin"/>
            </w:r>
            <w:r>
              <w:rPr>
                <w:noProof/>
                <w:webHidden/>
              </w:rPr>
              <w:instrText xml:space="preserve"> PAGEREF _Toc45113313 \h </w:instrText>
            </w:r>
            <w:r>
              <w:rPr>
                <w:noProof/>
                <w:webHidden/>
              </w:rPr>
            </w:r>
            <w:r>
              <w:rPr>
                <w:noProof/>
                <w:webHidden/>
              </w:rPr>
              <w:fldChar w:fldCharType="separate"/>
            </w:r>
            <w:r>
              <w:rPr>
                <w:noProof/>
                <w:webHidden/>
              </w:rPr>
              <w:t>5</w:t>
            </w:r>
            <w:r>
              <w:rPr>
                <w:noProof/>
                <w:webHidden/>
              </w:rPr>
              <w:fldChar w:fldCharType="end"/>
            </w:r>
          </w:hyperlink>
        </w:p>
        <w:p w:rsidR="00ED0D7A" w:rsidRDefault="00ED0D7A">
          <w:pPr>
            <w:pStyle w:val="TOC2"/>
            <w:tabs>
              <w:tab w:val="right" w:leader="dot" w:pos="9016"/>
            </w:tabs>
            <w:rPr>
              <w:noProof/>
            </w:rPr>
          </w:pPr>
          <w:hyperlink w:anchor="_Toc45113314" w:history="1">
            <w:r w:rsidRPr="00EC00A4">
              <w:rPr>
                <w:rStyle w:val="Hyperlink"/>
                <w:noProof/>
              </w:rPr>
              <w:t>Properties</w:t>
            </w:r>
            <w:r>
              <w:rPr>
                <w:noProof/>
                <w:webHidden/>
              </w:rPr>
              <w:tab/>
            </w:r>
            <w:r>
              <w:rPr>
                <w:noProof/>
                <w:webHidden/>
              </w:rPr>
              <w:fldChar w:fldCharType="begin"/>
            </w:r>
            <w:r>
              <w:rPr>
                <w:noProof/>
                <w:webHidden/>
              </w:rPr>
              <w:instrText xml:space="preserve"> PAGEREF _Toc45113314 \h </w:instrText>
            </w:r>
            <w:r>
              <w:rPr>
                <w:noProof/>
                <w:webHidden/>
              </w:rPr>
            </w:r>
            <w:r>
              <w:rPr>
                <w:noProof/>
                <w:webHidden/>
              </w:rPr>
              <w:fldChar w:fldCharType="separate"/>
            </w:r>
            <w:r>
              <w:rPr>
                <w:noProof/>
                <w:webHidden/>
              </w:rPr>
              <w:t>5</w:t>
            </w:r>
            <w:r>
              <w:rPr>
                <w:noProof/>
                <w:webHidden/>
              </w:rPr>
              <w:fldChar w:fldCharType="end"/>
            </w:r>
          </w:hyperlink>
        </w:p>
        <w:p w:rsidR="001C3141" w:rsidRDefault="00FD7585">
          <w:r>
            <w:fldChar w:fldCharType="end"/>
          </w:r>
        </w:p>
      </w:sdtContent>
    </w:sdt>
    <w:p w:rsidR="008C148D" w:rsidRDefault="008C148D">
      <w:pPr>
        <w:sectPr w:rsidR="008C148D" w:rsidSect="0052491A">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Ref342384189"/>
      <w:bookmarkStart w:id="2" w:name="_Toc45113308"/>
      <w:r>
        <w:lastRenderedPageBreak/>
        <w:t>Introduction</w:t>
      </w:r>
      <w:bookmarkEnd w:id="1"/>
      <w:bookmarkEnd w:id="2"/>
    </w:p>
    <w:p w:rsidR="0043443F" w:rsidRDefault="007164A7" w:rsidP="007164A7">
      <w:r>
        <w:t xml:space="preserve">This document </w:t>
      </w:r>
      <w:r w:rsidR="00906165">
        <w:t xml:space="preserve">describes </w:t>
      </w:r>
      <w:r w:rsidR="0043443F">
        <w:t xml:space="preserve">in detail the </w:t>
      </w:r>
      <w:r w:rsidR="003255D4">
        <w:t xml:space="preserve">QNumericEdit and QENumericEdit </w:t>
      </w:r>
      <w:r w:rsidR="003905FF">
        <w:t>widget</w:t>
      </w:r>
      <w:r w:rsidR="003255D4">
        <w:t>s</w:t>
      </w:r>
      <w:r w:rsidR="00862D96">
        <w:t xml:space="preserve"> provided by </w:t>
      </w:r>
      <w:r w:rsidR="00842B4F">
        <w:t xml:space="preserve">the </w:t>
      </w:r>
      <w:r w:rsidR="00862D96">
        <w:t>EPICS Qt, aka QE, Framework.</w:t>
      </w:r>
    </w:p>
    <w:p w:rsidR="00906165" w:rsidRDefault="0043443F" w:rsidP="007164A7">
      <w:r>
        <w:t xml:space="preserve">This document was created </w:t>
      </w:r>
      <w:r w:rsidR="003905FF">
        <w:t xml:space="preserve">as a separate </w:t>
      </w:r>
      <w:r w:rsidR="00862D96">
        <w:t xml:space="preserve">widget specification document. The main reason for this is </w:t>
      </w:r>
      <w:r>
        <w:t>ease of maintenance</w:t>
      </w:r>
      <w:r w:rsidR="003905FF">
        <w:t xml:space="preserve"> and avoiding editing </w:t>
      </w:r>
      <w:r w:rsidR="00862D96">
        <w:t xml:space="preserve">large </w:t>
      </w:r>
      <w:r w:rsidR="00B8274C">
        <w:t xml:space="preserve">and unwieldly </w:t>
      </w:r>
      <w:r w:rsidR="00862D96">
        <w:t>word documents</w:t>
      </w:r>
      <w:r>
        <w:t>.</w:t>
      </w:r>
    </w:p>
    <w:p w:rsidR="00457E5C" w:rsidRDefault="00503EAD" w:rsidP="00180BBF">
      <w:r>
        <w:t xml:space="preserve">The QE Framework </w:t>
      </w:r>
      <w:r w:rsidRPr="00503EAD">
        <w:t xml:space="preserve">is distributed under the GNU </w:t>
      </w:r>
      <w:r w:rsidR="00F15CBE">
        <w:t xml:space="preserve">Lesser </w:t>
      </w:r>
      <w:r w:rsidRPr="00503EAD">
        <w:t>General Public</w:t>
      </w:r>
      <w:r>
        <w:t xml:space="preserve"> License version 3, distributed with the framework in the file </w:t>
      </w:r>
      <w:r w:rsidR="00842B4F" w:rsidRPr="00842B4F">
        <w:t>LICENSE</w:t>
      </w:r>
      <w:r>
        <w:t xml:space="preserve">. It may also be obtained from here: </w:t>
      </w:r>
      <w:hyperlink r:id="rId10" w:history="1">
        <w:r w:rsidR="00F15CBE">
          <w:rPr>
            <w:rStyle w:val="Hyperlink"/>
          </w:rPr>
          <w:t>http://www.gnu.org/licenses/lgpl-3.0-standalone.html</w:t>
        </w:r>
      </w:hyperlink>
    </w:p>
    <w:p w:rsidR="00180BBF" w:rsidRPr="00952054" w:rsidRDefault="009128C2" w:rsidP="00180BBF">
      <w:r>
        <w:t>The QNumericEdit is a non-EPICS aware widget that allows the editing of numerical values.</w:t>
      </w:r>
      <w:r>
        <w:t xml:space="preserve"> </w:t>
      </w:r>
      <w:r w:rsidR="00180BBF">
        <w:t>QENumericEdit extends the functionality of the QNumericEdit widget and provides EPICS-awareness via a single control Process Variable.</w:t>
      </w:r>
    </w:p>
    <w:p w:rsidR="00180BBF" w:rsidRDefault="00180BBF" w:rsidP="00457E5C">
      <w:pPr>
        <w:pStyle w:val="Heading1"/>
      </w:pPr>
      <w:bookmarkStart w:id="3" w:name="_Toc26970979"/>
      <w:bookmarkStart w:id="4" w:name="_Toc45113309"/>
      <w:r>
        <w:t>QNumericEdit</w:t>
      </w:r>
      <w:bookmarkEnd w:id="3"/>
      <w:bookmarkEnd w:id="4"/>
    </w:p>
    <w:p w:rsidR="00457E5C" w:rsidRPr="00457E5C" w:rsidRDefault="00457E5C" w:rsidP="00457E5C">
      <w:pPr>
        <w:pStyle w:val="Heading2"/>
      </w:pPr>
      <w:bookmarkStart w:id="5" w:name="_Toc45113310"/>
      <w:r>
        <w:t>Description</w:t>
      </w:r>
      <w:bookmarkEnd w:id="5"/>
    </w:p>
    <w:p w:rsidR="00180BBF" w:rsidRDefault="00180BBF" w:rsidP="00180BBF">
      <w:r>
        <w:t xml:space="preserve">QNumericEdit extends the functionality of the QLineEdit widget, and is somewhat like a spin box, save that the spin or increment/decrement value depends upon which character of the numerical field is </w:t>
      </w:r>
      <w:r w:rsidR="00457E5C">
        <w:t>selected/</w:t>
      </w:r>
      <w:r>
        <w:t>highlighted.  This widget also supports the following functionality:</w:t>
      </w:r>
    </w:p>
    <w:p w:rsidR="00180BBF" w:rsidRDefault="00180BBF" w:rsidP="00180BBF">
      <w:pPr>
        <w:pStyle w:val="ListParagraph"/>
        <w:numPr>
          <w:ilvl w:val="0"/>
          <w:numId w:val="86"/>
        </w:numPr>
      </w:pPr>
      <w:r>
        <w:t>Radix selection: 10 (default), 16, 8, 2;</w:t>
      </w:r>
    </w:p>
    <w:p w:rsidR="00180BBF" w:rsidRDefault="00180BBF" w:rsidP="00180BBF">
      <w:pPr>
        <w:pStyle w:val="ListParagraph"/>
        <w:numPr>
          <w:ilvl w:val="0"/>
          <w:numId w:val="86"/>
        </w:numPr>
      </w:pPr>
      <w:r>
        <w:t>Optional “thousands” : comma (‘,’), underscore (‘_’) or space (‘  ’);</w:t>
      </w:r>
    </w:p>
    <w:p w:rsidR="00180BBF" w:rsidRDefault="00180BBF" w:rsidP="00180BBF">
      <w:pPr>
        <w:pStyle w:val="ListParagraph"/>
        <w:numPr>
          <w:ilvl w:val="0"/>
          <w:numId w:val="86"/>
        </w:numPr>
      </w:pPr>
      <w:r>
        <w:t>Notation: Fixed point (default) or scientific.</w:t>
      </w:r>
      <w:r>
        <w:br/>
      </w:r>
      <w:r w:rsidRPr="00770191">
        <w:rPr>
          <w:b/>
          <w:i/>
        </w:rPr>
        <w:t>Note:</w:t>
      </w:r>
      <w:r>
        <w:t xml:space="preserve"> only </w:t>
      </w:r>
      <w:r w:rsidR="00457E5C">
        <w:t xml:space="preserve">the </w:t>
      </w:r>
      <w:r>
        <w:t xml:space="preserve">decimal radix </w:t>
      </w:r>
      <w:r w:rsidR="00457E5C">
        <w:t xml:space="preserve">is </w:t>
      </w:r>
      <w:r>
        <w:t>allowed for scientific notation.</w:t>
      </w:r>
    </w:p>
    <w:p w:rsidR="00180BBF" w:rsidRPr="0097210C" w:rsidRDefault="00180BBF" w:rsidP="00180BBF">
      <w:r>
        <w:t xml:space="preserve">The QNumericEdit widget provides the ability to modify the value of a single numerical value, either integer or floating point. </w:t>
      </w:r>
      <w:r>
        <w:fldChar w:fldCharType="begin"/>
      </w:r>
      <w:r>
        <w:instrText xml:space="preserve"> REF _Ref353463946 \h </w:instrText>
      </w:r>
      <w:r>
        <w:fldChar w:fldCharType="separate"/>
      </w:r>
      <w:r w:rsidR="00ED0D7A">
        <w:t xml:space="preserve">Figure </w:t>
      </w:r>
      <w:r w:rsidR="00ED0D7A">
        <w:rPr>
          <w:noProof/>
        </w:rPr>
        <w:t>1</w:t>
      </w:r>
      <w:r>
        <w:fldChar w:fldCharType="end"/>
      </w:r>
      <w:r>
        <w:t xml:space="preserve"> shows examples of the widget in several configurations, and in each case the widgets’ suffix values have been set to “ sec”. </w:t>
      </w:r>
    </w:p>
    <w:p w:rsidR="00180BBF" w:rsidRDefault="00180BBF" w:rsidP="00180BBF">
      <w:pPr>
        <w:jc w:val="center"/>
      </w:pPr>
      <w:r>
        <w:rPr>
          <w:noProof/>
        </w:rPr>
        <w:drawing>
          <wp:inline distT="0" distB="0" distL="0" distR="0" wp14:anchorId="52210711" wp14:editId="5819010C">
            <wp:extent cx="1666875" cy="1571625"/>
            <wp:effectExtent l="19050" t="0" r="9525" b="0"/>
            <wp:docPr id="14" name="Picture 30" descr="QENumericEdit_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NumericEdit_runtime.png"/>
                    <pic:cNvPicPr/>
                  </pic:nvPicPr>
                  <pic:blipFill>
                    <a:blip r:embed="rId11" cstate="print"/>
                    <a:stretch>
                      <a:fillRect/>
                    </a:stretch>
                  </pic:blipFill>
                  <pic:spPr>
                    <a:xfrm>
                      <a:off x="0" y="0"/>
                      <a:ext cx="1666875" cy="1571625"/>
                    </a:xfrm>
                    <a:prstGeom prst="rect">
                      <a:avLst/>
                    </a:prstGeom>
                  </pic:spPr>
                </pic:pic>
              </a:graphicData>
            </a:graphic>
          </wp:inline>
        </w:drawing>
      </w:r>
    </w:p>
    <w:p w:rsidR="00180BBF" w:rsidRDefault="00180BBF" w:rsidP="00180BBF">
      <w:pPr>
        <w:pStyle w:val="Caption"/>
        <w:jc w:val="center"/>
      </w:pPr>
      <w:bookmarkStart w:id="6" w:name="_Ref353463946"/>
      <w:r>
        <w:t xml:space="preserve">Figure </w:t>
      </w:r>
      <w:r>
        <w:fldChar w:fldCharType="begin"/>
      </w:r>
      <w:r>
        <w:instrText xml:space="preserve"> SEQ Figure \* ARABIC </w:instrText>
      </w:r>
      <w:r>
        <w:fldChar w:fldCharType="separate"/>
      </w:r>
      <w:r w:rsidR="00ED0D7A">
        <w:rPr>
          <w:noProof/>
        </w:rPr>
        <w:t>1</w:t>
      </w:r>
      <w:r>
        <w:rPr>
          <w:noProof/>
        </w:rPr>
        <w:fldChar w:fldCharType="end"/>
      </w:r>
      <w:bookmarkEnd w:id="6"/>
      <w:r>
        <w:t xml:space="preserve"> QNumericEdit examples</w:t>
      </w:r>
    </w:p>
    <w:p w:rsidR="00180BBF" w:rsidRDefault="00180BBF" w:rsidP="00180BBF">
      <w:r>
        <w:t xml:space="preserve">The first example shows a QNumericEdit in its default configuration, and in appearance at least, looks very much like its QLineEdit counterpart.  The second example shows the appearance with the </w:t>
      </w:r>
      <w:r>
        <w:lastRenderedPageBreak/>
        <w:t>separator property set to "comma". The 3</w:t>
      </w:r>
      <w:r w:rsidRPr="008441C0">
        <w:rPr>
          <w:vertAlign w:val="superscript"/>
        </w:rPr>
        <w:t>rd</w:t>
      </w:r>
      <w:r>
        <w:t>, 4</w:t>
      </w:r>
      <w:r w:rsidRPr="008441C0">
        <w:rPr>
          <w:vertAlign w:val="superscript"/>
        </w:rPr>
        <w:t>th</w:t>
      </w:r>
      <w:r>
        <w:t xml:space="preserve"> and 5</w:t>
      </w:r>
      <w:r w:rsidRPr="008441C0">
        <w:rPr>
          <w:vertAlign w:val="superscript"/>
        </w:rPr>
        <w:t>th</w:t>
      </w:r>
      <w:r>
        <w:t xml:space="preserve"> show the same with the radix property set to Hexadecimal, Octal and Binary respectively.  The widgets tool tip will be annotated accordingly.</w:t>
      </w:r>
    </w:p>
    <w:p w:rsidR="00180BBF" w:rsidRDefault="00180BBF" w:rsidP="00180BBF">
      <w:r>
        <w:t>Unlike QLineEdit, the user may only enter valid radix digits and if a sign is present enter a plus/minus  ("+", "-") . A sign is displayed if and only if the allowed range of values encompasses negative values. The user may also the left and right key to navigate sideways to select a digit and use the up and down keys to increment or decrement the overall value by an amount corresponding to the unit value of the selected digit.  An example sequence is shown below (</w:t>
      </w:r>
      <w:r w:rsidR="00D440EC" w:rsidRPr="00D440EC">
        <w:rPr>
          <w:b/>
          <w:i/>
          <w:color w:val="943634" w:themeColor="accent2" w:themeShade="BF"/>
        </w:rPr>
        <w:t>note:</w:t>
      </w:r>
      <w:r w:rsidR="00D440EC" w:rsidRPr="00D440EC">
        <w:rPr>
          <w:i/>
          <w:color w:val="943634" w:themeColor="accent2" w:themeShade="BF"/>
        </w:rPr>
        <w:t xml:space="preserve"> </w:t>
      </w:r>
      <w:r>
        <w:t xml:space="preserve">using an approximate representation of the widget appearance): </w:t>
      </w:r>
    </w:p>
    <w:p w:rsidR="00180BBF" w:rsidRDefault="00180BBF" w:rsidP="00180BBF">
      <w:r w:rsidRPr="00180BBF">
        <w:rPr>
          <w:highlight w:val="lightGray"/>
        </w:rPr>
        <w:t>0.2589 Amps</w:t>
      </w:r>
      <w:r>
        <w:br/>
      </w:r>
      <w:r w:rsidRPr="00180BBF">
        <w:rPr>
          <w:highlight w:val="lightGray"/>
        </w:rPr>
        <w:t>0.</w:t>
      </w:r>
      <w:r w:rsidRPr="00C101DB">
        <w:rPr>
          <w:highlight w:val="cyan"/>
        </w:rPr>
        <w:t>2</w:t>
      </w:r>
      <w:r w:rsidRPr="00180BBF">
        <w:rPr>
          <w:highlight w:val="lightGray"/>
        </w:rPr>
        <w:t>589 Amps</w:t>
      </w:r>
      <w:r>
        <w:t xml:space="preserve">     - widget gets focus – the current selected digit is after the first decimal point</w:t>
      </w:r>
      <w:r>
        <w:br/>
      </w:r>
      <w:r w:rsidRPr="00C101DB">
        <w:rPr>
          <w:highlight w:val="cyan"/>
        </w:rPr>
        <w:t>0</w:t>
      </w:r>
      <w:r w:rsidRPr="00180BBF">
        <w:rPr>
          <w:highlight w:val="lightGray"/>
        </w:rPr>
        <w:t>.2589 Amps</w:t>
      </w:r>
      <w:r>
        <w:t xml:space="preserve">     - left key – first digit selected – note:  the decimal point skipped </w:t>
      </w:r>
      <w:r>
        <w:br/>
      </w:r>
      <w:r w:rsidRPr="00180BBF">
        <w:rPr>
          <w:highlight w:val="lightGray"/>
        </w:rPr>
        <w:t>0.25</w:t>
      </w:r>
      <w:r>
        <w:rPr>
          <w:highlight w:val="cyan"/>
        </w:rPr>
        <w:t>8</w:t>
      </w:r>
      <w:r w:rsidRPr="00180BBF">
        <w:rPr>
          <w:highlight w:val="lightGray"/>
        </w:rPr>
        <w:t>9 Amps</w:t>
      </w:r>
      <w:r>
        <w:t xml:space="preserve">     - right key three  times – third digit after point selected</w:t>
      </w:r>
      <w:r>
        <w:br/>
      </w:r>
      <w:r w:rsidRPr="00180BBF">
        <w:rPr>
          <w:highlight w:val="lightGray"/>
        </w:rPr>
        <w:t>0.25</w:t>
      </w:r>
      <w:r w:rsidRPr="00C101DB">
        <w:rPr>
          <w:highlight w:val="cyan"/>
        </w:rPr>
        <w:t>9</w:t>
      </w:r>
      <w:r w:rsidRPr="00180BBF">
        <w:rPr>
          <w:highlight w:val="lightGray"/>
        </w:rPr>
        <w:t>9 Amps</w:t>
      </w:r>
      <w:r>
        <w:t xml:space="preserve">     - up key – increment value by 0.001 </w:t>
      </w:r>
      <w:r>
        <w:br/>
      </w:r>
      <w:r w:rsidRPr="00180BBF">
        <w:rPr>
          <w:highlight w:val="lightGray"/>
        </w:rPr>
        <w:t>0.26</w:t>
      </w:r>
      <w:r w:rsidRPr="00C101DB">
        <w:rPr>
          <w:highlight w:val="cyan"/>
        </w:rPr>
        <w:t>0</w:t>
      </w:r>
      <w:r w:rsidRPr="00180BBF">
        <w:rPr>
          <w:highlight w:val="lightGray"/>
        </w:rPr>
        <w:t>9 Amps</w:t>
      </w:r>
      <w:r>
        <w:t xml:space="preserve">     - up key – increment value by 0.001, second digit has changed from 5 to 6.</w:t>
      </w:r>
      <w:r>
        <w:br/>
      </w:r>
    </w:p>
    <w:p w:rsidR="00D440EC" w:rsidRDefault="00D440EC" w:rsidP="00D440EC">
      <w:pPr>
        <w:pStyle w:val="Heading2"/>
      </w:pPr>
      <w:bookmarkStart w:id="7" w:name="_Toc45113311"/>
      <w:r>
        <w:t>Properties</w:t>
      </w:r>
      <w:bookmarkEnd w:id="7"/>
    </w:p>
    <w:p w:rsidR="00180BBF" w:rsidRDefault="00180BBF" w:rsidP="00180BBF">
      <w:r>
        <w:t xml:space="preserve">The </w:t>
      </w:r>
      <w:r w:rsidR="00D440EC">
        <w:t xml:space="preserve">QNumericEdit </w:t>
      </w:r>
      <w:r>
        <w:t xml:space="preserve">widget specific properties are shown In </w:t>
      </w:r>
      <w:r>
        <w:fldChar w:fldCharType="begin"/>
      </w:r>
      <w:r>
        <w:instrText xml:space="preserve"> REF _Ref461289870 \h </w:instrText>
      </w:r>
      <w:r>
        <w:fldChar w:fldCharType="separate"/>
      </w:r>
      <w:r w:rsidR="00ED0D7A">
        <w:t xml:space="preserve">Figure </w:t>
      </w:r>
      <w:r w:rsidR="00ED0D7A">
        <w:rPr>
          <w:noProof/>
        </w:rPr>
        <w:t>2</w:t>
      </w:r>
      <w:r>
        <w:fldChar w:fldCharType="end"/>
      </w:r>
      <w:r>
        <w:t>.  These are described below:</w:t>
      </w:r>
    </w:p>
    <w:p w:rsidR="00180BBF" w:rsidRDefault="00180BBF" w:rsidP="00180BBF">
      <w:pPr>
        <w:pStyle w:val="ListParagraph"/>
        <w:numPr>
          <w:ilvl w:val="0"/>
          <w:numId w:val="87"/>
        </w:numPr>
      </w:pPr>
      <w:r>
        <w:t>frame (default: true): when true the widget is displayed with a boarder;</w:t>
      </w:r>
    </w:p>
    <w:p w:rsidR="00180BBF" w:rsidRDefault="00180BBF" w:rsidP="00180BBF">
      <w:pPr>
        <w:pStyle w:val="ListParagraph"/>
        <w:numPr>
          <w:ilvl w:val="0"/>
          <w:numId w:val="87"/>
        </w:numPr>
      </w:pPr>
      <w:r>
        <w:t>suffix (default: “”): fixed text appended to the end of the numerical text;</w:t>
      </w:r>
    </w:p>
    <w:p w:rsidR="00180BBF" w:rsidRDefault="00180BBF" w:rsidP="00180BBF">
      <w:pPr>
        <w:pStyle w:val="ListParagraph"/>
        <w:numPr>
          <w:ilvl w:val="0"/>
          <w:numId w:val="87"/>
        </w:numPr>
      </w:pPr>
      <w:r>
        <w:t>prefix(default: “”): fixed text prepended to the start of the numerical text;</w:t>
      </w:r>
    </w:p>
    <w:p w:rsidR="00180BBF" w:rsidRDefault="00180BBF" w:rsidP="00180BBF">
      <w:pPr>
        <w:pStyle w:val="ListParagraph"/>
        <w:numPr>
          <w:ilvl w:val="0"/>
          <w:numId w:val="87"/>
        </w:numPr>
      </w:pPr>
      <w:r>
        <w:t>alignment(default: right, vertical centre): alignment applied to embedded QLineEdit;</w:t>
      </w:r>
    </w:p>
    <w:p w:rsidR="00180BBF" w:rsidRDefault="00180BBF" w:rsidP="00180BBF">
      <w:pPr>
        <w:pStyle w:val="ListParagraph"/>
        <w:numPr>
          <w:ilvl w:val="0"/>
          <w:numId w:val="87"/>
        </w:numPr>
      </w:pPr>
      <w:r>
        <w:t>notation (default Fixed): selects the notation used, fixed point or scientific;</w:t>
      </w:r>
    </w:p>
    <w:p w:rsidR="00180BBF" w:rsidRDefault="00180BBF" w:rsidP="00180BBF">
      <w:pPr>
        <w:pStyle w:val="ListParagraph"/>
        <w:numPr>
          <w:ilvl w:val="0"/>
          <w:numId w:val="87"/>
        </w:numPr>
      </w:pPr>
      <w:r>
        <w:t>radix (default Decimal): allows the selection of display/editing radix. Unlike other widgets, this is restricted to just four options: Decimal, Hexadecimal, Octal orBinary.</w:t>
      </w:r>
      <w:r>
        <w:br/>
        <w:t>Note: the widget assumes that the precision/leading zeros  are appropriate for the selected radix;</w:t>
      </w:r>
      <w:r>
        <w:br/>
        <w:t>Note: Scientific notation and non-decimal radix selections are mutually exclusive.</w:t>
      </w:r>
    </w:p>
    <w:p w:rsidR="00180BBF" w:rsidRDefault="00180BBF" w:rsidP="00180BBF">
      <w:pPr>
        <w:pStyle w:val="ListParagraph"/>
        <w:numPr>
          <w:ilvl w:val="0"/>
          <w:numId w:val="87"/>
        </w:numPr>
      </w:pPr>
      <w:r w:rsidRPr="000649C9">
        <w:t>separator</w:t>
      </w:r>
      <w:r>
        <w:t xml:space="preserve"> (default None): allows the use of a character to break up the textual representation of the numerical value. This may be one of None, Comma, Underscore or Space. For Decimal and Octal, this is between every third digits, whereas for Hexadecimal and Binary, this is every 4</w:t>
      </w:r>
      <w:r w:rsidRPr="005823FB">
        <w:rPr>
          <w:vertAlign w:val="superscript"/>
        </w:rPr>
        <w:t>th</w:t>
      </w:r>
      <w:r>
        <w:t xml:space="preserve"> digit;</w:t>
      </w:r>
    </w:p>
    <w:p w:rsidR="00180BBF" w:rsidRDefault="00180BBF" w:rsidP="00180BBF">
      <w:pPr>
        <w:pStyle w:val="ListParagraph"/>
        <w:numPr>
          <w:ilvl w:val="0"/>
          <w:numId w:val="87"/>
        </w:numPr>
      </w:pPr>
      <w:r w:rsidRPr="000649C9">
        <w:t>leadingZeros</w:t>
      </w:r>
      <w:r>
        <w:t xml:space="preserve"> (default 3): specified the number of digits before the decimal point;</w:t>
      </w:r>
    </w:p>
    <w:p w:rsidR="00180BBF" w:rsidRDefault="00180BBF" w:rsidP="00180BBF">
      <w:pPr>
        <w:pStyle w:val="ListParagraph"/>
        <w:numPr>
          <w:ilvl w:val="0"/>
          <w:numId w:val="87"/>
        </w:numPr>
      </w:pPr>
      <w:r w:rsidRPr="00836B27">
        <w:t>precision</w:t>
      </w:r>
      <w:r>
        <w:t xml:space="preserve"> (default 4): specifies the number digits after the decimal point for display and editing;</w:t>
      </w:r>
    </w:p>
    <w:p w:rsidR="00180BBF" w:rsidRDefault="00180BBF" w:rsidP="00180BBF">
      <w:pPr>
        <w:pStyle w:val="ListParagraph"/>
        <w:numPr>
          <w:ilvl w:val="0"/>
          <w:numId w:val="87"/>
        </w:numPr>
      </w:pPr>
      <w:r>
        <w:t>minimum:  specifies the minimum value allowed to be entered;</w:t>
      </w:r>
    </w:p>
    <w:p w:rsidR="00180BBF" w:rsidRDefault="00180BBF" w:rsidP="00180BBF">
      <w:pPr>
        <w:pStyle w:val="ListParagraph"/>
        <w:numPr>
          <w:ilvl w:val="0"/>
          <w:numId w:val="87"/>
        </w:numPr>
      </w:pPr>
      <w:r>
        <w:t>maximum:  specifies the maximum value allowed to be entered; and</w:t>
      </w:r>
    </w:p>
    <w:p w:rsidR="00180BBF" w:rsidRDefault="00180BBF" w:rsidP="00180BBF">
      <w:pPr>
        <w:pStyle w:val="ListParagraph"/>
        <w:numPr>
          <w:ilvl w:val="0"/>
          <w:numId w:val="87"/>
        </w:numPr>
      </w:pPr>
      <w:r>
        <w:t>value: specified the current value.</w:t>
      </w:r>
    </w:p>
    <w:p w:rsidR="00180BBF" w:rsidRDefault="00180BBF" w:rsidP="00180BBF">
      <w:r>
        <w:rPr>
          <w:noProof/>
        </w:rPr>
        <w:lastRenderedPageBreak/>
        <w:drawing>
          <wp:inline distT="0" distB="0" distL="0" distR="0" wp14:anchorId="524A1C73" wp14:editId="0032419F">
            <wp:extent cx="5176044" cy="31089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umericEdit_propert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7685" cy="3109946"/>
                    </a:xfrm>
                    <a:prstGeom prst="rect">
                      <a:avLst/>
                    </a:prstGeom>
                  </pic:spPr>
                </pic:pic>
              </a:graphicData>
            </a:graphic>
          </wp:inline>
        </w:drawing>
      </w:r>
    </w:p>
    <w:p w:rsidR="00180BBF" w:rsidRDefault="00180BBF" w:rsidP="00180BBF">
      <w:pPr>
        <w:pStyle w:val="Caption"/>
        <w:jc w:val="center"/>
      </w:pPr>
      <w:bookmarkStart w:id="8" w:name="_Ref461289870"/>
      <w:r>
        <w:t xml:space="preserve">Figure </w:t>
      </w:r>
      <w:r>
        <w:rPr>
          <w:noProof/>
        </w:rPr>
        <w:fldChar w:fldCharType="begin"/>
      </w:r>
      <w:r>
        <w:rPr>
          <w:noProof/>
        </w:rPr>
        <w:instrText xml:space="preserve"> SEQ Figure \* ARABIC </w:instrText>
      </w:r>
      <w:r>
        <w:rPr>
          <w:noProof/>
        </w:rPr>
        <w:fldChar w:fldCharType="separate"/>
      </w:r>
      <w:r w:rsidR="00ED0D7A">
        <w:rPr>
          <w:noProof/>
        </w:rPr>
        <w:t>2</w:t>
      </w:r>
      <w:r>
        <w:rPr>
          <w:noProof/>
        </w:rPr>
        <w:fldChar w:fldCharType="end"/>
      </w:r>
      <w:bookmarkEnd w:id="8"/>
      <w:r>
        <w:t xml:space="preserve"> QNumericEdit properties</w:t>
      </w:r>
    </w:p>
    <w:p w:rsidR="009128C2" w:rsidRDefault="009128C2" w:rsidP="00180BBF">
      <w:pPr>
        <w:pStyle w:val="Heading2"/>
      </w:pPr>
      <w:bookmarkStart w:id="9" w:name="_Toc26970980"/>
    </w:p>
    <w:p w:rsidR="009128C2" w:rsidRDefault="00180BBF" w:rsidP="009128C2">
      <w:pPr>
        <w:pStyle w:val="Heading1"/>
      </w:pPr>
      <w:bookmarkStart w:id="10" w:name="_Toc45113312"/>
      <w:r>
        <w:t>QENumericEdit</w:t>
      </w:r>
      <w:bookmarkEnd w:id="9"/>
      <w:bookmarkEnd w:id="10"/>
    </w:p>
    <w:p w:rsidR="009128C2" w:rsidRPr="009128C2" w:rsidRDefault="009128C2" w:rsidP="009128C2">
      <w:pPr>
        <w:pStyle w:val="Heading2"/>
      </w:pPr>
      <w:bookmarkStart w:id="11" w:name="_Toc45113313"/>
      <w:r>
        <w:t>Description</w:t>
      </w:r>
      <w:bookmarkEnd w:id="11"/>
    </w:p>
    <w:p w:rsidR="00180BBF" w:rsidRDefault="00180BBF" w:rsidP="009128C2">
      <w:r>
        <w:t>QENumericEdit is derived directly from QEAbstractWidget and thus inherits many standard properties used by QEWidgets, and includes an embedded QNumericEdit widgets in order to provide the numerical editing capability (recall Qt only allows direct inheritance from one QObject/QWidget only).</w:t>
      </w:r>
      <w:r w:rsidR="009128C2">
        <w:t xml:space="preserve"> This allows the </w:t>
      </w:r>
      <w:r w:rsidR="009128C2">
        <w:t>QENumericEdit</w:t>
      </w:r>
      <w:r w:rsidR="009128C2">
        <w:t xml:space="preserve"> to set the value of numeric PVs.</w:t>
      </w:r>
    </w:p>
    <w:p w:rsidR="009128C2" w:rsidRPr="00BB0339" w:rsidRDefault="009128C2" w:rsidP="009128C2">
      <w:pPr>
        <w:pStyle w:val="Heading2"/>
      </w:pPr>
      <w:bookmarkStart w:id="12" w:name="_Toc45113314"/>
      <w:r>
        <w:t>Properties</w:t>
      </w:r>
      <w:bookmarkEnd w:id="12"/>
    </w:p>
    <w:p w:rsidR="00180BBF" w:rsidRDefault="00180BBF" w:rsidP="00180BBF">
      <w:r>
        <w:t xml:space="preserve">Like the </w:t>
      </w:r>
      <w:r w:rsidR="009128C2">
        <w:t xml:space="preserve">QELineEdit </w:t>
      </w:r>
      <w:r>
        <w:t xml:space="preserve">widget, the subscribe, </w:t>
      </w:r>
      <w:r w:rsidRPr="006B2557">
        <w:t>writeOnLoseFocus</w:t>
      </w:r>
      <w:r>
        <w:t xml:space="preserve">, </w:t>
      </w:r>
      <w:r w:rsidRPr="006B2557">
        <w:t>writeOnEnter</w:t>
      </w:r>
      <w:r>
        <w:t xml:space="preserve">, </w:t>
      </w:r>
      <w:r w:rsidRPr="006B2557">
        <w:t>writeOnFinish</w:t>
      </w:r>
      <w:r>
        <w:t xml:space="preserve">, </w:t>
      </w:r>
      <w:r w:rsidRPr="006B2557">
        <w:t>confirmWrite</w:t>
      </w:r>
      <w:r>
        <w:t xml:space="preserve"> and allowFocusUpdate  properties modify the behav</w:t>
      </w:r>
      <w:r w:rsidR="009128C2">
        <w:t xml:space="preserve">iour is exactly the same manor. </w:t>
      </w:r>
      <w:r>
        <w:t xml:space="preserve">The widget specific properties are shown in </w:t>
      </w:r>
      <w:r>
        <w:fldChar w:fldCharType="begin"/>
      </w:r>
      <w:r>
        <w:instrText xml:space="preserve"> REF _Ref353465499 \h </w:instrText>
      </w:r>
      <w:r>
        <w:fldChar w:fldCharType="separate"/>
      </w:r>
      <w:r w:rsidR="00ED0D7A">
        <w:t xml:space="preserve">Figure </w:t>
      </w:r>
      <w:r w:rsidR="00ED0D7A">
        <w:rPr>
          <w:noProof/>
        </w:rPr>
        <w:t>3</w:t>
      </w:r>
      <w:r>
        <w:fldChar w:fldCharType="end"/>
      </w:r>
      <w:r>
        <w:t>. The additional properties, in addition to those provided by QNumericEdit, are described below:</w:t>
      </w:r>
    </w:p>
    <w:p w:rsidR="00180BBF" w:rsidRDefault="00180BBF" w:rsidP="00180BBF">
      <w:pPr>
        <w:pStyle w:val="ListParagraph"/>
        <w:numPr>
          <w:ilvl w:val="0"/>
          <w:numId w:val="26"/>
        </w:numPr>
        <w:ind w:left="714" w:hanging="357"/>
        <w:contextualSpacing w:val="0"/>
      </w:pPr>
      <w:r w:rsidRPr="00836B27">
        <w:t>autoScale</w:t>
      </w:r>
      <w:r>
        <w:t xml:space="preserve"> (default true): when true the number of leading zeros, precision, minimum and maximum values will be determined from the PV’s associated meta values. When false (or when not connected), the </w:t>
      </w:r>
      <w:r w:rsidRPr="00836B27">
        <w:t>precision, leadingZeros</w:t>
      </w:r>
      <w:r>
        <w:t>, minimum and maximum property values</w:t>
      </w:r>
      <w:r w:rsidRPr="00836B27">
        <w:t xml:space="preserve"> are used</w:t>
      </w:r>
      <w:r>
        <w:t>; and</w:t>
      </w:r>
    </w:p>
    <w:p w:rsidR="00180BBF" w:rsidRDefault="00180BBF" w:rsidP="00180BBF">
      <w:pPr>
        <w:pStyle w:val="ListParagraph"/>
        <w:numPr>
          <w:ilvl w:val="0"/>
          <w:numId w:val="26"/>
        </w:numPr>
        <w:ind w:left="714" w:hanging="357"/>
        <w:contextualSpacing w:val="0"/>
      </w:pPr>
      <w:r w:rsidRPr="000649C9">
        <w:t>addUnits</w:t>
      </w:r>
      <w:r>
        <w:t xml:space="preserve"> (default true):  the widget displays includes any engineering units.</w:t>
      </w:r>
    </w:p>
    <w:p w:rsidR="00180BBF" w:rsidRDefault="00180BBF" w:rsidP="00180BBF">
      <w:r>
        <w:t xml:space="preserve">Note: the widget ensures consistency. For example: the maximum value is always greater than or equal to the minimum value. When in decimal mode, he sum of (b) and (c) is never greater than 15 which is </w:t>
      </w:r>
      <w:r>
        <w:lastRenderedPageBreak/>
        <w:t>approximately the maximum significance of an IEEE 64 bit float which is used to hold the underlying widget value (and indeed is the "best" significance supported by Channel Access).</w:t>
      </w:r>
    </w:p>
    <w:p w:rsidR="00180BBF" w:rsidRDefault="00180BBF" w:rsidP="00180BBF"/>
    <w:p w:rsidR="00180BBF" w:rsidRDefault="00180BBF" w:rsidP="00180BBF">
      <w:pPr>
        <w:jc w:val="center"/>
      </w:pPr>
      <w:r>
        <w:rPr>
          <w:noProof/>
        </w:rPr>
        <w:lastRenderedPageBreak/>
        <w:drawing>
          <wp:inline distT="0" distB="0" distL="0" distR="0" wp14:anchorId="230C1C13" wp14:editId="229DB7EF">
            <wp:extent cx="4293848" cy="7658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NumericEdit_proper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6475" cy="7662786"/>
                    </a:xfrm>
                    <a:prstGeom prst="rect">
                      <a:avLst/>
                    </a:prstGeom>
                  </pic:spPr>
                </pic:pic>
              </a:graphicData>
            </a:graphic>
          </wp:inline>
        </w:drawing>
      </w:r>
      <w:r>
        <w:t>.</w:t>
      </w:r>
    </w:p>
    <w:p w:rsidR="00180BBF" w:rsidRDefault="00180BBF" w:rsidP="00180BBF">
      <w:pPr>
        <w:pStyle w:val="Caption"/>
        <w:jc w:val="center"/>
      </w:pPr>
      <w:bookmarkStart w:id="13" w:name="_Ref353465499"/>
      <w:r>
        <w:t xml:space="preserve">Figure </w:t>
      </w:r>
      <w:r>
        <w:fldChar w:fldCharType="begin"/>
      </w:r>
      <w:r>
        <w:instrText xml:space="preserve"> SEQ Figure \* ARABIC </w:instrText>
      </w:r>
      <w:r>
        <w:fldChar w:fldCharType="separate"/>
      </w:r>
      <w:r w:rsidR="00ED0D7A">
        <w:rPr>
          <w:noProof/>
        </w:rPr>
        <w:t>3</w:t>
      </w:r>
      <w:r>
        <w:rPr>
          <w:noProof/>
        </w:rPr>
        <w:fldChar w:fldCharType="end"/>
      </w:r>
      <w:bookmarkEnd w:id="13"/>
      <w:r>
        <w:t xml:space="preserve"> QENumericEdit properties</w:t>
      </w:r>
    </w:p>
    <w:bookmarkEnd w:id="0"/>
    <w:p w:rsidR="00523C55" w:rsidRDefault="00523C55" w:rsidP="00523C55"/>
    <w:sectPr w:rsidR="00523C55" w:rsidSect="0052491A">
      <w:headerReference w:type="default" r:id="rId14"/>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871" w:rsidRDefault="00311871" w:rsidP="001C3141">
      <w:pPr>
        <w:spacing w:after="0" w:line="240" w:lineRule="auto"/>
      </w:pPr>
      <w:r>
        <w:separator/>
      </w:r>
    </w:p>
  </w:endnote>
  <w:endnote w:type="continuationSeparator" w:id="0">
    <w:p w:rsidR="00311871" w:rsidRDefault="00311871"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B6" w:rsidRDefault="00F62DB6"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F62DB6" w:rsidRPr="00FA1D46" w:rsidTr="00906165">
      <w:tc>
        <w:tcPr>
          <w:tcW w:w="643" w:type="pct"/>
        </w:tcPr>
        <w:p w:rsidR="00F62DB6" w:rsidRPr="00FA1D46" w:rsidRDefault="00F62DB6" w:rsidP="00906165">
          <w:pPr>
            <w:pStyle w:val="FileInfo"/>
            <w:rPr>
              <w:color w:val="747476"/>
              <w:sz w:val="18"/>
            </w:rPr>
          </w:pPr>
        </w:p>
      </w:tc>
      <w:tc>
        <w:tcPr>
          <w:tcW w:w="574" w:type="pct"/>
        </w:tcPr>
        <w:p w:rsidR="00F62DB6" w:rsidRPr="00FA1D46" w:rsidRDefault="00F62DB6" w:rsidP="00906165">
          <w:pPr>
            <w:pStyle w:val="FileInfo"/>
            <w:rPr>
              <w:rFonts w:cs="Arial"/>
              <w:color w:val="747476"/>
              <w:sz w:val="18"/>
              <w:szCs w:val="20"/>
            </w:rPr>
          </w:pPr>
        </w:p>
      </w:tc>
      <w:tc>
        <w:tcPr>
          <w:tcW w:w="568" w:type="pct"/>
        </w:tcPr>
        <w:p w:rsidR="00F62DB6" w:rsidRPr="00FA1D46" w:rsidRDefault="00F62DB6" w:rsidP="00906165">
          <w:pPr>
            <w:pStyle w:val="FileInfo"/>
            <w:ind w:right="-142"/>
            <w:rPr>
              <w:color w:val="747476"/>
              <w:sz w:val="18"/>
            </w:rPr>
          </w:pPr>
        </w:p>
      </w:tc>
      <w:tc>
        <w:tcPr>
          <w:tcW w:w="503" w:type="pct"/>
        </w:tcPr>
        <w:p w:rsidR="00F62DB6" w:rsidRPr="00FA1D46" w:rsidRDefault="00F62DB6" w:rsidP="00906165">
          <w:pPr>
            <w:pStyle w:val="FileInfo"/>
            <w:ind w:right="-142"/>
            <w:rPr>
              <w:color w:val="747476"/>
              <w:sz w:val="18"/>
            </w:rPr>
          </w:pPr>
        </w:p>
      </w:tc>
      <w:tc>
        <w:tcPr>
          <w:tcW w:w="284" w:type="pct"/>
        </w:tcPr>
        <w:p w:rsidR="00F62DB6" w:rsidRPr="00FA1D46" w:rsidRDefault="00F62DB6" w:rsidP="00906165">
          <w:pPr>
            <w:pStyle w:val="FileInfo"/>
            <w:rPr>
              <w:color w:val="747476"/>
              <w:sz w:val="18"/>
            </w:rPr>
          </w:pPr>
        </w:p>
      </w:tc>
      <w:tc>
        <w:tcPr>
          <w:tcW w:w="1001" w:type="pct"/>
        </w:tcPr>
        <w:p w:rsidR="00F62DB6" w:rsidRPr="00FA1D46" w:rsidRDefault="00F62DB6" w:rsidP="00906165">
          <w:pPr>
            <w:pStyle w:val="FileInfo"/>
            <w:rPr>
              <w:color w:val="747476"/>
              <w:sz w:val="18"/>
            </w:rPr>
          </w:pPr>
        </w:p>
      </w:tc>
      <w:tc>
        <w:tcPr>
          <w:tcW w:w="1428" w:type="pct"/>
        </w:tcPr>
        <w:p w:rsidR="00F62DB6" w:rsidRPr="00FA1D46" w:rsidRDefault="00F62DB6"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ED0D7A">
            <w:rPr>
              <w:noProof/>
              <w:color w:val="747476"/>
              <w:sz w:val="18"/>
            </w:rPr>
            <w:t>2</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ED0D7A">
            <w:rPr>
              <w:noProof/>
              <w:color w:val="747476"/>
              <w:sz w:val="18"/>
            </w:rPr>
            <w:t>7</w:t>
          </w:r>
          <w:r w:rsidRPr="00FA1D46">
            <w:rPr>
              <w:color w:val="747476"/>
              <w:sz w:val="18"/>
            </w:rPr>
            <w:fldChar w:fldCharType="end"/>
          </w:r>
        </w:p>
      </w:tc>
    </w:tr>
  </w:tbl>
  <w:p w:rsidR="00F62DB6" w:rsidRDefault="00F62DB6" w:rsidP="008C148D">
    <w:pPr>
      <w:pStyle w:val="Footer"/>
    </w:pPr>
  </w:p>
  <w:p w:rsidR="00F62DB6" w:rsidRDefault="00F62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871" w:rsidRDefault="00311871" w:rsidP="001C3141">
      <w:pPr>
        <w:spacing w:after="0" w:line="240" w:lineRule="auto"/>
      </w:pPr>
      <w:r>
        <w:separator/>
      </w:r>
    </w:p>
  </w:footnote>
  <w:footnote w:type="continuationSeparator" w:id="0">
    <w:p w:rsidR="00311871" w:rsidRDefault="00311871" w:rsidP="001C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2" w:type="pct"/>
      <w:tblLook w:val="00A0" w:firstRow="1" w:lastRow="0" w:firstColumn="1" w:lastColumn="0" w:noHBand="0" w:noVBand="0"/>
    </w:tblPr>
    <w:tblGrid>
      <w:gridCol w:w="5976"/>
      <w:gridCol w:w="3500"/>
    </w:tblGrid>
    <w:tr w:rsidR="00F62DB6" w:rsidTr="00906165">
      <w:tc>
        <w:tcPr>
          <w:tcW w:w="3153" w:type="pct"/>
          <w:vAlign w:val="bottom"/>
        </w:tcPr>
        <w:p w:rsidR="00F62DB6" w:rsidRPr="0043764B" w:rsidRDefault="00F62DB6" w:rsidP="00B80218">
          <w:pPr>
            <w:pStyle w:val="Header"/>
            <w:spacing w:after="60"/>
            <w:rPr>
              <w:b/>
              <w:sz w:val="28"/>
              <w:szCs w:val="28"/>
            </w:rPr>
          </w:pPr>
          <w:r>
            <w:rPr>
              <w:b/>
              <w:sz w:val="32"/>
              <w:szCs w:val="28"/>
            </w:rPr>
            <w:t>QE</w:t>
          </w:r>
          <w:r w:rsidR="00B80218">
            <w:rPr>
              <w:b/>
              <w:sz w:val="32"/>
              <w:szCs w:val="28"/>
            </w:rPr>
            <w:t>NumericEdit</w:t>
          </w:r>
          <w:r w:rsidR="003B0E42">
            <w:rPr>
              <w:b/>
              <w:sz w:val="32"/>
              <w:szCs w:val="28"/>
            </w:rPr>
            <w:t xml:space="preserve"> Widget Specification</w:t>
          </w:r>
        </w:p>
      </w:tc>
      <w:tc>
        <w:tcPr>
          <w:tcW w:w="1847" w:type="pct"/>
        </w:tcPr>
        <w:p w:rsidR="00F62DB6" w:rsidRDefault="00F62DB6" w:rsidP="00906165">
          <w:pPr>
            <w:pStyle w:val="Header"/>
            <w:jc w:val="right"/>
          </w:pPr>
          <w:r>
            <w:rPr>
              <w:noProof/>
            </w:rPr>
            <w:drawing>
              <wp:inline distT="0" distB="0" distL="0" distR="0" wp14:anchorId="5930D152" wp14:editId="40DB1EB7">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F62DB6" w:rsidRDefault="00F62DB6">
    <w:pPr>
      <w:pStyle w:val="Header"/>
    </w:pPr>
    <w:r>
      <w:rPr>
        <w:noProof/>
      </w:rPr>
      <w:drawing>
        <wp:anchor distT="0" distB="180340" distL="114300" distR="114300" simplePos="0" relativeHeight="251661312" behindDoc="1" locked="0" layoutInCell="1" allowOverlap="1" wp14:anchorId="313629D9" wp14:editId="05F03BBC">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EC7"/>
    <w:multiLevelType w:val="hybridMultilevel"/>
    <w:tmpl w:val="13C60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F61745"/>
    <w:multiLevelType w:val="hybridMultilevel"/>
    <w:tmpl w:val="85FA54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086764"/>
    <w:multiLevelType w:val="hybridMultilevel"/>
    <w:tmpl w:val="851620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FD7D0B"/>
    <w:multiLevelType w:val="hybridMultilevel"/>
    <w:tmpl w:val="AACCE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E52CAA"/>
    <w:multiLevelType w:val="hybridMultilevel"/>
    <w:tmpl w:val="52945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E62DD3"/>
    <w:multiLevelType w:val="hybridMultilevel"/>
    <w:tmpl w:val="5C14D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4D6296"/>
    <w:multiLevelType w:val="hybridMultilevel"/>
    <w:tmpl w:val="F71ED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D3434B"/>
    <w:multiLevelType w:val="hybridMultilevel"/>
    <w:tmpl w:val="C4885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EA6BF3"/>
    <w:multiLevelType w:val="hybridMultilevel"/>
    <w:tmpl w:val="3A66C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5C59F9"/>
    <w:multiLevelType w:val="hybridMultilevel"/>
    <w:tmpl w:val="D66ED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2349BC"/>
    <w:multiLevelType w:val="hybridMultilevel"/>
    <w:tmpl w:val="0EFC6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1F209F"/>
    <w:multiLevelType w:val="hybridMultilevel"/>
    <w:tmpl w:val="7F2AFB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3B59BD"/>
    <w:multiLevelType w:val="hybridMultilevel"/>
    <w:tmpl w:val="9CC0054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7C0E12"/>
    <w:multiLevelType w:val="hybridMultilevel"/>
    <w:tmpl w:val="DC94A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26797E"/>
    <w:multiLevelType w:val="hybridMultilevel"/>
    <w:tmpl w:val="272E9B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AD550E"/>
    <w:multiLevelType w:val="hybridMultilevel"/>
    <w:tmpl w:val="76307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0F21E46"/>
    <w:multiLevelType w:val="hybridMultilevel"/>
    <w:tmpl w:val="26AAB3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892A33"/>
    <w:multiLevelType w:val="hybridMultilevel"/>
    <w:tmpl w:val="4B546D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620DD"/>
    <w:multiLevelType w:val="hybridMultilevel"/>
    <w:tmpl w:val="6D92E1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DB2645"/>
    <w:multiLevelType w:val="hybridMultilevel"/>
    <w:tmpl w:val="AAB09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58E7BA1"/>
    <w:multiLevelType w:val="hybridMultilevel"/>
    <w:tmpl w:val="250CB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0528F2"/>
    <w:multiLevelType w:val="hybridMultilevel"/>
    <w:tmpl w:val="54886E40"/>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78565CD"/>
    <w:multiLevelType w:val="hybridMultilevel"/>
    <w:tmpl w:val="85522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83243F4"/>
    <w:multiLevelType w:val="hybridMultilevel"/>
    <w:tmpl w:val="5F4446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895169B"/>
    <w:multiLevelType w:val="hybridMultilevel"/>
    <w:tmpl w:val="D52C7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8BE3989"/>
    <w:multiLevelType w:val="hybridMultilevel"/>
    <w:tmpl w:val="F7E0E5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A426C98"/>
    <w:multiLevelType w:val="hybridMultilevel"/>
    <w:tmpl w:val="5EC074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2BF75E8E"/>
    <w:multiLevelType w:val="hybridMultilevel"/>
    <w:tmpl w:val="6C30D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F1F6926"/>
    <w:multiLevelType w:val="hybridMultilevel"/>
    <w:tmpl w:val="B11AD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090DC6"/>
    <w:multiLevelType w:val="hybridMultilevel"/>
    <w:tmpl w:val="30E2A1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AE7050"/>
    <w:multiLevelType w:val="hybridMultilevel"/>
    <w:tmpl w:val="146A6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3CA7983"/>
    <w:multiLevelType w:val="hybridMultilevel"/>
    <w:tmpl w:val="EAC8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49E55DF"/>
    <w:multiLevelType w:val="hybridMultilevel"/>
    <w:tmpl w:val="31B45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0D21F0"/>
    <w:multiLevelType w:val="hybridMultilevel"/>
    <w:tmpl w:val="6DF48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8F011A7"/>
    <w:multiLevelType w:val="hybridMultilevel"/>
    <w:tmpl w:val="CAB4C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8F8383C"/>
    <w:multiLevelType w:val="hybridMultilevel"/>
    <w:tmpl w:val="2BB66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B880649"/>
    <w:multiLevelType w:val="hybridMultilevel"/>
    <w:tmpl w:val="171039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BC10CBF"/>
    <w:multiLevelType w:val="hybridMultilevel"/>
    <w:tmpl w:val="61DE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9372DB"/>
    <w:multiLevelType w:val="hybridMultilevel"/>
    <w:tmpl w:val="D01EB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404ECA"/>
    <w:multiLevelType w:val="hybridMultilevel"/>
    <w:tmpl w:val="AB9C3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F8475DD"/>
    <w:multiLevelType w:val="hybridMultilevel"/>
    <w:tmpl w:val="CD086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0B04E7D"/>
    <w:multiLevelType w:val="hybridMultilevel"/>
    <w:tmpl w:val="8AC8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BA5CAC"/>
    <w:multiLevelType w:val="hybridMultilevel"/>
    <w:tmpl w:val="10EED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55E5BFC"/>
    <w:multiLevelType w:val="hybridMultilevel"/>
    <w:tmpl w:val="2F60E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5A92E9A"/>
    <w:multiLevelType w:val="hybridMultilevel"/>
    <w:tmpl w:val="ECBA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5C0246F"/>
    <w:multiLevelType w:val="hybridMultilevel"/>
    <w:tmpl w:val="D0B65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6432D26"/>
    <w:multiLevelType w:val="hybridMultilevel"/>
    <w:tmpl w:val="96D8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687780D"/>
    <w:multiLevelType w:val="hybridMultilevel"/>
    <w:tmpl w:val="D3E221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6D513C8"/>
    <w:multiLevelType w:val="hybridMultilevel"/>
    <w:tmpl w:val="488CB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99340E3"/>
    <w:multiLevelType w:val="hybridMultilevel"/>
    <w:tmpl w:val="E5F48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0034572"/>
    <w:multiLevelType w:val="hybridMultilevel"/>
    <w:tmpl w:val="C8D885A2"/>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 w15:restartNumberingAfterBreak="0">
    <w:nsid w:val="51404F7C"/>
    <w:multiLevelType w:val="hybridMultilevel"/>
    <w:tmpl w:val="17848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522D405E"/>
    <w:multiLevelType w:val="hybridMultilevel"/>
    <w:tmpl w:val="31E0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3344B20"/>
    <w:multiLevelType w:val="hybridMultilevel"/>
    <w:tmpl w:val="0EA2AC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3D13299"/>
    <w:multiLevelType w:val="hybridMultilevel"/>
    <w:tmpl w:val="92D0B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3D278F7"/>
    <w:multiLevelType w:val="hybridMultilevel"/>
    <w:tmpl w:val="8D1E5D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55F970CA"/>
    <w:multiLevelType w:val="hybridMultilevel"/>
    <w:tmpl w:val="A4B2CB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7F17A06"/>
    <w:multiLevelType w:val="hybridMultilevel"/>
    <w:tmpl w:val="F68CF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9183543"/>
    <w:multiLevelType w:val="hybridMultilevel"/>
    <w:tmpl w:val="9CB0A3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5A8A1B5C"/>
    <w:multiLevelType w:val="hybridMultilevel"/>
    <w:tmpl w:val="887A4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A8E4AAE"/>
    <w:multiLevelType w:val="hybridMultilevel"/>
    <w:tmpl w:val="4E6AB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AFA72DF"/>
    <w:multiLevelType w:val="hybridMultilevel"/>
    <w:tmpl w:val="69F2C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B94024C"/>
    <w:multiLevelType w:val="hybridMultilevel"/>
    <w:tmpl w:val="A6F6A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C6D1E68"/>
    <w:multiLevelType w:val="hybridMultilevel"/>
    <w:tmpl w:val="0C08E1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5DBF45DF"/>
    <w:multiLevelType w:val="hybridMultilevel"/>
    <w:tmpl w:val="37C4B3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5E105D95"/>
    <w:multiLevelType w:val="hybridMultilevel"/>
    <w:tmpl w:val="AECE9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F406DFD"/>
    <w:multiLevelType w:val="hybridMultilevel"/>
    <w:tmpl w:val="9656D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FDA02CE"/>
    <w:multiLevelType w:val="hybridMultilevel"/>
    <w:tmpl w:val="7A20A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069731D"/>
    <w:multiLevelType w:val="hybridMultilevel"/>
    <w:tmpl w:val="E59E9F1C"/>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14F6475"/>
    <w:multiLevelType w:val="hybridMultilevel"/>
    <w:tmpl w:val="65F26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42E0AE7"/>
    <w:multiLevelType w:val="hybridMultilevel"/>
    <w:tmpl w:val="FB046CB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4" w15:restartNumberingAfterBreak="0">
    <w:nsid w:val="69436D8A"/>
    <w:multiLevelType w:val="hybridMultilevel"/>
    <w:tmpl w:val="0BFE8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9622B26"/>
    <w:multiLevelType w:val="hybridMultilevel"/>
    <w:tmpl w:val="32ECE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E877E33"/>
    <w:multiLevelType w:val="hybridMultilevel"/>
    <w:tmpl w:val="26FABA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E8953C7"/>
    <w:multiLevelType w:val="hybridMultilevel"/>
    <w:tmpl w:val="0B749D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701B0D30"/>
    <w:multiLevelType w:val="hybridMultilevel"/>
    <w:tmpl w:val="27900E8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0361059"/>
    <w:multiLevelType w:val="hybridMultilevel"/>
    <w:tmpl w:val="AEB271D0"/>
    <w:lvl w:ilvl="0" w:tplc="C4C68E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11B6467"/>
    <w:multiLevelType w:val="hybridMultilevel"/>
    <w:tmpl w:val="DE227A78"/>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2447356"/>
    <w:multiLevelType w:val="hybridMultilevel"/>
    <w:tmpl w:val="534CF7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7512041D"/>
    <w:multiLevelType w:val="hybridMultilevel"/>
    <w:tmpl w:val="174AF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7D60F43"/>
    <w:multiLevelType w:val="hybridMultilevel"/>
    <w:tmpl w:val="613C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9045BAB"/>
    <w:multiLevelType w:val="hybridMultilevel"/>
    <w:tmpl w:val="16AE7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A014656"/>
    <w:multiLevelType w:val="hybridMultilevel"/>
    <w:tmpl w:val="14266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E7D5A1B"/>
    <w:multiLevelType w:val="hybridMultilevel"/>
    <w:tmpl w:val="329CD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EE20016"/>
    <w:multiLevelType w:val="hybridMultilevel"/>
    <w:tmpl w:val="F60CE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7"/>
  </w:num>
  <w:num w:numId="2">
    <w:abstractNumId w:val="27"/>
  </w:num>
  <w:num w:numId="3">
    <w:abstractNumId w:val="72"/>
  </w:num>
  <w:num w:numId="4">
    <w:abstractNumId w:val="76"/>
  </w:num>
  <w:num w:numId="5">
    <w:abstractNumId w:val="50"/>
  </w:num>
  <w:num w:numId="6">
    <w:abstractNumId w:val="75"/>
  </w:num>
  <w:num w:numId="7">
    <w:abstractNumId w:val="1"/>
  </w:num>
  <w:num w:numId="8">
    <w:abstractNumId w:val="66"/>
  </w:num>
  <w:num w:numId="9">
    <w:abstractNumId w:val="30"/>
  </w:num>
  <w:num w:numId="10">
    <w:abstractNumId w:val="9"/>
  </w:num>
  <w:num w:numId="11">
    <w:abstractNumId w:val="86"/>
  </w:num>
  <w:num w:numId="12">
    <w:abstractNumId w:val="63"/>
  </w:num>
  <w:num w:numId="13">
    <w:abstractNumId w:val="38"/>
  </w:num>
  <w:num w:numId="14">
    <w:abstractNumId w:val="60"/>
  </w:num>
  <w:num w:numId="15">
    <w:abstractNumId w:val="58"/>
  </w:num>
  <w:num w:numId="16">
    <w:abstractNumId w:val="83"/>
  </w:num>
  <w:num w:numId="17">
    <w:abstractNumId w:val="61"/>
  </w:num>
  <w:num w:numId="18">
    <w:abstractNumId w:val="85"/>
  </w:num>
  <w:num w:numId="19">
    <w:abstractNumId w:val="57"/>
  </w:num>
  <w:num w:numId="20">
    <w:abstractNumId w:val="0"/>
  </w:num>
  <w:num w:numId="21">
    <w:abstractNumId w:val="8"/>
  </w:num>
  <w:num w:numId="22">
    <w:abstractNumId w:val="47"/>
  </w:num>
  <w:num w:numId="23">
    <w:abstractNumId w:val="44"/>
  </w:num>
  <w:num w:numId="24">
    <w:abstractNumId w:val="56"/>
  </w:num>
  <w:num w:numId="25">
    <w:abstractNumId w:val="82"/>
  </w:num>
  <w:num w:numId="26">
    <w:abstractNumId w:val="6"/>
  </w:num>
  <w:num w:numId="27">
    <w:abstractNumId w:val="41"/>
  </w:num>
  <w:num w:numId="28">
    <w:abstractNumId w:val="42"/>
  </w:num>
  <w:num w:numId="29">
    <w:abstractNumId w:val="39"/>
  </w:num>
  <w:num w:numId="30">
    <w:abstractNumId w:val="70"/>
  </w:num>
  <w:num w:numId="31">
    <w:abstractNumId w:val="88"/>
  </w:num>
  <w:num w:numId="32">
    <w:abstractNumId w:val="55"/>
  </w:num>
  <w:num w:numId="33">
    <w:abstractNumId w:val="87"/>
  </w:num>
  <w:num w:numId="34">
    <w:abstractNumId w:val="69"/>
  </w:num>
  <w:num w:numId="35">
    <w:abstractNumId w:val="74"/>
  </w:num>
  <w:num w:numId="36">
    <w:abstractNumId w:val="45"/>
  </w:num>
  <w:num w:numId="37">
    <w:abstractNumId w:val="49"/>
  </w:num>
  <w:num w:numId="38">
    <w:abstractNumId w:val="32"/>
  </w:num>
  <w:num w:numId="39">
    <w:abstractNumId w:val="37"/>
  </w:num>
  <w:num w:numId="40">
    <w:abstractNumId w:val="34"/>
  </w:num>
  <w:num w:numId="41">
    <w:abstractNumId w:val="33"/>
  </w:num>
  <w:num w:numId="42">
    <w:abstractNumId w:val="31"/>
  </w:num>
  <w:num w:numId="43">
    <w:abstractNumId w:val="24"/>
  </w:num>
  <w:num w:numId="44">
    <w:abstractNumId w:val="71"/>
  </w:num>
  <w:num w:numId="45">
    <w:abstractNumId w:val="4"/>
  </w:num>
  <w:num w:numId="46">
    <w:abstractNumId w:val="84"/>
  </w:num>
  <w:num w:numId="47">
    <w:abstractNumId w:val="79"/>
  </w:num>
  <w:num w:numId="48">
    <w:abstractNumId w:val="20"/>
  </w:num>
  <w:num w:numId="49">
    <w:abstractNumId w:val="51"/>
  </w:num>
  <w:num w:numId="50">
    <w:abstractNumId w:val="73"/>
  </w:num>
  <w:num w:numId="51">
    <w:abstractNumId w:val="35"/>
  </w:num>
  <w:num w:numId="52">
    <w:abstractNumId w:val="78"/>
  </w:num>
  <w:num w:numId="53">
    <w:abstractNumId w:val="80"/>
  </w:num>
  <w:num w:numId="54">
    <w:abstractNumId w:val="59"/>
  </w:num>
  <w:num w:numId="55">
    <w:abstractNumId w:val="26"/>
  </w:num>
  <w:num w:numId="56">
    <w:abstractNumId w:val="19"/>
  </w:num>
  <w:num w:numId="57">
    <w:abstractNumId w:val="46"/>
  </w:num>
  <w:num w:numId="58">
    <w:abstractNumId w:val="53"/>
  </w:num>
  <w:num w:numId="59">
    <w:abstractNumId w:val="22"/>
  </w:num>
  <w:num w:numId="60">
    <w:abstractNumId w:val="13"/>
  </w:num>
  <w:num w:numId="61">
    <w:abstractNumId w:val="12"/>
  </w:num>
  <w:num w:numId="62">
    <w:abstractNumId w:val="81"/>
  </w:num>
  <w:num w:numId="63">
    <w:abstractNumId w:val="64"/>
  </w:num>
  <w:num w:numId="64">
    <w:abstractNumId w:val="52"/>
  </w:num>
  <w:num w:numId="65">
    <w:abstractNumId w:val="5"/>
  </w:num>
  <w:num w:numId="66">
    <w:abstractNumId w:val="15"/>
  </w:num>
  <w:num w:numId="67">
    <w:abstractNumId w:val="68"/>
  </w:num>
  <w:num w:numId="68">
    <w:abstractNumId w:val="16"/>
  </w:num>
  <w:num w:numId="69">
    <w:abstractNumId w:val="25"/>
  </w:num>
  <w:num w:numId="70">
    <w:abstractNumId w:val="23"/>
  </w:num>
  <w:num w:numId="71">
    <w:abstractNumId w:val="21"/>
  </w:num>
  <w:num w:numId="72">
    <w:abstractNumId w:val="77"/>
  </w:num>
  <w:num w:numId="73">
    <w:abstractNumId w:val="14"/>
  </w:num>
  <w:num w:numId="74">
    <w:abstractNumId w:val="62"/>
  </w:num>
  <w:num w:numId="75">
    <w:abstractNumId w:val="7"/>
  </w:num>
  <w:num w:numId="76">
    <w:abstractNumId w:val="28"/>
  </w:num>
  <w:num w:numId="77">
    <w:abstractNumId w:val="3"/>
  </w:num>
  <w:num w:numId="78">
    <w:abstractNumId w:val="48"/>
  </w:num>
  <w:num w:numId="79">
    <w:abstractNumId w:val="40"/>
  </w:num>
  <w:num w:numId="80">
    <w:abstractNumId w:val="43"/>
  </w:num>
  <w:num w:numId="81">
    <w:abstractNumId w:val="10"/>
  </w:num>
  <w:num w:numId="82">
    <w:abstractNumId w:val="18"/>
  </w:num>
  <w:num w:numId="83">
    <w:abstractNumId w:val="2"/>
  </w:num>
  <w:num w:numId="84">
    <w:abstractNumId w:val="36"/>
  </w:num>
  <w:num w:numId="85">
    <w:abstractNumId w:val="54"/>
  </w:num>
  <w:num w:numId="86">
    <w:abstractNumId w:val="29"/>
  </w:num>
  <w:num w:numId="87">
    <w:abstractNumId w:val="17"/>
  </w:num>
  <w:num w:numId="88">
    <w:abstractNumId w:val="65"/>
  </w:num>
  <w:num w:numId="89">
    <w:abstractNumId w:val="1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4B98"/>
    <w:rsid w:val="00025C9E"/>
    <w:rsid w:val="00026408"/>
    <w:rsid w:val="0002658F"/>
    <w:rsid w:val="00027E78"/>
    <w:rsid w:val="00030455"/>
    <w:rsid w:val="00030557"/>
    <w:rsid w:val="00032D74"/>
    <w:rsid w:val="0003483F"/>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45DF"/>
    <w:rsid w:val="000D55BF"/>
    <w:rsid w:val="000D5A86"/>
    <w:rsid w:val="000D6D17"/>
    <w:rsid w:val="000D7831"/>
    <w:rsid w:val="000E2411"/>
    <w:rsid w:val="000E32E8"/>
    <w:rsid w:val="000E3B6B"/>
    <w:rsid w:val="000E7154"/>
    <w:rsid w:val="000F01FE"/>
    <w:rsid w:val="000F2409"/>
    <w:rsid w:val="000F4A3D"/>
    <w:rsid w:val="000F7375"/>
    <w:rsid w:val="000F7809"/>
    <w:rsid w:val="000F7DBA"/>
    <w:rsid w:val="0010030A"/>
    <w:rsid w:val="001022D2"/>
    <w:rsid w:val="001033C9"/>
    <w:rsid w:val="00104912"/>
    <w:rsid w:val="00107445"/>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0BBF"/>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D40"/>
    <w:rsid w:val="001A4757"/>
    <w:rsid w:val="001A5810"/>
    <w:rsid w:val="001A62D9"/>
    <w:rsid w:val="001B0CE3"/>
    <w:rsid w:val="001B1685"/>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6F"/>
    <w:rsid w:val="001C5C49"/>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617"/>
    <w:rsid w:val="002241A7"/>
    <w:rsid w:val="002242A9"/>
    <w:rsid w:val="0022549D"/>
    <w:rsid w:val="00232946"/>
    <w:rsid w:val="00234568"/>
    <w:rsid w:val="002348A1"/>
    <w:rsid w:val="002359C3"/>
    <w:rsid w:val="002369E9"/>
    <w:rsid w:val="00237EF3"/>
    <w:rsid w:val="00240C07"/>
    <w:rsid w:val="00241442"/>
    <w:rsid w:val="002421F8"/>
    <w:rsid w:val="0024245C"/>
    <w:rsid w:val="0024287D"/>
    <w:rsid w:val="00242F47"/>
    <w:rsid w:val="00245842"/>
    <w:rsid w:val="00245B1C"/>
    <w:rsid w:val="00246041"/>
    <w:rsid w:val="00247E11"/>
    <w:rsid w:val="00255217"/>
    <w:rsid w:val="002553F8"/>
    <w:rsid w:val="00255E0F"/>
    <w:rsid w:val="002565A9"/>
    <w:rsid w:val="00256A6B"/>
    <w:rsid w:val="00257238"/>
    <w:rsid w:val="00260511"/>
    <w:rsid w:val="002605BC"/>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74FA"/>
    <w:rsid w:val="002C17E1"/>
    <w:rsid w:val="002C5C34"/>
    <w:rsid w:val="002C614B"/>
    <w:rsid w:val="002D1E1A"/>
    <w:rsid w:val="002D3166"/>
    <w:rsid w:val="002D4362"/>
    <w:rsid w:val="002D6B90"/>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316B"/>
    <w:rsid w:val="003232E3"/>
    <w:rsid w:val="003252E6"/>
    <w:rsid w:val="003255D4"/>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A1A"/>
    <w:rsid w:val="00357E10"/>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40B27"/>
    <w:rsid w:val="00441181"/>
    <w:rsid w:val="00441BC3"/>
    <w:rsid w:val="004424BD"/>
    <w:rsid w:val="00443C28"/>
    <w:rsid w:val="00444BD1"/>
    <w:rsid w:val="0044522E"/>
    <w:rsid w:val="004452D8"/>
    <w:rsid w:val="00445526"/>
    <w:rsid w:val="004460F5"/>
    <w:rsid w:val="0044752D"/>
    <w:rsid w:val="0045108B"/>
    <w:rsid w:val="0045108E"/>
    <w:rsid w:val="004530C6"/>
    <w:rsid w:val="00454520"/>
    <w:rsid w:val="004573B6"/>
    <w:rsid w:val="00457E5C"/>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DDA"/>
    <w:rsid w:val="00485F68"/>
    <w:rsid w:val="00486785"/>
    <w:rsid w:val="004876A7"/>
    <w:rsid w:val="00490D0E"/>
    <w:rsid w:val="00492625"/>
    <w:rsid w:val="004939B2"/>
    <w:rsid w:val="004947D2"/>
    <w:rsid w:val="004964C7"/>
    <w:rsid w:val="00497149"/>
    <w:rsid w:val="004979DE"/>
    <w:rsid w:val="004A1D2E"/>
    <w:rsid w:val="004A2A96"/>
    <w:rsid w:val="004A4564"/>
    <w:rsid w:val="004A46AE"/>
    <w:rsid w:val="004A6367"/>
    <w:rsid w:val="004A675E"/>
    <w:rsid w:val="004A7005"/>
    <w:rsid w:val="004A7DB8"/>
    <w:rsid w:val="004B2314"/>
    <w:rsid w:val="004B3027"/>
    <w:rsid w:val="004B32B3"/>
    <w:rsid w:val="004B4ECC"/>
    <w:rsid w:val="004B5B61"/>
    <w:rsid w:val="004B5E55"/>
    <w:rsid w:val="004B6395"/>
    <w:rsid w:val="004B7635"/>
    <w:rsid w:val="004B7AAA"/>
    <w:rsid w:val="004C09E5"/>
    <w:rsid w:val="004C0A33"/>
    <w:rsid w:val="004C1D0E"/>
    <w:rsid w:val="004C26AE"/>
    <w:rsid w:val="004C3313"/>
    <w:rsid w:val="004C603F"/>
    <w:rsid w:val="004C72B6"/>
    <w:rsid w:val="004D0573"/>
    <w:rsid w:val="004D1014"/>
    <w:rsid w:val="004D30B4"/>
    <w:rsid w:val="004D3717"/>
    <w:rsid w:val="004E08D5"/>
    <w:rsid w:val="004E0E92"/>
    <w:rsid w:val="004E159E"/>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F74"/>
    <w:rsid w:val="005D5886"/>
    <w:rsid w:val="005D7806"/>
    <w:rsid w:val="005E0336"/>
    <w:rsid w:val="005E0824"/>
    <w:rsid w:val="005E0EE1"/>
    <w:rsid w:val="005E13F4"/>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B25"/>
    <w:rsid w:val="00611DD0"/>
    <w:rsid w:val="00611F4F"/>
    <w:rsid w:val="006172A6"/>
    <w:rsid w:val="00622A89"/>
    <w:rsid w:val="00624A39"/>
    <w:rsid w:val="006253A8"/>
    <w:rsid w:val="00626FFF"/>
    <w:rsid w:val="0062787D"/>
    <w:rsid w:val="00630DD9"/>
    <w:rsid w:val="00631888"/>
    <w:rsid w:val="00634B86"/>
    <w:rsid w:val="00634E8B"/>
    <w:rsid w:val="006359DB"/>
    <w:rsid w:val="00635BA2"/>
    <w:rsid w:val="006376FF"/>
    <w:rsid w:val="0064395E"/>
    <w:rsid w:val="00644C52"/>
    <w:rsid w:val="00644CA6"/>
    <w:rsid w:val="006453EC"/>
    <w:rsid w:val="00645CB2"/>
    <w:rsid w:val="0065058C"/>
    <w:rsid w:val="006535A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1CC"/>
    <w:rsid w:val="00685609"/>
    <w:rsid w:val="0068588F"/>
    <w:rsid w:val="00685B3D"/>
    <w:rsid w:val="00691688"/>
    <w:rsid w:val="00691B08"/>
    <w:rsid w:val="00692290"/>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EAF"/>
    <w:rsid w:val="006D11B8"/>
    <w:rsid w:val="006D1A11"/>
    <w:rsid w:val="006D300B"/>
    <w:rsid w:val="006D384D"/>
    <w:rsid w:val="006D5C1F"/>
    <w:rsid w:val="006D667F"/>
    <w:rsid w:val="006D7D9A"/>
    <w:rsid w:val="006E0442"/>
    <w:rsid w:val="006E2891"/>
    <w:rsid w:val="006E2E64"/>
    <w:rsid w:val="006E33E4"/>
    <w:rsid w:val="006E48A8"/>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385C"/>
    <w:rsid w:val="00733C3E"/>
    <w:rsid w:val="007356DC"/>
    <w:rsid w:val="007368BD"/>
    <w:rsid w:val="00737C4A"/>
    <w:rsid w:val="00742A0F"/>
    <w:rsid w:val="00742A97"/>
    <w:rsid w:val="0074377E"/>
    <w:rsid w:val="007438E3"/>
    <w:rsid w:val="0074538B"/>
    <w:rsid w:val="00745A04"/>
    <w:rsid w:val="00745AD4"/>
    <w:rsid w:val="007468C1"/>
    <w:rsid w:val="00746E22"/>
    <w:rsid w:val="007509B3"/>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468F"/>
    <w:rsid w:val="007D4CFF"/>
    <w:rsid w:val="007D5086"/>
    <w:rsid w:val="007D7A04"/>
    <w:rsid w:val="007E1CF1"/>
    <w:rsid w:val="007E3280"/>
    <w:rsid w:val="007E3BF6"/>
    <w:rsid w:val="007E4477"/>
    <w:rsid w:val="007E508F"/>
    <w:rsid w:val="007E5310"/>
    <w:rsid w:val="007E56F2"/>
    <w:rsid w:val="007E5CCC"/>
    <w:rsid w:val="007E5D4C"/>
    <w:rsid w:val="007E7D42"/>
    <w:rsid w:val="007F322C"/>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3536"/>
    <w:rsid w:val="0087436E"/>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6AE2"/>
    <w:rsid w:val="008C148D"/>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8C2"/>
    <w:rsid w:val="009129E6"/>
    <w:rsid w:val="00912D12"/>
    <w:rsid w:val="00912E57"/>
    <w:rsid w:val="00913A02"/>
    <w:rsid w:val="00914D27"/>
    <w:rsid w:val="00916341"/>
    <w:rsid w:val="009165DD"/>
    <w:rsid w:val="0091718A"/>
    <w:rsid w:val="009206F1"/>
    <w:rsid w:val="00920EBB"/>
    <w:rsid w:val="009231F8"/>
    <w:rsid w:val="009235F5"/>
    <w:rsid w:val="009245FC"/>
    <w:rsid w:val="00926339"/>
    <w:rsid w:val="009302EA"/>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D9B"/>
    <w:rsid w:val="00974EB4"/>
    <w:rsid w:val="00975101"/>
    <w:rsid w:val="00977611"/>
    <w:rsid w:val="00977DDF"/>
    <w:rsid w:val="00981905"/>
    <w:rsid w:val="0098261E"/>
    <w:rsid w:val="0098382E"/>
    <w:rsid w:val="00984CE2"/>
    <w:rsid w:val="00990486"/>
    <w:rsid w:val="009912D5"/>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A04"/>
    <w:rsid w:val="009B04ED"/>
    <w:rsid w:val="009B13ED"/>
    <w:rsid w:val="009B41F1"/>
    <w:rsid w:val="009B4649"/>
    <w:rsid w:val="009B5719"/>
    <w:rsid w:val="009B6207"/>
    <w:rsid w:val="009B6734"/>
    <w:rsid w:val="009B716F"/>
    <w:rsid w:val="009C3419"/>
    <w:rsid w:val="009C4DF9"/>
    <w:rsid w:val="009C6038"/>
    <w:rsid w:val="009C65FE"/>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2A64"/>
    <w:rsid w:val="00A137CD"/>
    <w:rsid w:val="00A13C14"/>
    <w:rsid w:val="00A14B0D"/>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57D5"/>
    <w:rsid w:val="00AB6071"/>
    <w:rsid w:val="00AB6F58"/>
    <w:rsid w:val="00AB72ED"/>
    <w:rsid w:val="00AC1FD7"/>
    <w:rsid w:val="00AC1FF2"/>
    <w:rsid w:val="00AC28D2"/>
    <w:rsid w:val="00AC56E2"/>
    <w:rsid w:val="00AC62AF"/>
    <w:rsid w:val="00AC64C6"/>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7E7E"/>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A44"/>
    <w:rsid w:val="00B24DC4"/>
    <w:rsid w:val="00B254B6"/>
    <w:rsid w:val="00B2762D"/>
    <w:rsid w:val="00B30970"/>
    <w:rsid w:val="00B30F80"/>
    <w:rsid w:val="00B3134B"/>
    <w:rsid w:val="00B33D2E"/>
    <w:rsid w:val="00B3462C"/>
    <w:rsid w:val="00B34F35"/>
    <w:rsid w:val="00B35B47"/>
    <w:rsid w:val="00B360B9"/>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684A"/>
    <w:rsid w:val="00B77283"/>
    <w:rsid w:val="00B776C3"/>
    <w:rsid w:val="00B80218"/>
    <w:rsid w:val="00B810A7"/>
    <w:rsid w:val="00B8211D"/>
    <w:rsid w:val="00B8274C"/>
    <w:rsid w:val="00B8298A"/>
    <w:rsid w:val="00B82D94"/>
    <w:rsid w:val="00B83E45"/>
    <w:rsid w:val="00B846BF"/>
    <w:rsid w:val="00B853F3"/>
    <w:rsid w:val="00B856FB"/>
    <w:rsid w:val="00B90E3F"/>
    <w:rsid w:val="00B92D96"/>
    <w:rsid w:val="00BA0C3E"/>
    <w:rsid w:val="00BA1836"/>
    <w:rsid w:val="00BA1F67"/>
    <w:rsid w:val="00BA61F7"/>
    <w:rsid w:val="00BA6568"/>
    <w:rsid w:val="00BA743D"/>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61F7"/>
    <w:rsid w:val="00C101DB"/>
    <w:rsid w:val="00C12891"/>
    <w:rsid w:val="00C15D80"/>
    <w:rsid w:val="00C1634A"/>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7C4D"/>
    <w:rsid w:val="00C7284D"/>
    <w:rsid w:val="00C73F98"/>
    <w:rsid w:val="00C741BF"/>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F4A"/>
    <w:rsid w:val="00D30546"/>
    <w:rsid w:val="00D31DA8"/>
    <w:rsid w:val="00D37B38"/>
    <w:rsid w:val="00D37F88"/>
    <w:rsid w:val="00D40BF2"/>
    <w:rsid w:val="00D414E9"/>
    <w:rsid w:val="00D440EC"/>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559D"/>
    <w:rsid w:val="00DA7625"/>
    <w:rsid w:val="00DB175D"/>
    <w:rsid w:val="00DB33E2"/>
    <w:rsid w:val="00DB4E2F"/>
    <w:rsid w:val="00DC0866"/>
    <w:rsid w:val="00DC1336"/>
    <w:rsid w:val="00DC1A95"/>
    <w:rsid w:val="00DC2B0E"/>
    <w:rsid w:val="00DC3668"/>
    <w:rsid w:val="00DC3880"/>
    <w:rsid w:val="00DC5D86"/>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7066"/>
    <w:rsid w:val="00E03D06"/>
    <w:rsid w:val="00E0461F"/>
    <w:rsid w:val="00E04C28"/>
    <w:rsid w:val="00E06DF0"/>
    <w:rsid w:val="00E07D24"/>
    <w:rsid w:val="00E1183E"/>
    <w:rsid w:val="00E1492C"/>
    <w:rsid w:val="00E14A07"/>
    <w:rsid w:val="00E158CD"/>
    <w:rsid w:val="00E162C5"/>
    <w:rsid w:val="00E17F63"/>
    <w:rsid w:val="00E227D6"/>
    <w:rsid w:val="00E22E6F"/>
    <w:rsid w:val="00E2445D"/>
    <w:rsid w:val="00E30C70"/>
    <w:rsid w:val="00E331D2"/>
    <w:rsid w:val="00E36DCB"/>
    <w:rsid w:val="00E4130D"/>
    <w:rsid w:val="00E41F04"/>
    <w:rsid w:val="00E42266"/>
    <w:rsid w:val="00E42408"/>
    <w:rsid w:val="00E42CD5"/>
    <w:rsid w:val="00E442E0"/>
    <w:rsid w:val="00E445E4"/>
    <w:rsid w:val="00E45A82"/>
    <w:rsid w:val="00E46BFC"/>
    <w:rsid w:val="00E47439"/>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6656"/>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0D7A"/>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6F46"/>
    <w:rsid w:val="00F105DE"/>
    <w:rsid w:val="00F1185C"/>
    <w:rsid w:val="00F12837"/>
    <w:rsid w:val="00F1394C"/>
    <w:rsid w:val="00F14AFE"/>
    <w:rsid w:val="00F15CBE"/>
    <w:rsid w:val="00F21888"/>
    <w:rsid w:val="00F21EF2"/>
    <w:rsid w:val="00F22683"/>
    <w:rsid w:val="00F231C5"/>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814B2"/>
    <w:rsid w:val="00F8289E"/>
    <w:rsid w:val="00F8363C"/>
    <w:rsid w:val="00F8531D"/>
    <w:rsid w:val="00F862E0"/>
    <w:rsid w:val="00F865A1"/>
    <w:rsid w:val="00F86A05"/>
    <w:rsid w:val="00F876B5"/>
    <w:rsid w:val="00F87B37"/>
    <w:rsid w:val="00F90B6E"/>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F7A"/>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E38D"/>
  <w15:docId w15:val="{F07581F8-AA3E-42A6-9CCA-19247C3F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nu.org/licenses/lgpl-3.0-standalon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5FCDE-03AB-4BC2-B304-F88F1B336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7</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Rhyder</dc:creator>
  <cp:lastModifiedBy>Andrew C. Starritt</cp:lastModifiedBy>
  <cp:revision>184</cp:revision>
  <cp:lastPrinted>2018-12-12T00:31:00Z</cp:lastPrinted>
  <dcterms:created xsi:type="dcterms:W3CDTF">2016-06-07T02:25:00Z</dcterms:created>
  <dcterms:modified xsi:type="dcterms:W3CDTF">2020-07-08T05:08:00Z</dcterms:modified>
</cp:coreProperties>
</file>