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D9D" w:rsidRDefault="000F5D9D" w:rsidP="00FE17B8">
      <w:pPr>
        <w:jc w:val="center"/>
        <w:rPr>
          <w:rFonts w:ascii="標楷體" w:eastAsia="標楷體" w:hAnsi="標楷體"/>
          <w:sz w:val="36"/>
        </w:rPr>
      </w:pPr>
    </w:p>
    <w:p w:rsidR="00FE17B8" w:rsidRDefault="00FE17B8" w:rsidP="00FE17B8">
      <w:pPr>
        <w:jc w:val="center"/>
        <w:rPr>
          <w:rFonts w:ascii="標楷體" w:eastAsia="標楷體" w:hAnsi="標楷體"/>
          <w:sz w:val="36"/>
        </w:rPr>
      </w:pPr>
    </w:p>
    <w:p w:rsidR="00FE17B8" w:rsidRDefault="00FE17B8" w:rsidP="00FE17B8">
      <w:pPr>
        <w:jc w:val="center"/>
        <w:rPr>
          <w:rFonts w:ascii="標楷體" w:eastAsia="標楷體" w:hAnsi="標楷體"/>
          <w:sz w:val="36"/>
        </w:rPr>
      </w:pPr>
    </w:p>
    <w:p w:rsidR="00FE17B8" w:rsidRDefault="00FE17B8" w:rsidP="00B83C6A">
      <w:pPr>
        <w:rPr>
          <w:rFonts w:ascii="標楷體" w:eastAsia="標楷體" w:hAnsi="標楷體"/>
          <w:sz w:val="36"/>
        </w:rPr>
      </w:pPr>
    </w:p>
    <w:p w:rsidR="00FE17B8" w:rsidRPr="00B83C6A" w:rsidRDefault="00FE17B8" w:rsidP="00B83C6A">
      <w:pPr>
        <w:spacing w:line="500" w:lineRule="exact"/>
        <w:jc w:val="center"/>
        <w:rPr>
          <w:rFonts w:ascii="標楷體" w:eastAsia="標楷體" w:hAnsi="標楷體"/>
          <w:sz w:val="28"/>
        </w:rPr>
      </w:pPr>
      <w:r w:rsidRPr="00B83C6A">
        <w:rPr>
          <w:rFonts w:ascii="標楷體" w:eastAsia="標楷體" w:hAnsi="標楷體" w:hint="eastAsia"/>
          <w:sz w:val="28"/>
        </w:rPr>
        <w:t>國立政治大學109學年度第二學期</w:t>
      </w:r>
    </w:p>
    <w:p w:rsidR="00FE17B8" w:rsidRPr="00B83C6A" w:rsidRDefault="00FE17B8" w:rsidP="00B83C6A">
      <w:pPr>
        <w:spacing w:line="500" w:lineRule="exact"/>
        <w:jc w:val="center"/>
        <w:rPr>
          <w:rFonts w:ascii="標楷體" w:eastAsia="標楷體" w:hAnsi="標楷體"/>
          <w:sz w:val="28"/>
        </w:rPr>
      </w:pPr>
      <w:r w:rsidRPr="00B83C6A">
        <w:rPr>
          <w:rFonts w:ascii="標楷體" w:eastAsia="標楷體" w:hAnsi="標楷體" w:hint="eastAsia"/>
          <w:sz w:val="28"/>
        </w:rPr>
        <w:t>財務金融資訊分析期末報告</w:t>
      </w:r>
    </w:p>
    <w:p w:rsidR="00B83C6A" w:rsidRDefault="00B83C6A" w:rsidP="00B83C6A">
      <w:pPr>
        <w:jc w:val="center"/>
        <w:rPr>
          <w:rFonts w:ascii="標楷體" w:eastAsia="標楷體" w:hAnsi="標楷體"/>
          <w:sz w:val="48"/>
        </w:rPr>
      </w:pPr>
    </w:p>
    <w:p w:rsidR="00B83C6A" w:rsidRDefault="00B83C6A" w:rsidP="00B83C6A">
      <w:pPr>
        <w:jc w:val="center"/>
        <w:rPr>
          <w:rFonts w:ascii="標楷體" w:eastAsia="標楷體" w:hAnsi="標楷體"/>
          <w:sz w:val="48"/>
        </w:rPr>
      </w:pPr>
    </w:p>
    <w:p w:rsidR="00FE17B8" w:rsidRPr="00B83C6A" w:rsidRDefault="006B1918" w:rsidP="00B83C6A">
      <w:pPr>
        <w:jc w:val="center"/>
        <w:rPr>
          <w:rFonts w:ascii="標楷體" w:eastAsia="標楷體" w:hAnsi="標楷體"/>
          <w:b/>
          <w:sz w:val="56"/>
        </w:rPr>
      </w:pPr>
      <w:r>
        <w:rPr>
          <w:rFonts w:ascii="標楷體" w:eastAsia="標楷體" w:hAnsi="標楷體" w:hint="eastAsia"/>
          <w:b/>
          <w:sz w:val="56"/>
        </w:rPr>
        <w:t>投資組合</w:t>
      </w:r>
      <w:r w:rsidR="00B83C6A" w:rsidRPr="00B83C6A">
        <w:rPr>
          <w:rFonts w:ascii="標楷體" w:eastAsia="標楷體" w:hAnsi="標楷體" w:hint="eastAsia"/>
          <w:b/>
          <w:sz w:val="56"/>
        </w:rPr>
        <w:t>策略</w:t>
      </w:r>
      <w:r>
        <w:rPr>
          <w:rFonts w:ascii="標楷體" w:eastAsia="標楷體" w:hAnsi="標楷體" w:hint="eastAsia"/>
          <w:b/>
          <w:sz w:val="56"/>
        </w:rPr>
        <w:t>之</w:t>
      </w:r>
      <w:r w:rsidR="00B83C6A" w:rsidRPr="00B83C6A">
        <w:rPr>
          <w:rFonts w:ascii="標楷體" w:eastAsia="標楷體" w:hAnsi="標楷體" w:hint="eastAsia"/>
          <w:b/>
          <w:sz w:val="56"/>
        </w:rPr>
        <w:t>比較</w:t>
      </w:r>
    </w:p>
    <w:p w:rsidR="00B83C6A" w:rsidRDefault="00B83C6A" w:rsidP="00B83C6A">
      <w:pPr>
        <w:jc w:val="center"/>
        <w:rPr>
          <w:rFonts w:ascii="標楷體" w:eastAsia="標楷體" w:hAnsi="標楷體"/>
          <w:sz w:val="56"/>
        </w:rPr>
      </w:pPr>
    </w:p>
    <w:p w:rsidR="00B83C6A" w:rsidRPr="00B83C6A" w:rsidRDefault="00B83C6A" w:rsidP="00B83C6A">
      <w:pPr>
        <w:jc w:val="center"/>
        <w:rPr>
          <w:rFonts w:ascii="標楷體" w:eastAsia="標楷體" w:hAnsi="標楷體"/>
          <w:sz w:val="32"/>
        </w:rPr>
      </w:pPr>
      <w:r w:rsidRPr="00B83C6A">
        <w:rPr>
          <w:rFonts w:ascii="標楷體" w:eastAsia="標楷體" w:hAnsi="標楷體" w:hint="eastAsia"/>
          <w:sz w:val="32"/>
        </w:rPr>
        <w:t>指導教授：顏佑銘　副教授</w:t>
      </w:r>
    </w:p>
    <w:p w:rsidR="00B83C6A" w:rsidRDefault="00B83C6A" w:rsidP="00B83C6A">
      <w:pPr>
        <w:jc w:val="center"/>
        <w:rPr>
          <w:rFonts w:ascii="標楷體" w:eastAsia="標楷體" w:hAnsi="標楷體"/>
          <w:sz w:val="36"/>
        </w:rPr>
      </w:pPr>
    </w:p>
    <w:p w:rsidR="00B83C6A" w:rsidRDefault="00B83C6A" w:rsidP="00B83C6A">
      <w:pPr>
        <w:jc w:val="center"/>
        <w:rPr>
          <w:rFonts w:ascii="標楷體" w:eastAsia="標楷體" w:hAnsi="標楷體"/>
          <w:sz w:val="36"/>
        </w:rPr>
      </w:pPr>
    </w:p>
    <w:p w:rsidR="00B83C6A" w:rsidRDefault="00B83C6A" w:rsidP="00B83C6A">
      <w:pPr>
        <w:jc w:val="center"/>
        <w:rPr>
          <w:rFonts w:ascii="標楷體" w:eastAsia="標楷體" w:hAnsi="標楷體"/>
          <w:sz w:val="36"/>
        </w:rPr>
      </w:pPr>
    </w:p>
    <w:p w:rsidR="00B83C6A" w:rsidRDefault="00B83C6A" w:rsidP="00B83C6A">
      <w:pPr>
        <w:jc w:val="center"/>
        <w:rPr>
          <w:rFonts w:ascii="標楷體" w:eastAsia="標楷體" w:hAnsi="標楷體"/>
          <w:sz w:val="36"/>
        </w:rPr>
      </w:pPr>
    </w:p>
    <w:p w:rsidR="00B83C6A" w:rsidRDefault="00B83C6A" w:rsidP="00B83C6A">
      <w:pPr>
        <w:jc w:val="center"/>
        <w:rPr>
          <w:rFonts w:ascii="標楷體" w:eastAsia="標楷體" w:hAnsi="標楷體"/>
          <w:sz w:val="28"/>
        </w:rPr>
      </w:pPr>
      <w:r w:rsidRPr="00B83C6A">
        <w:rPr>
          <w:rFonts w:ascii="標楷體" w:eastAsia="標楷體" w:hAnsi="標楷體" w:hint="eastAsia"/>
          <w:sz w:val="28"/>
        </w:rPr>
        <w:t>財政四　106205019　沈昱任</w:t>
      </w:r>
    </w:p>
    <w:p w:rsidR="00B83C6A" w:rsidRDefault="00B83C6A" w:rsidP="00B83C6A">
      <w:pPr>
        <w:jc w:val="center"/>
        <w:rPr>
          <w:rFonts w:ascii="標楷體" w:eastAsia="標楷體" w:hAnsi="標楷體"/>
          <w:sz w:val="28"/>
        </w:rPr>
      </w:pPr>
    </w:p>
    <w:p w:rsidR="00B83C6A" w:rsidRDefault="00B83C6A" w:rsidP="00B83C6A">
      <w:pPr>
        <w:jc w:val="center"/>
        <w:rPr>
          <w:rFonts w:ascii="標楷體" w:eastAsia="標楷體" w:hAnsi="標楷體"/>
          <w:sz w:val="28"/>
        </w:rPr>
      </w:pPr>
    </w:p>
    <w:p w:rsidR="00B83C6A" w:rsidRDefault="00B83C6A" w:rsidP="00B83C6A">
      <w:pPr>
        <w:jc w:val="center"/>
        <w:rPr>
          <w:rFonts w:ascii="標楷體" w:eastAsia="標楷體" w:hAnsi="標楷體"/>
          <w:sz w:val="28"/>
        </w:rPr>
      </w:pPr>
    </w:p>
    <w:p w:rsidR="00B83C6A" w:rsidRPr="00EC2D6E" w:rsidRDefault="00EC2D6E" w:rsidP="00EC2D6E">
      <w:pPr>
        <w:rPr>
          <w:rFonts w:ascii="標楷體" w:eastAsia="標楷體" w:hAnsi="標楷體"/>
          <w:b/>
          <w:sz w:val="40"/>
        </w:rPr>
      </w:pPr>
      <w:r w:rsidRPr="00EC2D6E">
        <w:rPr>
          <w:rFonts w:ascii="標楷體" w:eastAsia="標楷體" w:hAnsi="標楷體" w:hint="eastAsia"/>
          <w:b/>
          <w:sz w:val="40"/>
        </w:rPr>
        <w:lastRenderedPageBreak/>
        <w:t>目錄</w:t>
      </w:r>
    </w:p>
    <w:p w:rsidR="00EC2D6E" w:rsidRPr="00E302EB" w:rsidRDefault="00E302EB" w:rsidP="00E302EB">
      <w:pPr>
        <w:rPr>
          <w:rStyle w:val="a8"/>
          <w:rFonts w:ascii="標楷體" w:eastAsia="標楷體" w:hAnsi="標楷體"/>
          <w:color w:val="000000" w:themeColor="text1"/>
          <w:sz w:val="32"/>
          <w:u w:val="none"/>
        </w:rPr>
      </w:pPr>
      <w:r w:rsidRPr="00E302EB">
        <w:rPr>
          <w:rFonts w:ascii="標楷體" w:eastAsia="標楷體" w:hAnsi="標楷體"/>
          <w:color w:val="000000" w:themeColor="text1"/>
          <w:sz w:val="32"/>
        </w:rPr>
        <w:fldChar w:fldCharType="begin"/>
      </w:r>
      <w:r w:rsidRPr="00E302EB">
        <w:rPr>
          <w:rFonts w:ascii="標楷體" w:eastAsia="標楷體" w:hAnsi="標楷體"/>
          <w:color w:val="000000" w:themeColor="text1"/>
          <w:sz w:val="32"/>
        </w:rPr>
        <w:instrText xml:space="preserve"> HYPERLINK  \l "a" </w:instrText>
      </w:r>
      <w:r w:rsidRPr="00E302EB">
        <w:rPr>
          <w:rFonts w:ascii="標楷體" w:eastAsia="標楷體" w:hAnsi="標楷體"/>
          <w:color w:val="000000" w:themeColor="text1"/>
          <w:sz w:val="32"/>
        </w:rPr>
        <w:fldChar w:fldCharType="separate"/>
      </w:r>
      <w:r w:rsidRPr="00E302EB">
        <w:rPr>
          <w:rStyle w:val="a8"/>
          <w:rFonts w:ascii="標楷體" w:eastAsia="標楷體" w:hAnsi="標楷體"/>
          <w:color w:val="000000" w:themeColor="text1"/>
          <w:sz w:val="32"/>
          <w:u w:val="none"/>
        </w:rPr>
        <w:t xml:space="preserve">一、 </w:t>
      </w:r>
      <w:r w:rsidR="00530A9F" w:rsidRPr="00E302EB">
        <w:rPr>
          <w:rStyle w:val="a8"/>
          <w:rFonts w:ascii="標楷體" w:eastAsia="標楷體" w:hAnsi="標楷體" w:hint="eastAsia"/>
          <w:color w:val="000000" w:themeColor="text1"/>
          <w:sz w:val="32"/>
          <w:u w:val="none"/>
        </w:rPr>
        <w:t xml:space="preserve">前言 </w:t>
      </w:r>
      <w:r w:rsidR="00530A9F" w:rsidRPr="00E302EB">
        <w:rPr>
          <w:rStyle w:val="a8"/>
          <w:rFonts w:ascii="標楷體" w:eastAsia="標楷體" w:hAnsi="標楷體"/>
          <w:color w:val="000000" w:themeColor="text1"/>
          <w:sz w:val="32"/>
          <w:u w:val="none"/>
        </w:rPr>
        <w:t>…</w:t>
      </w:r>
      <w:proofErr w:type="gramStart"/>
      <w:r w:rsidR="00530A9F" w:rsidRPr="00E302EB">
        <w:rPr>
          <w:rStyle w:val="a8"/>
          <w:rFonts w:ascii="標楷體" w:eastAsia="標楷體" w:hAnsi="標楷體"/>
          <w:color w:val="000000" w:themeColor="text1"/>
          <w:sz w:val="32"/>
          <w:u w:val="none"/>
        </w:rPr>
        <w:t>………………………………………………</w:t>
      </w:r>
      <w:proofErr w:type="gramEnd"/>
      <w:r w:rsidR="00530A9F" w:rsidRPr="00E302EB">
        <w:rPr>
          <w:rStyle w:val="a8"/>
          <w:rFonts w:ascii="標楷體" w:eastAsia="標楷體" w:hAnsi="標楷體" w:hint="eastAsia"/>
          <w:color w:val="000000" w:themeColor="text1"/>
          <w:sz w:val="32"/>
          <w:u w:val="none"/>
        </w:rPr>
        <w:t xml:space="preserve">  1</w:t>
      </w:r>
    </w:p>
    <w:p w:rsidR="00530A9F" w:rsidRPr="00E302EB" w:rsidRDefault="00E302EB" w:rsidP="00E302EB">
      <w:pPr>
        <w:rPr>
          <w:rStyle w:val="a8"/>
          <w:rFonts w:ascii="標楷體" w:eastAsia="標楷體" w:hAnsi="標楷體"/>
          <w:color w:val="000000" w:themeColor="text1"/>
          <w:sz w:val="32"/>
          <w:u w:val="none"/>
        </w:rPr>
      </w:pPr>
      <w:r w:rsidRPr="00E302EB">
        <w:rPr>
          <w:rFonts w:ascii="標楷體" w:eastAsia="標楷體" w:hAnsi="標楷體"/>
          <w:color w:val="000000" w:themeColor="text1"/>
          <w:sz w:val="32"/>
        </w:rPr>
        <w:fldChar w:fldCharType="end"/>
      </w:r>
      <w:r w:rsidRPr="00E302EB">
        <w:rPr>
          <w:rFonts w:ascii="標楷體" w:eastAsia="標楷體" w:hAnsi="標楷體"/>
          <w:color w:val="000000" w:themeColor="text1"/>
          <w:sz w:val="32"/>
        </w:rPr>
        <w:fldChar w:fldCharType="begin"/>
      </w:r>
      <w:r w:rsidRPr="00E302EB">
        <w:rPr>
          <w:rFonts w:ascii="標楷體" w:eastAsia="標楷體" w:hAnsi="標楷體"/>
          <w:color w:val="000000" w:themeColor="text1"/>
          <w:sz w:val="32"/>
        </w:rPr>
        <w:instrText xml:space="preserve"> HYPERLINK  \l "b" </w:instrText>
      </w:r>
      <w:r w:rsidRPr="00E302EB">
        <w:rPr>
          <w:rFonts w:ascii="標楷體" w:eastAsia="標楷體" w:hAnsi="標楷體"/>
          <w:color w:val="000000" w:themeColor="text1"/>
          <w:sz w:val="32"/>
        </w:rPr>
        <w:fldChar w:fldCharType="separate"/>
      </w:r>
      <w:r w:rsidRPr="00E302EB">
        <w:rPr>
          <w:rStyle w:val="a8"/>
          <w:rFonts w:ascii="標楷體" w:eastAsia="標楷體" w:hAnsi="標楷體"/>
          <w:color w:val="000000" w:themeColor="text1"/>
          <w:sz w:val="32"/>
          <w:u w:val="none"/>
        </w:rPr>
        <w:t xml:space="preserve">二、 </w:t>
      </w:r>
      <w:r w:rsidR="00530A9F" w:rsidRPr="00E302EB">
        <w:rPr>
          <w:rStyle w:val="a8"/>
          <w:rFonts w:ascii="標楷體" w:eastAsia="標楷體" w:hAnsi="標楷體"/>
          <w:color w:val="000000" w:themeColor="text1"/>
          <w:sz w:val="32"/>
          <w:u w:val="none"/>
        </w:rPr>
        <w:t>個別資產選擇</w:t>
      </w:r>
      <w:r w:rsidR="00530A9F" w:rsidRPr="00E302EB">
        <w:rPr>
          <w:rStyle w:val="a8"/>
          <w:rFonts w:ascii="標楷體" w:eastAsia="標楷體" w:hAnsi="標楷體" w:hint="eastAsia"/>
          <w:color w:val="000000" w:themeColor="text1"/>
          <w:sz w:val="32"/>
          <w:u w:val="none"/>
        </w:rPr>
        <w:t xml:space="preserve"> </w:t>
      </w:r>
      <w:r w:rsidR="00530A9F" w:rsidRPr="00E302EB">
        <w:rPr>
          <w:rStyle w:val="a8"/>
          <w:rFonts w:ascii="標楷體" w:eastAsia="標楷體" w:hAnsi="標楷體"/>
          <w:color w:val="000000" w:themeColor="text1"/>
          <w:sz w:val="32"/>
          <w:u w:val="none"/>
        </w:rPr>
        <w:t>…</w:t>
      </w:r>
      <w:proofErr w:type="gramStart"/>
      <w:r w:rsidR="00530A9F" w:rsidRPr="00E302EB">
        <w:rPr>
          <w:rStyle w:val="a8"/>
          <w:rFonts w:ascii="標楷體" w:eastAsia="標楷體" w:hAnsi="標楷體"/>
          <w:color w:val="000000" w:themeColor="text1"/>
          <w:sz w:val="32"/>
          <w:u w:val="none"/>
        </w:rPr>
        <w:t>……………………………………</w:t>
      </w:r>
      <w:proofErr w:type="gramEnd"/>
      <w:r w:rsidR="00530A9F" w:rsidRPr="00E302EB">
        <w:rPr>
          <w:rStyle w:val="a8"/>
          <w:rFonts w:ascii="標楷體" w:eastAsia="標楷體" w:hAnsi="標楷體" w:hint="eastAsia"/>
          <w:color w:val="000000" w:themeColor="text1"/>
          <w:sz w:val="32"/>
          <w:u w:val="none"/>
        </w:rPr>
        <w:t xml:space="preserve">  1</w:t>
      </w:r>
    </w:p>
    <w:p w:rsidR="00530A9F" w:rsidRPr="00E302EB" w:rsidRDefault="00E302EB" w:rsidP="00E302EB">
      <w:pPr>
        <w:rPr>
          <w:rStyle w:val="a8"/>
          <w:rFonts w:ascii="標楷體" w:eastAsia="標楷體" w:hAnsi="標楷體"/>
          <w:color w:val="000000" w:themeColor="text1"/>
          <w:sz w:val="32"/>
          <w:u w:val="none"/>
        </w:rPr>
      </w:pPr>
      <w:r w:rsidRPr="00E302EB">
        <w:rPr>
          <w:rFonts w:ascii="標楷體" w:eastAsia="標楷體" w:hAnsi="標楷體"/>
          <w:color w:val="000000" w:themeColor="text1"/>
          <w:sz w:val="32"/>
        </w:rPr>
        <w:fldChar w:fldCharType="end"/>
      </w:r>
      <w:r w:rsidRPr="00E302EB">
        <w:rPr>
          <w:rFonts w:ascii="標楷體" w:eastAsia="標楷體" w:hAnsi="標楷體"/>
          <w:color w:val="000000" w:themeColor="text1"/>
          <w:sz w:val="32"/>
        </w:rPr>
        <w:fldChar w:fldCharType="begin"/>
      </w:r>
      <w:r w:rsidRPr="00E302EB">
        <w:rPr>
          <w:rFonts w:ascii="標楷體" w:eastAsia="標楷體" w:hAnsi="標楷體"/>
          <w:color w:val="000000" w:themeColor="text1"/>
          <w:sz w:val="32"/>
        </w:rPr>
        <w:instrText>HYPERLINK  \l "c"</w:instrText>
      </w:r>
      <w:r w:rsidRPr="00E302EB">
        <w:rPr>
          <w:rFonts w:ascii="標楷體" w:eastAsia="標楷體" w:hAnsi="標楷體"/>
          <w:color w:val="000000" w:themeColor="text1"/>
          <w:sz w:val="32"/>
        </w:rPr>
        <w:fldChar w:fldCharType="separate"/>
      </w:r>
      <w:r w:rsidRPr="00E302EB">
        <w:rPr>
          <w:rStyle w:val="a8"/>
          <w:rFonts w:ascii="標楷體" w:eastAsia="標楷體" w:hAnsi="標楷體"/>
          <w:color w:val="000000" w:themeColor="text1"/>
          <w:sz w:val="32"/>
          <w:u w:val="none"/>
        </w:rPr>
        <w:t xml:space="preserve">三、 </w:t>
      </w:r>
      <w:r w:rsidR="00530A9F" w:rsidRPr="00E302EB">
        <w:rPr>
          <w:rStyle w:val="a8"/>
          <w:rFonts w:ascii="標楷體" w:eastAsia="標楷體" w:hAnsi="標楷體" w:hint="eastAsia"/>
          <w:color w:val="000000" w:themeColor="text1"/>
          <w:sz w:val="32"/>
          <w:u w:val="none"/>
        </w:rPr>
        <w:t xml:space="preserve">個別資產統計資料 </w:t>
      </w:r>
      <w:r w:rsidR="00530A9F" w:rsidRPr="00E302EB">
        <w:rPr>
          <w:rStyle w:val="a8"/>
          <w:rFonts w:ascii="標楷體" w:eastAsia="標楷體" w:hAnsi="標楷體"/>
          <w:color w:val="000000" w:themeColor="text1"/>
          <w:sz w:val="32"/>
          <w:u w:val="none"/>
        </w:rPr>
        <w:t>…</w:t>
      </w:r>
      <w:proofErr w:type="gramStart"/>
      <w:r w:rsidR="00530A9F" w:rsidRPr="00E302EB">
        <w:rPr>
          <w:rStyle w:val="a8"/>
          <w:rFonts w:ascii="標楷體" w:eastAsia="標楷體" w:hAnsi="標楷體"/>
          <w:color w:val="000000" w:themeColor="text1"/>
          <w:sz w:val="32"/>
          <w:u w:val="none"/>
        </w:rPr>
        <w:t>………………………………</w:t>
      </w:r>
      <w:proofErr w:type="gramEnd"/>
      <w:r w:rsidR="00530A9F" w:rsidRPr="00E302EB">
        <w:rPr>
          <w:rStyle w:val="a8"/>
          <w:rFonts w:ascii="標楷體" w:eastAsia="標楷體" w:hAnsi="標楷體" w:hint="eastAsia"/>
          <w:color w:val="000000" w:themeColor="text1"/>
          <w:sz w:val="32"/>
          <w:u w:val="none"/>
        </w:rPr>
        <w:t xml:space="preserve">  2</w:t>
      </w:r>
    </w:p>
    <w:p w:rsidR="00530A9F" w:rsidRPr="00E302EB" w:rsidRDefault="00E302EB" w:rsidP="00E302EB">
      <w:pPr>
        <w:rPr>
          <w:rFonts w:ascii="標楷體" w:eastAsia="標楷體" w:hAnsi="標楷體"/>
          <w:color w:val="000000" w:themeColor="text1"/>
          <w:sz w:val="32"/>
        </w:rPr>
      </w:pPr>
      <w:r w:rsidRPr="00E302EB">
        <w:rPr>
          <w:rFonts w:ascii="標楷體" w:eastAsia="標楷體" w:hAnsi="標楷體"/>
          <w:color w:val="000000" w:themeColor="text1"/>
          <w:sz w:val="32"/>
        </w:rPr>
        <w:fldChar w:fldCharType="end"/>
      </w:r>
      <w:hyperlink w:anchor="d" w:history="1">
        <w:r w:rsidRPr="00E302EB">
          <w:rPr>
            <w:rStyle w:val="a8"/>
            <w:rFonts w:ascii="標楷體" w:eastAsia="標楷體" w:hAnsi="標楷體" w:hint="eastAsia"/>
            <w:color w:val="000000" w:themeColor="text1"/>
            <w:sz w:val="32"/>
            <w:u w:val="none"/>
          </w:rPr>
          <w:t xml:space="preserve">四、 </w:t>
        </w:r>
        <w:r w:rsidR="00530A9F" w:rsidRPr="00E302EB">
          <w:rPr>
            <w:rStyle w:val="a8"/>
            <w:rFonts w:ascii="標楷體" w:eastAsia="標楷體" w:hAnsi="標楷體" w:hint="eastAsia"/>
            <w:color w:val="000000" w:themeColor="text1"/>
            <w:sz w:val="32"/>
            <w:u w:val="none"/>
          </w:rPr>
          <w:t xml:space="preserve">投資組合策略 </w:t>
        </w:r>
        <w:r w:rsidR="00530A9F" w:rsidRPr="00E302EB">
          <w:rPr>
            <w:rStyle w:val="a8"/>
            <w:rFonts w:ascii="標楷體" w:eastAsia="標楷體" w:hAnsi="標楷體"/>
            <w:color w:val="000000" w:themeColor="text1"/>
            <w:sz w:val="32"/>
            <w:u w:val="none"/>
          </w:rPr>
          <w:t>…</w:t>
        </w:r>
        <w:proofErr w:type="gramStart"/>
        <w:r w:rsidR="00530A9F" w:rsidRPr="00E302EB">
          <w:rPr>
            <w:rStyle w:val="a8"/>
            <w:rFonts w:ascii="標楷體" w:eastAsia="標楷體" w:hAnsi="標楷體"/>
            <w:color w:val="000000" w:themeColor="text1"/>
            <w:sz w:val="32"/>
            <w:u w:val="none"/>
          </w:rPr>
          <w:t>……………………………………</w:t>
        </w:r>
        <w:proofErr w:type="gramEnd"/>
        <w:r w:rsidR="00530A9F" w:rsidRPr="00E302EB">
          <w:rPr>
            <w:rStyle w:val="a8"/>
            <w:rFonts w:ascii="標楷體" w:eastAsia="標楷體" w:hAnsi="標楷體" w:hint="eastAsia"/>
            <w:color w:val="000000" w:themeColor="text1"/>
            <w:sz w:val="32"/>
            <w:u w:val="none"/>
          </w:rPr>
          <w:t xml:space="preserve">  7</w:t>
        </w:r>
      </w:hyperlink>
    </w:p>
    <w:p w:rsidR="00530A9F" w:rsidRPr="00E302EB" w:rsidRDefault="001847C3" w:rsidP="00E302EB">
      <w:pPr>
        <w:rPr>
          <w:rFonts w:ascii="標楷體" w:eastAsia="標楷體" w:hAnsi="標楷體"/>
          <w:color w:val="000000" w:themeColor="text1"/>
          <w:sz w:val="32"/>
        </w:rPr>
      </w:pPr>
      <w:hyperlink w:anchor="e" w:history="1">
        <w:r w:rsidR="00E302EB" w:rsidRPr="00E302EB">
          <w:rPr>
            <w:rStyle w:val="a8"/>
            <w:rFonts w:ascii="標楷體" w:eastAsia="標楷體" w:hAnsi="標楷體" w:hint="eastAsia"/>
            <w:color w:val="000000" w:themeColor="text1"/>
            <w:sz w:val="32"/>
            <w:u w:val="none"/>
          </w:rPr>
          <w:t xml:space="preserve">五、 </w:t>
        </w:r>
        <w:r w:rsidR="00530A9F" w:rsidRPr="00E302EB">
          <w:rPr>
            <w:rStyle w:val="a8"/>
            <w:rFonts w:ascii="標楷體" w:eastAsia="標楷體" w:hAnsi="標楷體" w:hint="eastAsia"/>
            <w:color w:val="000000" w:themeColor="text1"/>
            <w:sz w:val="32"/>
            <w:u w:val="none"/>
          </w:rPr>
          <w:t xml:space="preserve">結論 </w:t>
        </w:r>
        <w:r w:rsidR="00530A9F" w:rsidRPr="00E302EB">
          <w:rPr>
            <w:rStyle w:val="a8"/>
            <w:rFonts w:ascii="標楷體" w:eastAsia="標楷體" w:hAnsi="標楷體"/>
            <w:color w:val="000000" w:themeColor="text1"/>
            <w:sz w:val="32"/>
            <w:u w:val="none"/>
          </w:rPr>
          <w:t>…</w:t>
        </w:r>
        <w:proofErr w:type="gramStart"/>
        <w:r w:rsidR="00530A9F" w:rsidRPr="00E302EB">
          <w:rPr>
            <w:rStyle w:val="a8"/>
            <w:rFonts w:ascii="標楷體" w:eastAsia="標楷體" w:hAnsi="標楷體"/>
            <w:color w:val="000000" w:themeColor="text1"/>
            <w:sz w:val="32"/>
            <w:u w:val="none"/>
          </w:rPr>
          <w:t>………………………………………………</w:t>
        </w:r>
        <w:proofErr w:type="gramEnd"/>
        <w:r w:rsidR="00530A9F" w:rsidRPr="00E302EB">
          <w:rPr>
            <w:rStyle w:val="a8"/>
            <w:rFonts w:ascii="標楷體" w:eastAsia="標楷體" w:hAnsi="標楷體" w:hint="eastAsia"/>
            <w:color w:val="000000" w:themeColor="text1"/>
            <w:sz w:val="32"/>
            <w:u w:val="none"/>
          </w:rPr>
          <w:t xml:space="preserve"> 15</w:t>
        </w:r>
      </w:hyperlink>
    </w:p>
    <w:p w:rsidR="007A7BA1" w:rsidRPr="00E302EB" w:rsidRDefault="001847C3" w:rsidP="007A7BA1">
      <w:pPr>
        <w:rPr>
          <w:rFonts w:ascii="標楷體" w:eastAsia="標楷體" w:hAnsi="標楷體"/>
          <w:color w:val="000000" w:themeColor="text1"/>
          <w:sz w:val="28"/>
        </w:rPr>
      </w:pPr>
      <w:hyperlink w:anchor="f" w:history="1">
        <w:r w:rsidR="007A7BA1" w:rsidRPr="00E302EB">
          <w:rPr>
            <w:rStyle w:val="a8"/>
            <w:rFonts w:ascii="標楷體" w:eastAsia="標楷體" w:hAnsi="標楷體"/>
            <w:color w:val="000000" w:themeColor="text1"/>
            <w:sz w:val="28"/>
            <w:u w:val="none"/>
          </w:rPr>
          <w:t>附件一</w:t>
        </w:r>
      </w:hyperlink>
    </w:p>
    <w:p w:rsidR="007A7BA1" w:rsidRPr="00E302EB" w:rsidRDefault="001847C3" w:rsidP="007A7BA1">
      <w:pPr>
        <w:rPr>
          <w:rFonts w:ascii="標楷體" w:eastAsia="標楷體" w:hAnsi="標楷體"/>
          <w:color w:val="000000" w:themeColor="text1"/>
          <w:sz w:val="28"/>
        </w:rPr>
      </w:pPr>
      <w:hyperlink w:anchor="g" w:history="1">
        <w:r w:rsidR="007A7BA1" w:rsidRPr="00E302EB">
          <w:rPr>
            <w:rStyle w:val="a8"/>
            <w:rFonts w:ascii="標楷體" w:eastAsia="標楷體" w:hAnsi="標楷體"/>
            <w:color w:val="000000" w:themeColor="text1"/>
            <w:sz w:val="28"/>
            <w:u w:val="none"/>
          </w:rPr>
          <w:t>附件二</w:t>
        </w:r>
      </w:hyperlink>
    </w:p>
    <w:p w:rsidR="00EC2D6E" w:rsidRDefault="00EC2D6E" w:rsidP="00EC2D6E">
      <w:pPr>
        <w:rPr>
          <w:rFonts w:ascii="標楷體" w:eastAsia="標楷體" w:hAnsi="標楷體"/>
          <w:sz w:val="28"/>
        </w:rPr>
      </w:pPr>
    </w:p>
    <w:p w:rsidR="00EC2D6E" w:rsidRDefault="00EC2D6E" w:rsidP="00EC2D6E">
      <w:pPr>
        <w:rPr>
          <w:rFonts w:ascii="標楷體" w:eastAsia="標楷體" w:hAnsi="標楷體"/>
          <w:sz w:val="28"/>
        </w:rPr>
      </w:pPr>
    </w:p>
    <w:p w:rsidR="00EC2D6E" w:rsidRDefault="00EC2D6E" w:rsidP="00EC2D6E">
      <w:pPr>
        <w:rPr>
          <w:rFonts w:ascii="標楷體" w:eastAsia="標楷體" w:hAnsi="標楷體"/>
          <w:sz w:val="28"/>
        </w:rPr>
      </w:pPr>
    </w:p>
    <w:p w:rsidR="00EC2D6E" w:rsidRDefault="00EC2D6E" w:rsidP="00EC2D6E">
      <w:pPr>
        <w:rPr>
          <w:rFonts w:ascii="標楷體" w:eastAsia="標楷體" w:hAnsi="標楷體"/>
          <w:sz w:val="28"/>
        </w:rPr>
      </w:pPr>
    </w:p>
    <w:p w:rsidR="00EC2D6E" w:rsidRDefault="00EC2D6E" w:rsidP="00EC2D6E">
      <w:pPr>
        <w:rPr>
          <w:rFonts w:ascii="標楷體" w:eastAsia="標楷體" w:hAnsi="標楷體"/>
          <w:sz w:val="28"/>
        </w:rPr>
      </w:pPr>
    </w:p>
    <w:p w:rsidR="00EC2D6E" w:rsidRDefault="00EC2D6E" w:rsidP="00EC2D6E">
      <w:pPr>
        <w:rPr>
          <w:rFonts w:ascii="標楷體" w:eastAsia="標楷體" w:hAnsi="標楷體"/>
          <w:sz w:val="28"/>
        </w:rPr>
      </w:pPr>
    </w:p>
    <w:p w:rsidR="00EC2D6E" w:rsidRDefault="00EC2D6E" w:rsidP="00EC2D6E">
      <w:pPr>
        <w:rPr>
          <w:rFonts w:ascii="標楷體" w:eastAsia="標楷體" w:hAnsi="標楷體"/>
          <w:sz w:val="28"/>
        </w:rPr>
      </w:pPr>
    </w:p>
    <w:p w:rsidR="00EC2D6E" w:rsidRDefault="00EC2D6E" w:rsidP="00EC2D6E">
      <w:pPr>
        <w:rPr>
          <w:rFonts w:ascii="標楷體" w:eastAsia="標楷體" w:hAnsi="標楷體"/>
          <w:sz w:val="28"/>
        </w:rPr>
      </w:pPr>
    </w:p>
    <w:p w:rsidR="00530A9F" w:rsidRDefault="00530A9F" w:rsidP="00EC2D6E">
      <w:pPr>
        <w:rPr>
          <w:rFonts w:ascii="標楷體" w:eastAsia="標楷體" w:hAnsi="標楷體"/>
          <w:sz w:val="28"/>
        </w:rPr>
        <w:sectPr w:rsidR="00530A9F">
          <w:pgSz w:w="11906" w:h="16838"/>
          <w:pgMar w:top="1440" w:right="1800" w:bottom="1440" w:left="1800" w:header="851" w:footer="992" w:gutter="0"/>
          <w:cols w:space="425"/>
          <w:docGrid w:type="lines" w:linePitch="360"/>
        </w:sectPr>
      </w:pPr>
    </w:p>
    <w:p w:rsidR="00EC2D6E" w:rsidRPr="00BB11ED" w:rsidRDefault="00EC2D6E" w:rsidP="00BB11ED">
      <w:pPr>
        <w:pStyle w:val="a3"/>
        <w:numPr>
          <w:ilvl w:val="0"/>
          <w:numId w:val="4"/>
        </w:numPr>
        <w:ind w:leftChars="0"/>
        <w:rPr>
          <w:rFonts w:ascii="標楷體" w:eastAsia="標楷體" w:hAnsi="標楷體"/>
          <w:b/>
          <w:sz w:val="40"/>
        </w:rPr>
      </w:pPr>
      <w:bookmarkStart w:id="0" w:name="a"/>
      <w:r w:rsidRPr="00BB11ED">
        <w:rPr>
          <w:rFonts w:ascii="標楷體" w:eastAsia="標楷體" w:hAnsi="標楷體" w:hint="eastAsia"/>
          <w:b/>
          <w:sz w:val="40"/>
        </w:rPr>
        <w:lastRenderedPageBreak/>
        <w:t>前言</w:t>
      </w:r>
    </w:p>
    <w:bookmarkEnd w:id="0"/>
    <w:p w:rsidR="00EC2D6E" w:rsidRDefault="00EC2D6E" w:rsidP="00EC2D6E">
      <w:pPr>
        <w:rPr>
          <w:rFonts w:ascii="標楷體" w:eastAsia="標楷體" w:hAnsi="標楷體"/>
        </w:rPr>
      </w:pPr>
      <w:r>
        <w:rPr>
          <w:rFonts w:ascii="標楷體" w:eastAsia="標楷體" w:hAnsi="標楷體" w:hint="eastAsia"/>
        </w:rPr>
        <w:t xml:space="preserve">　　投資是許多人生活中不可或缺的一環，</w:t>
      </w:r>
      <w:r w:rsidR="005D2409">
        <w:rPr>
          <w:rFonts w:ascii="標楷體" w:eastAsia="標楷體" w:hAnsi="標楷體" w:hint="eastAsia"/>
        </w:rPr>
        <w:t>如何利用現有資本去獲取更大的利潤，一直以來都是投資這門學問中最重要的課題，而為了達成這個目的，資產的配置就顯得十分重要，不論是對於散戶還是法人機構。因此本篇報告就要藉由各個資產的歷史資料，並利用樣本外的投資績效來評估</w:t>
      </w:r>
      <w:r w:rsidR="006B1918">
        <w:rPr>
          <w:rFonts w:ascii="標楷體" w:eastAsia="標楷體" w:hAnsi="標楷體" w:hint="eastAsia"/>
        </w:rPr>
        <w:t>各個投資組合</w:t>
      </w:r>
      <w:r w:rsidR="005D2409">
        <w:rPr>
          <w:rFonts w:ascii="標楷體" w:eastAsia="標楷體" w:hAnsi="標楷體" w:hint="eastAsia"/>
        </w:rPr>
        <w:t>策略</w:t>
      </w:r>
      <w:r w:rsidR="006B1918">
        <w:rPr>
          <w:rFonts w:ascii="標楷體" w:eastAsia="標楷體" w:hAnsi="標楷體" w:hint="eastAsia"/>
        </w:rPr>
        <w:t>所產生不同的結果以及其</w:t>
      </w:r>
      <w:r w:rsidR="005D2409">
        <w:rPr>
          <w:rFonts w:ascii="標楷體" w:eastAsia="標楷體" w:hAnsi="標楷體" w:hint="eastAsia"/>
        </w:rPr>
        <w:t>優劣，以下將呈現其結果。</w:t>
      </w:r>
    </w:p>
    <w:p w:rsidR="005D2409" w:rsidRDefault="005D2409" w:rsidP="00EC2D6E">
      <w:pPr>
        <w:rPr>
          <w:rFonts w:ascii="標楷體" w:eastAsia="標楷體" w:hAnsi="標楷體"/>
        </w:rPr>
      </w:pPr>
    </w:p>
    <w:p w:rsidR="005D2409" w:rsidRDefault="005D2409" w:rsidP="00EC2D6E">
      <w:pPr>
        <w:rPr>
          <w:rFonts w:ascii="標楷體" w:eastAsia="標楷體" w:hAnsi="標楷體"/>
        </w:rPr>
      </w:pPr>
    </w:p>
    <w:p w:rsidR="005D2409" w:rsidRPr="00E302EB" w:rsidRDefault="005D2409" w:rsidP="00E302EB">
      <w:pPr>
        <w:pStyle w:val="a3"/>
        <w:numPr>
          <w:ilvl w:val="0"/>
          <w:numId w:val="4"/>
        </w:numPr>
        <w:ind w:leftChars="0"/>
        <w:rPr>
          <w:rFonts w:ascii="標楷體" w:eastAsia="標楷體" w:hAnsi="標楷體"/>
          <w:b/>
          <w:sz w:val="40"/>
        </w:rPr>
      </w:pPr>
      <w:bookmarkStart w:id="1" w:name="b"/>
      <w:r w:rsidRPr="00E302EB">
        <w:rPr>
          <w:rFonts w:ascii="標楷體" w:eastAsia="標楷體" w:hAnsi="標楷體" w:hint="eastAsia"/>
          <w:b/>
          <w:sz w:val="40"/>
        </w:rPr>
        <w:t>個別資產選擇</w:t>
      </w:r>
    </w:p>
    <w:bookmarkEnd w:id="1"/>
    <w:p w:rsidR="005D2409" w:rsidRDefault="005D2409" w:rsidP="005D2409">
      <w:pPr>
        <w:rPr>
          <w:rFonts w:ascii="標楷體" w:eastAsia="標楷體" w:hAnsi="標楷體"/>
        </w:rPr>
      </w:pPr>
      <w:r>
        <w:rPr>
          <w:rFonts w:ascii="標楷體" w:eastAsia="標楷體" w:hAnsi="標楷體" w:hint="eastAsia"/>
        </w:rPr>
        <w:t xml:space="preserve">　　在資產配置策略執行之前，最重要的就是要挑選投資組合中所要納入的資產</w:t>
      </w:r>
      <w:r w:rsidR="006B1918">
        <w:rPr>
          <w:rFonts w:ascii="標楷體" w:eastAsia="標楷體" w:hAnsi="標楷體" w:hint="eastAsia"/>
        </w:rPr>
        <w:t>。我在挑選資產時考量到資產配置的目的主要是為了降低投資的風險，因此我認為挑選資產之間的相關性沒那麼大的資產會比較合適，並且由於相對其他外國市場，我對於台股較為熟悉，因此我選擇的資產都是台灣的上市公司，綜合上述考量，我選擇了27個不同產業類別</w:t>
      </w:r>
      <w:r w:rsidR="003C7DA3">
        <w:rPr>
          <w:rFonts w:ascii="標楷體" w:eastAsia="標楷體" w:hAnsi="標楷體" w:hint="eastAsia"/>
        </w:rPr>
        <w:t>且較為大眾熟悉</w:t>
      </w:r>
      <w:r w:rsidR="006B1918">
        <w:rPr>
          <w:rFonts w:ascii="標楷體" w:eastAsia="標楷體" w:hAnsi="標楷體" w:hint="eastAsia"/>
        </w:rPr>
        <w:t>的上市股票作為後續研究的資產，如下表</w:t>
      </w:r>
      <w:proofErr w:type="gramStart"/>
      <w:r w:rsidR="003C7DA3">
        <w:rPr>
          <w:rFonts w:ascii="標楷體" w:eastAsia="標楷體" w:hAnsi="標楷體" w:hint="eastAsia"/>
        </w:rPr>
        <w:t>一</w:t>
      </w:r>
      <w:proofErr w:type="gramEnd"/>
      <w:r w:rsidR="006B1918">
        <w:rPr>
          <w:rFonts w:ascii="標楷體" w:eastAsia="標楷體" w:hAnsi="標楷體" w:hint="eastAsia"/>
        </w:rPr>
        <w:t>所示。</w:t>
      </w:r>
    </w:p>
    <w:p w:rsidR="003C7DA3" w:rsidRDefault="003C7DA3" w:rsidP="005D2409">
      <w:pPr>
        <w:rPr>
          <w:rFonts w:ascii="標楷體" w:eastAsia="標楷體" w:hAnsi="標楷體"/>
        </w:rPr>
      </w:pPr>
    </w:p>
    <w:tbl>
      <w:tblPr>
        <w:tblpPr w:leftFromText="180" w:rightFromText="180" w:vertAnchor="text" w:tblpY="1"/>
        <w:tblOverlap w:val="neve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380"/>
        <w:gridCol w:w="1380"/>
        <w:gridCol w:w="1380"/>
        <w:gridCol w:w="250"/>
        <w:gridCol w:w="1380"/>
        <w:gridCol w:w="1380"/>
        <w:gridCol w:w="1385"/>
      </w:tblGrid>
      <w:tr w:rsidR="003C7DA3" w:rsidRPr="007E4FBC" w:rsidTr="007024DF">
        <w:trPr>
          <w:trHeight w:val="389"/>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b/>
                <w:bCs/>
                <w:color w:val="000000"/>
                <w:kern w:val="0"/>
                <w:sz w:val="28"/>
                <w:szCs w:val="28"/>
              </w:rPr>
            </w:pPr>
            <w:r w:rsidRPr="007E4FBC">
              <w:rPr>
                <w:rFonts w:ascii="標楷體" w:eastAsia="標楷體" w:hAnsi="標楷體" w:cs="新細明體" w:hint="eastAsia"/>
                <w:b/>
                <w:bCs/>
                <w:color w:val="000000"/>
                <w:kern w:val="0"/>
                <w:sz w:val="28"/>
                <w:szCs w:val="28"/>
              </w:rPr>
              <w:t>產業</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b/>
                <w:bCs/>
                <w:color w:val="000000"/>
                <w:kern w:val="0"/>
                <w:sz w:val="28"/>
                <w:szCs w:val="28"/>
              </w:rPr>
            </w:pPr>
            <w:r w:rsidRPr="007E4FBC">
              <w:rPr>
                <w:rFonts w:ascii="標楷體" w:eastAsia="標楷體" w:hAnsi="標楷體" w:cs="新細明體" w:hint="eastAsia"/>
                <w:b/>
                <w:bCs/>
                <w:color w:val="000000"/>
                <w:kern w:val="0"/>
                <w:sz w:val="28"/>
                <w:szCs w:val="28"/>
              </w:rPr>
              <w:t>股票代碼</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b/>
                <w:bCs/>
                <w:color w:val="000000"/>
                <w:kern w:val="0"/>
                <w:sz w:val="28"/>
                <w:szCs w:val="28"/>
              </w:rPr>
            </w:pPr>
            <w:r w:rsidRPr="007E4FBC">
              <w:rPr>
                <w:rFonts w:ascii="標楷體" w:eastAsia="標楷體" w:hAnsi="標楷體" w:cs="新細明體" w:hint="eastAsia"/>
                <w:b/>
                <w:bCs/>
                <w:color w:val="000000"/>
                <w:kern w:val="0"/>
                <w:sz w:val="28"/>
                <w:szCs w:val="28"/>
              </w:rPr>
              <w:t>公司名稱</w:t>
            </w:r>
          </w:p>
        </w:tc>
        <w:tc>
          <w:tcPr>
            <w:tcW w:w="250" w:type="dxa"/>
          </w:tcPr>
          <w:p w:rsidR="003C7DA3" w:rsidRPr="007E4FBC" w:rsidRDefault="003C7DA3" w:rsidP="003C7DA3">
            <w:pPr>
              <w:widowControl/>
              <w:jc w:val="center"/>
              <w:rPr>
                <w:rFonts w:ascii="標楷體" w:eastAsia="標楷體" w:hAnsi="標楷體" w:cs="新細明體"/>
                <w:b/>
                <w:bCs/>
                <w:color w:val="000000"/>
                <w:kern w:val="0"/>
                <w:sz w:val="28"/>
                <w:szCs w:val="28"/>
              </w:rPr>
            </w:pPr>
          </w:p>
        </w:tc>
        <w:tc>
          <w:tcPr>
            <w:tcW w:w="1380" w:type="dxa"/>
            <w:vAlign w:val="center"/>
          </w:tcPr>
          <w:p w:rsidR="003C7DA3" w:rsidRDefault="003C7DA3" w:rsidP="003C7DA3">
            <w:pPr>
              <w:widowControl/>
              <w:jc w:val="center"/>
              <w:rPr>
                <w:rFonts w:ascii="標楷體" w:eastAsia="標楷體" w:hAnsi="標楷體"/>
                <w:b/>
                <w:bCs/>
                <w:color w:val="000000"/>
                <w:sz w:val="28"/>
                <w:szCs w:val="28"/>
              </w:rPr>
            </w:pPr>
            <w:r>
              <w:rPr>
                <w:rFonts w:ascii="標楷體" w:eastAsia="標楷體" w:hAnsi="標楷體" w:hint="eastAsia"/>
                <w:b/>
                <w:bCs/>
                <w:color w:val="000000"/>
                <w:sz w:val="28"/>
                <w:szCs w:val="28"/>
              </w:rPr>
              <w:t>產業</w:t>
            </w:r>
          </w:p>
        </w:tc>
        <w:tc>
          <w:tcPr>
            <w:tcW w:w="1380" w:type="dxa"/>
            <w:vAlign w:val="center"/>
          </w:tcPr>
          <w:p w:rsidR="003C7DA3" w:rsidRDefault="003C7DA3" w:rsidP="003C7DA3">
            <w:pPr>
              <w:jc w:val="center"/>
              <w:rPr>
                <w:rFonts w:ascii="標楷體" w:eastAsia="標楷體" w:hAnsi="標楷體"/>
                <w:b/>
                <w:bCs/>
                <w:color w:val="000000"/>
                <w:sz w:val="28"/>
                <w:szCs w:val="28"/>
              </w:rPr>
            </w:pPr>
            <w:r>
              <w:rPr>
                <w:rFonts w:ascii="標楷體" w:eastAsia="標楷體" w:hAnsi="標楷體" w:hint="eastAsia"/>
                <w:b/>
                <w:bCs/>
                <w:color w:val="000000"/>
                <w:sz w:val="28"/>
                <w:szCs w:val="28"/>
              </w:rPr>
              <w:t>股票代碼</w:t>
            </w:r>
          </w:p>
        </w:tc>
        <w:tc>
          <w:tcPr>
            <w:tcW w:w="1385" w:type="dxa"/>
            <w:vAlign w:val="center"/>
          </w:tcPr>
          <w:p w:rsidR="003C7DA3" w:rsidRDefault="003C7DA3" w:rsidP="003C7DA3">
            <w:pPr>
              <w:jc w:val="center"/>
              <w:rPr>
                <w:rFonts w:ascii="標楷體" w:eastAsia="標楷體" w:hAnsi="標楷體"/>
                <w:b/>
                <w:bCs/>
                <w:color w:val="000000"/>
                <w:sz w:val="28"/>
                <w:szCs w:val="28"/>
              </w:rPr>
            </w:pPr>
            <w:r>
              <w:rPr>
                <w:rFonts w:ascii="標楷體" w:eastAsia="標楷體" w:hAnsi="標楷體" w:hint="eastAsia"/>
                <w:b/>
                <w:bCs/>
                <w:color w:val="000000"/>
                <w:sz w:val="28"/>
                <w:szCs w:val="28"/>
              </w:rPr>
              <w:t>公司名稱</w:t>
            </w:r>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水泥工業</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1101</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台泥</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szCs w:val="24"/>
              </w:rPr>
            </w:pPr>
            <w:r>
              <w:rPr>
                <w:rFonts w:ascii="標楷體" w:eastAsia="標楷體" w:hAnsi="標楷體" w:hint="eastAsia"/>
                <w:color w:val="000000"/>
              </w:rPr>
              <w:t>通信網路業</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2412</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中華電</w:t>
            </w:r>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食品工業</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1216</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統一</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造紙工業</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1909</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榮盛</w:t>
            </w:r>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化學工業</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1732</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毛寶</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貿易百貨</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2614</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東森</w:t>
            </w:r>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半導體</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2330</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台積電</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塑膠工業</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1303</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南亞</w:t>
            </w:r>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生技醫療</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1734</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杏輝</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資訊服務業</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2480</w:t>
            </w:r>
          </w:p>
        </w:tc>
        <w:tc>
          <w:tcPr>
            <w:tcW w:w="0" w:type="auto"/>
            <w:vAlign w:val="center"/>
          </w:tcPr>
          <w:p w:rsidR="003C7DA3" w:rsidRDefault="003C7DA3" w:rsidP="003C7DA3">
            <w:pPr>
              <w:jc w:val="center"/>
              <w:rPr>
                <w:rFonts w:ascii="標楷體" w:eastAsia="標楷體" w:hAnsi="標楷體"/>
                <w:color w:val="000000"/>
              </w:rPr>
            </w:pPr>
            <w:proofErr w:type="gramStart"/>
            <w:r>
              <w:rPr>
                <w:rFonts w:ascii="標楷體" w:eastAsia="標楷體" w:hAnsi="標楷體" w:hint="eastAsia"/>
                <w:color w:val="000000"/>
              </w:rPr>
              <w:t>敦陽科</w:t>
            </w:r>
            <w:proofErr w:type="gramEnd"/>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光電業</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3481</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proofErr w:type="gramStart"/>
            <w:r w:rsidRPr="007E4FBC">
              <w:rPr>
                <w:rFonts w:ascii="標楷體" w:eastAsia="標楷體" w:hAnsi="標楷體" w:cs="新細明體" w:hint="eastAsia"/>
                <w:color w:val="000000"/>
                <w:kern w:val="0"/>
                <w:szCs w:val="24"/>
              </w:rPr>
              <w:t>群創</w:t>
            </w:r>
            <w:proofErr w:type="gramEnd"/>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電子通路業</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2430</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燦坤</w:t>
            </w:r>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汽車工業</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2201</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裕隆</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電子零組件</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8039</w:t>
            </w:r>
          </w:p>
        </w:tc>
        <w:tc>
          <w:tcPr>
            <w:tcW w:w="0" w:type="auto"/>
            <w:vAlign w:val="center"/>
          </w:tcPr>
          <w:p w:rsidR="003C7DA3" w:rsidRDefault="003C7DA3" w:rsidP="003C7DA3">
            <w:pPr>
              <w:jc w:val="center"/>
              <w:rPr>
                <w:rFonts w:ascii="標楷體" w:eastAsia="標楷體" w:hAnsi="標楷體"/>
                <w:color w:val="000000"/>
              </w:rPr>
            </w:pPr>
            <w:proofErr w:type="gramStart"/>
            <w:r>
              <w:rPr>
                <w:rFonts w:ascii="標楷體" w:eastAsia="標楷體" w:hAnsi="標楷體" w:hint="eastAsia"/>
                <w:color w:val="000000"/>
              </w:rPr>
              <w:t>台虹</w:t>
            </w:r>
            <w:proofErr w:type="gramEnd"/>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其他電子業</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2317</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鴻海</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電腦及</w:t>
            </w:r>
            <w:proofErr w:type="gramStart"/>
            <w:r>
              <w:rPr>
                <w:rFonts w:ascii="標楷體" w:eastAsia="標楷體" w:hAnsi="標楷體" w:hint="eastAsia"/>
                <w:color w:val="000000"/>
              </w:rPr>
              <w:t>週</w:t>
            </w:r>
            <w:proofErr w:type="gramEnd"/>
            <w:r>
              <w:rPr>
                <w:rFonts w:ascii="標楷體" w:eastAsia="標楷體" w:hAnsi="標楷體" w:hint="eastAsia"/>
                <w:color w:val="000000"/>
              </w:rPr>
              <w:t>邊</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2357</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華碩</w:t>
            </w:r>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proofErr w:type="gramStart"/>
            <w:r w:rsidRPr="007E4FBC">
              <w:rPr>
                <w:rFonts w:ascii="標楷體" w:eastAsia="標楷體" w:hAnsi="標楷體" w:cs="新細明體" w:hint="eastAsia"/>
                <w:color w:val="000000"/>
                <w:kern w:val="0"/>
                <w:szCs w:val="24"/>
              </w:rPr>
              <w:t>油電燃氣</w:t>
            </w:r>
            <w:proofErr w:type="gramEnd"/>
            <w:r w:rsidRPr="007E4FBC">
              <w:rPr>
                <w:rFonts w:ascii="標楷體" w:eastAsia="標楷體" w:hAnsi="標楷體" w:cs="新細明體" w:hint="eastAsia"/>
                <w:color w:val="000000"/>
                <w:kern w:val="0"/>
                <w:szCs w:val="24"/>
              </w:rPr>
              <w:t>業</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6505</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台塑化</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電器電纜</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1612</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宏泰</w:t>
            </w:r>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金融業</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2884</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玉山金</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電機機械</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1504</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東元</w:t>
            </w:r>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建材營造</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2505</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國揚</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橡膠工業</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2105</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正新</w:t>
            </w:r>
          </w:p>
        </w:tc>
      </w:tr>
      <w:tr w:rsidR="003C7DA3" w:rsidRPr="007E4FBC" w:rsidTr="007024DF">
        <w:trPr>
          <w:trHeight w:val="324"/>
        </w:trPr>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玻璃陶瓷</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1810</w:t>
            </w:r>
          </w:p>
        </w:tc>
        <w:tc>
          <w:tcPr>
            <w:tcW w:w="1380" w:type="dxa"/>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和成</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鋼鐵工業</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2002</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中鋼</w:t>
            </w:r>
          </w:p>
        </w:tc>
      </w:tr>
      <w:tr w:rsidR="003C7DA3" w:rsidRPr="007E4FBC" w:rsidTr="007024DF">
        <w:trPr>
          <w:trHeight w:val="324"/>
        </w:trPr>
        <w:tc>
          <w:tcPr>
            <w:tcW w:w="1380" w:type="dxa"/>
            <w:tcBorders>
              <w:bottom w:val="single" w:sz="4" w:space="0" w:color="auto"/>
            </w:tcBorders>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紡織纖維</w:t>
            </w:r>
          </w:p>
        </w:tc>
        <w:tc>
          <w:tcPr>
            <w:tcW w:w="1380" w:type="dxa"/>
            <w:tcBorders>
              <w:bottom w:val="single" w:sz="4" w:space="0" w:color="auto"/>
            </w:tcBorders>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1434</w:t>
            </w:r>
          </w:p>
        </w:tc>
        <w:tc>
          <w:tcPr>
            <w:tcW w:w="1380" w:type="dxa"/>
            <w:tcBorders>
              <w:bottom w:val="single" w:sz="4" w:space="0" w:color="auto"/>
            </w:tcBorders>
            <w:shd w:val="clear" w:color="auto" w:fill="auto"/>
            <w:noWrap/>
            <w:vAlign w:val="center"/>
            <w:hideMark/>
          </w:tcPr>
          <w:p w:rsidR="003C7DA3" w:rsidRPr="007E4FBC" w:rsidRDefault="003C7DA3" w:rsidP="003C7DA3">
            <w:pPr>
              <w:widowControl/>
              <w:jc w:val="center"/>
              <w:rPr>
                <w:rFonts w:ascii="標楷體" w:eastAsia="標楷體" w:hAnsi="標楷體" w:cs="新細明體"/>
                <w:color w:val="000000"/>
                <w:kern w:val="0"/>
                <w:szCs w:val="24"/>
              </w:rPr>
            </w:pPr>
            <w:r w:rsidRPr="007E4FBC">
              <w:rPr>
                <w:rFonts w:ascii="標楷體" w:eastAsia="標楷體" w:hAnsi="標楷體" w:cs="新細明體" w:hint="eastAsia"/>
                <w:color w:val="000000"/>
                <w:kern w:val="0"/>
                <w:szCs w:val="24"/>
              </w:rPr>
              <w:t>福懋</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觀光事業</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2731</w:t>
            </w:r>
          </w:p>
        </w:tc>
        <w:tc>
          <w:tcPr>
            <w:tcW w:w="0" w:type="auto"/>
            <w:vAlign w:val="center"/>
          </w:tcPr>
          <w:p w:rsidR="003C7DA3" w:rsidRDefault="003C7DA3" w:rsidP="003C7DA3">
            <w:pPr>
              <w:jc w:val="center"/>
              <w:rPr>
                <w:rFonts w:ascii="標楷體" w:eastAsia="標楷體" w:hAnsi="標楷體"/>
                <w:color w:val="000000"/>
              </w:rPr>
            </w:pPr>
            <w:r>
              <w:rPr>
                <w:rFonts w:ascii="標楷體" w:eastAsia="標楷體" w:hAnsi="標楷體" w:hint="eastAsia"/>
                <w:color w:val="000000"/>
              </w:rPr>
              <w:t>雄獅</w:t>
            </w:r>
          </w:p>
        </w:tc>
      </w:tr>
      <w:tr w:rsidR="003C7DA3" w:rsidRPr="007E4FBC" w:rsidTr="007024DF">
        <w:trPr>
          <w:trHeight w:val="324"/>
        </w:trPr>
        <w:tc>
          <w:tcPr>
            <w:tcW w:w="1380" w:type="dxa"/>
            <w:tcBorders>
              <w:bottom w:val="single" w:sz="4" w:space="0" w:color="auto"/>
            </w:tcBorders>
            <w:shd w:val="clear" w:color="auto" w:fill="auto"/>
            <w:noWrap/>
            <w:vAlign w:val="center"/>
          </w:tcPr>
          <w:p w:rsidR="003C7DA3" w:rsidRPr="007E4FBC" w:rsidRDefault="003C7DA3" w:rsidP="003C7DA3">
            <w:pPr>
              <w:widowControl/>
              <w:jc w:val="center"/>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航運業</w:t>
            </w:r>
          </w:p>
        </w:tc>
        <w:tc>
          <w:tcPr>
            <w:tcW w:w="1380" w:type="dxa"/>
            <w:tcBorders>
              <w:bottom w:val="single" w:sz="4" w:space="0" w:color="auto"/>
            </w:tcBorders>
            <w:shd w:val="clear" w:color="auto" w:fill="auto"/>
            <w:noWrap/>
            <w:vAlign w:val="center"/>
          </w:tcPr>
          <w:p w:rsidR="003C7DA3" w:rsidRPr="007E4FBC" w:rsidRDefault="003C7DA3" w:rsidP="003C7DA3">
            <w:pPr>
              <w:widowControl/>
              <w:jc w:val="center"/>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2603</w:t>
            </w:r>
          </w:p>
        </w:tc>
        <w:tc>
          <w:tcPr>
            <w:tcW w:w="1380" w:type="dxa"/>
            <w:tcBorders>
              <w:bottom w:val="single" w:sz="4" w:space="0" w:color="auto"/>
            </w:tcBorders>
            <w:shd w:val="clear" w:color="auto" w:fill="auto"/>
            <w:noWrap/>
            <w:vAlign w:val="center"/>
          </w:tcPr>
          <w:p w:rsidR="003C7DA3" w:rsidRPr="007E4FBC" w:rsidRDefault="003C7DA3" w:rsidP="003C7DA3">
            <w:pPr>
              <w:widowControl/>
              <w:jc w:val="center"/>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長榮</w:t>
            </w:r>
          </w:p>
        </w:tc>
        <w:tc>
          <w:tcPr>
            <w:tcW w:w="250" w:type="dxa"/>
          </w:tcPr>
          <w:p w:rsidR="003C7DA3" w:rsidRPr="007E4FBC" w:rsidRDefault="003C7DA3" w:rsidP="003C7DA3">
            <w:pPr>
              <w:widowControl/>
              <w:jc w:val="center"/>
              <w:rPr>
                <w:rFonts w:ascii="標楷體" w:eastAsia="標楷體" w:hAnsi="標楷體" w:cs="新細明體"/>
                <w:color w:val="000000"/>
                <w:kern w:val="0"/>
                <w:szCs w:val="24"/>
              </w:rPr>
            </w:pPr>
          </w:p>
        </w:tc>
        <w:tc>
          <w:tcPr>
            <w:tcW w:w="0" w:type="auto"/>
            <w:vAlign w:val="center"/>
          </w:tcPr>
          <w:p w:rsidR="003C7DA3" w:rsidRDefault="003C7DA3" w:rsidP="003C7DA3">
            <w:pPr>
              <w:jc w:val="center"/>
              <w:rPr>
                <w:rFonts w:ascii="標楷體" w:eastAsia="標楷體" w:hAnsi="標楷體"/>
                <w:color w:val="000000"/>
              </w:rPr>
            </w:pPr>
          </w:p>
        </w:tc>
        <w:tc>
          <w:tcPr>
            <w:tcW w:w="0" w:type="auto"/>
            <w:vAlign w:val="center"/>
          </w:tcPr>
          <w:p w:rsidR="003C7DA3" w:rsidRDefault="003C7DA3" w:rsidP="003C7DA3">
            <w:pPr>
              <w:jc w:val="center"/>
              <w:rPr>
                <w:rFonts w:ascii="標楷體" w:eastAsia="標楷體" w:hAnsi="標楷體"/>
                <w:color w:val="000000"/>
              </w:rPr>
            </w:pPr>
          </w:p>
        </w:tc>
        <w:tc>
          <w:tcPr>
            <w:tcW w:w="0" w:type="auto"/>
            <w:vAlign w:val="center"/>
          </w:tcPr>
          <w:p w:rsidR="003C7DA3" w:rsidRDefault="003C7DA3" w:rsidP="003C7DA3">
            <w:pPr>
              <w:jc w:val="center"/>
              <w:rPr>
                <w:rFonts w:ascii="標楷體" w:eastAsia="標楷體" w:hAnsi="標楷體"/>
                <w:color w:val="000000"/>
              </w:rPr>
            </w:pPr>
          </w:p>
        </w:tc>
      </w:tr>
    </w:tbl>
    <w:p w:rsidR="003C7DA3" w:rsidRDefault="003C7DA3" w:rsidP="003C7DA3">
      <w:pPr>
        <w:jc w:val="center"/>
        <w:rPr>
          <w:rFonts w:ascii="標楷體" w:eastAsia="標楷體" w:hAnsi="標楷體"/>
        </w:rPr>
      </w:pPr>
    </w:p>
    <w:p w:rsidR="006B1918" w:rsidRDefault="003C7DA3" w:rsidP="003C7DA3">
      <w:pPr>
        <w:jc w:val="center"/>
        <w:rPr>
          <w:rFonts w:ascii="標楷體" w:eastAsia="標楷體" w:hAnsi="標楷體"/>
          <w:b/>
        </w:rPr>
      </w:pPr>
      <w:r w:rsidRPr="003C7DA3">
        <w:rPr>
          <w:rFonts w:ascii="標楷體" w:eastAsia="標楷體" w:hAnsi="標楷體" w:hint="eastAsia"/>
          <w:b/>
        </w:rPr>
        <w:t>表</w:t>
      </w:r>
      <w:proofErr w:type="gramStart"/>
      <w:r w:rsidRPr="003C7DA3">
        <w:rPr>
          <w:rFonts w:ascii="標楷體" w:eastAsia="標楷體" w:hAnsi="標楷體" w:hint="eastAsia"/>
          <w:b/>
        </w:rPr>
        <w:t>一</w:t>
      </w:r>
      <w:proofErr w:type="gramEnd"/>
      <w:r w:rsidRPr="003C7DA3">
        <w:rPr>
          <w:rFonts w:ascii="標楷體" w:eastAsia="標楷體" w:hAnsi="標楷體" w:hint="eastAsia"/>
          <w:b/>
        </w:rPr>
        <w:t xml:space="preserve">　投資組合之資產選擇</w:t>
      </w:r>
    </w:p>
    <w:p w:rsidR="003C7DA3" w:rsidRDefault="003C7DA3" w:rsidP="003C7DA3">
      <w:pPr>
        <w:jc w:val="center"/>
        <w:rPr>
          <w:rFonts w:ascii="標楷體" w:eastAsia="標楷體" w:hAnsi="標楷體"/>
          <w:b/>
        </w:rPr>
      </w:pPr>
    </w:p>
    <w:p w:rsidR="003C7DA3" w:rsidRDefault="003C7DA3" w:rsidP="003C7DA3">
      <w:pPr>
        <w:jc w:val="center"/>
        <w:rPr>
          <w:rFonts w:ascii="標楷體" w:eastAsia="標楷體" w:hAnsi="標楷體"/>
          <w:b/>
        </w:rPr>
      </w:pPr>
    </w:p>
    <w:p w:rsidR="003C7DA3" w:rsidRDefault="00C0614C" w:rsidP="003C7DA3">
      <w:pPr>
        <w:rPr>
          <w:rFonts w:ascii="標楷體" w:eastAsia="標楷體" w:hAnsi="標楷體"/>
        </w:rPr>
      </w:pPr>
      <w:r>
        <w:rPr>
          <w:rFonts w:ascii="標楷體" w:eastAsia="標楷體" w:hAnsi="標楷體" w:hint="eastAsia"/>
          <w:b/>
        </w:rPr>
        <w:lastRenderedPageBreak/>
        <w:t xml:space="preserve">　　</w:t>
      </w:r>
      <w:r>
        <w:rPr>
          <w:rFonts w:ascii="標楷體" w:eastAsia="標楷體" w:hAnsi="標楷體" w:hint="eastAsia"/>
        </w:rPr>
        <w:t>接著就可以蒐集各項資產的歷史資料，我利用y</w:t>
      </w:r>
      <w:r>
        <w:rPr>
          <w:rFonts w:ascii="標楷體" w:eastAsia="標楷體" w:hAnsi="標楷體"/>
        </w:rPr>
        <w:t>aho</w:t>
      </w:r>
      <w:r>
        <w:rPr>
          <w:rFonts w:ascii="標楷體" w:eastAsia="標楷體" w:hAnsi="標楷體" w:hint="eastAsia"/>
        </w:rPr>
        <w:t>o</w:t>
      </w:r>
      <w:r>
        <w:rPr>
          <w:rFonts w:ascii="標楷體" w:eastAsia="標楷體" w:hAnsi="標楷體"/>
        </w:rPr>
        <w:t xml:space="preserve"> finance</w:t>
      </w:r>
      <w:r>
        <w:rPr>
          <w:rFonts w:ascii="標楷體" w:eastAsia="標楷體" w:hAnsi="標楷體" w:hint="eastAsia"/>
        </w:rPr>
        <w:t>來下載</w:t>
      </w:r>
      <w:r w:rsidR="009E0363">
        <w:rPr>
          <w:rFonts w:ascii="標楷體" w:eastAsia="標楷體" w:hAnsi="標楷體" w:hint="eastAsia"/>
        </w:rPr>
        <w:t>每項</w:t>
      </w:r>
      <w:r>
        <w:rPr>
          <w:rFonts w:ascii="標楷體" w:eastAsia="標楷體" w:hAnsi="標楷體" w:hint="eastAsia"/>
        </w:rPr>
        <w:t>資產的每日交易資料，</w:t>
      </w:r>
      <w:r w:rsidR="009E0363">
        <w:rPr>
          <w:rFonts w:ascii="標楷體" w:eastAsia="標楷體" w:hAnsi="標楷體" w:hint="eastAsia"/>
        </w:rPr>
        <w:t>而由於我預計要使用2015年到2020年的歷史報酬率資料來做為投資組合策略研究的</w:t>
      </w:r>
      <w:proofErr w:type="gramStart"/>
      <w:r w:rsidR="009E0363">
        <w:rPr>
          <w:rFonts w:ascii="標楷體" w:eastAsia="標楷體" w:hAnsi="標楷體" w:hint="eastAsia"/>
        </w:rPr>
        <w:t>期間，</w:t>
      </w:r>
      <w:proofErr w:type="gramEnd"/>
      <w:r w:rsidR="009E0363">
        <w:rPr>
          <w:rFonts w:ascii="標楷體" w:eastAsia="標楷體" w:hAnsi="標楷體" w:hint="eastAsia"/>
        </w:rPr>
        <w:t>因此我蒐集的資料介於2014年12月31日到2020年12月31日之間。</w:t>
      </w:r>
    </w:p>
    <w:p w:rsidR="009E0363" w:rsidRDefault="009E0363" w:rsidP="003C7DA3">
      <w:pPr>
        <w:rPr>
          <w:rFonts w:ascii="標楷體" w:eastAsia="標楷體" w:hAnsi="標楷體"/>
        </w:rPr>
      </w:pPr>
    </w:p>
    <w:p w:rsidR="00F37C85" w:rsidRDefault="00F37C85" w:rsidP="003C7DA3">
      <w:pPr>
        <w:rPr>
          <w:rFonts w:ascii="標楷體" w:eastAsia="標楷體" w:hAnsi="標楷體"/>
        </w:rPr>
      </w:pPr>
    </w:p>
    <w:p w:rsidR="009E0363" w:rsidRPr="00E6788A" w:rsidRDefault="00E6788A" w:rsidP="00E302EB">
      <w:pPr>
        <w:pStyle w:val="a3"/>
        <w:numPr>
          <w:ilvl w:val="0"/>
          <w:numId w:val="4"/>
        </w:numPr>
        <w:ind w:leftChars="0"/>
        <w:rPr>
          <w:rFonts w:ascii="標楷體" w:eastAsia="標楷體" w:hAnsi="標楷體"/>
          <w:b/>
          <w:sz w:val="40"/>
        </w:rPr>
      </w:pPr>
      <w:bookmarkStart w:id="2" w:name="c"/>
      <w:r w:rsidRPr="00E6788A">
        <w:rPr>
          <w:rFonts w:ascii="標楷體" w:eastAsia="標楷體" w:hAnsi="標楷體" w:hint="eastAsia"/>
          <w:b/>
          <w:sz w:val="40"/>
        </w:rPr>
        <w:t>個別資產統計資料</w:t>
      </w:r>
    </w:p>
    <w:bookmarkEnd w:id="2"/>
    <w:p w:rsidR="00E6788A" w:rsidRDefault="00E6788A" w:rsidP="00E6788A">
      <w:pPr>
        <w:rPr>
          <w:rFonts w:ascii="標楷體" w:eastAsia="標楷體" w:hAnsi="標楷體"/>
        </w:rPr>
      </w:pPr>
      <w:r>
        <w:rPr>
          <w:rFonts w:ascii="標楷體" w:eastAsia="標楷體" w:hAnsi="標楷體" w:hint="eastAsia"/>
        </w:rPr>
        <w:t xml:space="preserve">　　在經過資料處理之後，我們可以利用調整後收盤價來計算出各項資產的每日報酬率及累積淨報酬，並描繪出各項資產報酬</w:t>
      </w:r>
      <w:r w:rsidR="00C3562E">
        <w:rPr>
          <w:rFonts w:ascii="標楷體" w:eastAsia="標楷體" w:hAnsi="標楷體" w:hint="eastAsia"/>
        </w:rPr>
        <w:t>隨時間變化</w:t>
      </w:r>
      <w:r>
        <w:rPr>
          <w:rFonts w:ascii="標楷體" w:eastAsia="標楷體" w:hAnsi="標楷體" w:hint="eastAsia"/>
        </w:rPr>
        <w:t>的圖，</w:t>
      </w:r>
      <w:r w:rsidR="00C3562E">
        <w:rPr>
          <w:rFonts w:ascii="標楷體" w:eastAsia="標楷體" w:hAnsi="標楷體" w:hint="eastAsia"/>
        </w:rPr>
        <w:t>個別資產的每日</w:t>
      </w:r>
      <w:proofErr w:type="gramStart"/>
      <w:r w:rsidR="00C3562E">
        <w:rPr>
          <w:rFonts w:ascii="標楷體" w:eastAsia="標楷體" w:hAnsi="標楷體" w:hint="eastAsia"/>
        </w:rPr>
        <w:t>報酬率圖將</w:t>
      </w:r>
      <w:proofErr w:type="gramEnd"/>
      <w:r w:rsidR="00C3562E">
        <w:rPr>
          <w:rFonts w:ascii="標楷體" w:eastAsia="標楷體" w:hAnsi="標楷體" w:hint="eastAsia"/>
        </w:rPr>
        <w:t>呈現在附件一中，而累積淨報酬則呈現在下圖一中。</w:t>
      </w:r>
    </w:p>
    <w:p w:rsidR="00B114B1" w:rsidRDefault="00B114B1" w:rsidP="00E6788A">
      <w:pPr>
        <w:rPr>
          <w:rFonts w:ascii="標楷體" w:eastAsia="標楷體" w:hAnsi="標楷體"/>
        </w:rPr>
      </w:pPr>
    </w:p>
    <w:p w:rsidR="00B114B1" w:rsidRDefault="00B114B1" w:rsidP="00E6788A">
      <w:pPr>
        <w:rPr>
          <w:rFonts w:ascii="標楷體" w:eastAsia="標楷體" w:hAnsi="標楷體"/>
        </w:rPr>
      </w:pPr>
      <w:r>
        <w:rPr>
          <w:rFonts w:ascii="標楷體" w:eastAsia="標楷體" w:hAnsi="標楷體" w:hint="eastAsia"/>
        </w:rPr>
        <w:t xml:space="preserve">　　另外，也可以藉由這些報酬資料計算出各項統計數據來觀察各項資產的特徵及彼此之間的差異，</w:t>
      </w:r>
      <w:r w:rsidR="001076CC">
        <w:rPr>
          <w:rFonts w:ascii="標楷體" w:eastAsia="標楷體" w:hAnsi="標楷體" w:hint="eastAsia"/>
        </w:rPr>
        <w:t>下表二</w:t>
      </w:r>
      <w:r w:rsidR="00995C35">
        <w:rPr>
          <w:rFonts w:ascii="標楷體" w:eastAsia="標楷體" w:hAnsi="標楷體" w:hint="eastAsia"/>
        </w:rPr>
        <w:t>、表三中呈現個別</w:t>
      </w:r>
      <w:r w:rsidR="001076CC">
        <w:rPr>
          <w:rFonts w:ascii="標楷體" w:eastAsia="標楷體" w:hAnsi="標楷體" w:hint="eastAsia"/>
        </w:rPr>
        <w:t>資產報酬的</w:t>
      </w:r>
      <w:r w:rsidR="00995C35">
        <w:rPr>
          <w:rFonts w:ascii="標楷體" w:eastAsia="標楷體" w:hAnsi="標楷體" w:hint="eastAsia"/>
        </w:rPr>
        <w:t>各項</w:t>
      </w:r>
      <w:r w:rsidR="001076CC">
        <w:rPr>
          <w:rFonts w:ascii="標楷體" w:eastAsia="標楷體" w:hAnsi="標楷體" w:hint="eastAsia"/>
        </w:rPr>
        <w:t>敘述統計資料，其中所有的數值都以年化呈現，並將其四捨五入至小數點第三位。</w:t>
      </w: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C3562E" w:rsidRDefault="00C3562E" w:rsidP="00E6788A">
      <w:pPr>
        <w:rPr>
          <w:rFonts w:ascii="標楷體" w:eastAsia="標楷體" w:hAnsi="標楷體"/>
        </w:rPr>
      </w:pPr>
    </w:p>
    <w:p w:rsidR="007024DF" w:rsidRDefault="007024DF" w:rsidP="007024DF">
      <w:pPr>
        <w:jc w:val="center"/>
        <w:rPr>
          <w:rFonts w:ascii="標楷體" w:eastAsia="標楷體" w:hAnsi="標楷體"/>
        </w:rPr>
        <w:sectPr w:rsidR="007024DF" w:rsidSect="00530A9F">
          <w:footerReference w:type="default" r:id="rId7"/>
          <w:pgSz w:w="11906" w:h="16838"/>
          <w:pgMar w:top="1440" w:right="1800" w:bottom="1440" w:left="1800" w:header="851" w:footer="992" w:gutter="0"/>
          <w:pgNumType w:start="1"/>
          <w:cols w:space="425"/>
          <w:docGrid w:type="lines" w:linePitch="360"/>
        </w:sectPr>
      </w:pPr>
    </w:p>
    <w:p w:rsidR="007024DF" w:rsidRDefault="007024DF" w:rsidP="007024DF">
      <w:pPr>
        <w:ind w:leftChars="-295" w:left="-708"/>
        <w:jc w:val="center"/>
        <w:rPr>
          <w:rFonts w:ascii="標楷體" w:eastAsia="標楷體" w:hAnsi="標楷體"/>
        </w:rPr>
      </w:pPr>
      <w:r>
        <w:rPr>
          <w:noProof/>
        </w:rPr>
        <w:lastRenderedPageBreak/>
        <w:drawing>
          <wp:inline distT="0" distB="0" distL="0" distR="0" wp14:anchorId="2D315B15" wp14:editId="597FF717">
            <wp:extent cx="9677024" cy="4808220"/>
            <wp:effectExtent l="0" t="0" r="63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84714" cy="4812041"/>
                    </a:xfrm>
                    <a:prstGeom prst="rect">
                      <a:avLst/>
                    </a:prstGeom>
                  </pic:spPr>
                </pic:pic>
              </a:graphicData>
            </a:graphic>
          </wp:inline>
        </w:drawing>
      </w:r>
    </w:p>
    <w:p w:rsidR="007024DF" w:rsidRPr="00DB5D4A" w:rsidRDefault="00DB5D4A" w:rsidP="00DB5D4A">
      <w:pPr>
        <w:jc w:val="center"/>
        <w:rPr>
          <w:rFonts w:ascii="標楷體" w:eastAsia="標楷體" w:hAnsi="標楷體"/>
          <w:b/>
        </w:rPr>
        <w:sectPr w:rsidR="007024DF" w:rsidRPr="00DB5D4A" w:rsidSect="007024DF">
          <w:pgSz w:w="16838" w:h="11906" w:orient="landscape"/>
          <w:pgMar w:top="1797" w:right="1440" w:bottom="1797" w:left="1440" w:header="851" w:footer="992" w:gutter="0"/>
          <w:cols w:space="425"/>
          <w:docGrid w:type="linesAndChars" w:linePitch="360"/>
        </w:sectPr>
      </w:pPr>
      <w:r>
        <w:rPr>
          <w:rFonts w:ascii="標楷體" w:eastAsia="標楷體" w:hAnsi="標楷體" w:hint="eastAsia"/>
          <w:b/>
        </w:rPr>
        <w:t>圖一</w:t>
      </w:r>
      <w:r w:rsidR="007024DF" w:rsidRPr="007024DF">
        <w:rPr>
          <w:rFonts w:ascii="標楷體" w:eastAsia="標楷體" w:hAnsi="標楷體" w:hint="eastAsia"/>
          <w:b/>
        </w:rPr>
        <w:t xml:space="preserve"> </w:t>
      </w:r>
      <w:r>
        <w:rPr>
          <w:rFonts w:ascii="標楷體" w:eastAsia="標楷體" w:hAnsi="標楷體" w:hint="eastAsia"/>
          <w:b/>
        </w:rPr>
        <w:t>個別資產累積淨報酬率</w:t>
      </w:r>
    </w:p>
    <w:tbl>
      <w:tblPr>
        <w:tblW w:w="926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
        <w:gridCol w:w="1660"/>
        <w:gridCol w:w="1660"/>
        <w:gridCol w:w="1660"/>
        <w:gridCol w:w="1660"/>
        <w:gridCol w:w="1660"/>
      </w:tblGrid>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rPr>
                <w:rFonts w:ascii="新細明體" w:eastAsia="新細明體" w:hAnsi="新細明體" w:cs="新細明體"/>
                <w:kern w:val="0"/>
                <w:szCs w:val="24"/>
              </w:rPr>
            </w:pPr>
          </w:p>
        </w:tc>
        <w:tc>
          <w:tcPr>
            <w:tcW w:w="16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Observations</w:t>
            </w:r>
          </w:p>
        </w:tc>
        <w:tc>
          <w:tcPr>
            <w:tcW w:w="16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Min(%)</w:t>
            </w:r>
          </w:p>
        </w:tc>
        <w:tc>
          <w:tcPr>
            <w:tcW w:w="16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Median(%)</w:t>
            </w:r>
          </w:p>
        </w:tc>
        <w:tc>
          <w:tcPr>
            <w:tcW w:w="16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Max(%)</w:t>
            </w:r>
          </w:p>
        </w:tc>
        <w:tc>
          <w:tcPr>
            <w:tcW w:w="16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Mean(%)</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1101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-2044.070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2512.498</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11.786</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1216</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-1706.775</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1610.226</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12.304</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1303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-2452.673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1949.710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9.144</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1434</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-2117.355</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1625.807</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7.558</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1504</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-2290.911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2209.600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5.155</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1612</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-2359.766</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2474.182</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16.881</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1732</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-2520.001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2520.001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14.904</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1734</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-2520.001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2520.000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1.956</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1810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-2411.009</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2498.276</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3.994</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1909</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-2506.451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2509.961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20.133</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2002</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-1518.750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1625.804</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4.086</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2105</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-2519.999</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1811.765</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-2.450</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2201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-2504.347</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2519.999</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-3.334</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2317</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-2642.117</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2502.860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6.376</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2330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-1704.100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2513.474</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29.261</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2357</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-2210.527</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2364.070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3.441</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2412</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-1338.053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1538.028</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7.814</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2430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-2314.286</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2463.158</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-1.944</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2480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-2210.526</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4688.371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22.605</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2505</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-2505.262</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2749.787</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19.077</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2603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-2237.838</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2510.701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16.408</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2614</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-4206.316</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2520.001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14.043</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2731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-2510.157</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2504.587</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4.531</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2884</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-2497.299</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2520.000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16.947</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3481</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-2509.209</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2516.073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8.839</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6505</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-2072.729</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2496.226</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13.604</w:t>
            </w:r>
          </w:p>
        </w:tc>
      </w:tr>
      <w:tr w:rsidR="001076CC" w:rsidRPr="001076CC" w:rsidTr="001076CC">
        <w:trPr>
          <w:trHeight w:val="324"/>
        </w:trPr>
        <w:tc>
          <w:tcPr>
            <w:tcW w:w="96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8039</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1463</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-2519.999</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0.000</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2520.002</w:t>
            </w:r>
          </w:p>
        </w:tc>
        <w:tc>
          <w:tcPr>
            <w:tcW w:w="166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14.842</w:t>
            </w:r>
          </w:p>
        </w:tc>
      </w:tr>
    </w:tbl>
    <w:p w:rsidR="007024DF" w:rsidRDefault="007024DF" w:rsidP="00995C35">
      <w:pPr>
        <w:jc w:val="center"/>
        <w:rPr>
          <w:rFonts w:ascii="標楷體" w:eastAsia="標楷體" w:hAnsi="標楷體"/>
          <w:b/>
        </w:rPr>
      </w:pPr>
    </w:p>
    <w:p w:rsidR="00995C35" w:rsidRPr="00995C35" w:rsidRDefault="00995C35" w:rsidP="00995C35">
      <w:pPr>
        <w:jc w:val="center"/>
        <w:rPr>
          <w:rFonts w:ascii="標楷體" w:eastAsia="標楷體" w:hAnsi="標楷體"/>
          <w:b/>
        </w:rPr>
      </w:pPr>
      <w:r>
        <w:rPr>
          <w:rFonts w:ascii="標楷體" w:eastAsia="標楷體" w:hAnsi="標楷體" w:hint="eastAsia"/>
          <w:b/>
        </w:rPr>
        <w:t>表二　個別資產敘述統計資料（一）</w:t>
      </w:r>
    </w:p>
    <w:p w:rsidR="007024DF" w:rsidRDefault="007024DF" w:rsidP="00E6788A">
      <w:pPr>
        <w:rPr>
          <w:rFonts w:ascii="標楷體" w:eastAsia="標楷體" w:hAnsi="標楷體"/>
          <w:b/>
          <w:sz w:val="32"/>
        </w:rPr>
      </w:pPr>
    </w:p>
    <w:p w:rsidR="007024DF" w:rsidRDefault="007024DF" w:rsidP="00E6788A">
      <w:pPr>
        <w:rPr>
          <w:rFonts w:ascii="標楷體" w:eastAsia="標楷體" w:hAnsi="標楷體"/>
          <w:b/>
          <w:sz w:val="32"/>
        </w:rPr>
      </w:pPr>
    </w:p>
    <w:p w:rsidR="007024DF" w:rsidRDefault="007024DF" w:rsidP="00E6788A">
      <w:pPr>
        <w:rPr>
          <w:rFonts w:ascii="標楷體" w:eastAsia="標楷體" w:hAnsi="標楷體"/>
          <w:b/>
          <w:sz w:val="32"/>
        </w:rPr>
      </w:pPr>
    </w:p>
    <w:p w:rsidR="007024DF" w:rsidRDefault="007024DF" w:rsidP="00E6788A">
      <w:pPr>
        <w:rPr>
          <w:rFonts w:ascii="標楷體" w:eastAsia="標楷體" w:hAnsi="標楷體"/>
          <w:b/>
          <w:sz w:val="32"/>
        </w:rPr>
      </w:pPr>
    </w:p>
    <w:tbl>
      <w:tblPr>
        <w:tblW w:w="7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40"/>
        <w:gridCol w:w="1600"/>
        <w:gridCol w:w="1600"/>
        <w:gridCol w:w="1600"/>
        <w:gridCol w:w="1600"/>
      </w:tblGrid>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rPr>
                <w:rFonts w:ascii="新細明體" w:eastAsia="新細明體" w:hAnsi="新細明體" w:cs="新細明體"/>
                <w:kern w:val="0"/>
                <w:szCs w:val="24"/>
              </w:rPr>
            </w:pPr>
          </w:p>
        </w:tc>
        <w:tc>
          <w:tcPr>
            <w:tcW w:w="160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proofErr w:type="spellStart"/>
            <w:r w:rsidRPr="001076CC">
              <w:rPr>
                <w:rFonts w:ascii="標楷體" w:eastAsia="標楷體" w:hAnsi="標楷體" w:cs="新細明體" w:hint="eastAsia"/>
                <w:b/>
                <w:bCs/>
                <w:color w:val="000000"/>
                <w:kern w:val="0"/>
                <w:szCs w:val="24"/>
              </w:rPr>
              <w:t>Std</w:t>
            </w:r>
            <w:proofErr w:type="spellEnd"/>
            <w:r w:rsidRPr="001076CC">
              <w:rPr>
                <w:rFonts w:ascii="標楷體" w:eastAsia="標楷體" w:hAnsi="標楷體" w:cs="新細明體" w:hint="eastAsia"/>
                <w:b/>
                <w:bCs/>
                <w:color w:val="000000"/>
                <w:kern w:val="0"/>
                <w:szCs w:val="24"/>
              </w:rPr>
              <w:t>(%)</w:t>
            </w:r>
          </w:p>
        </w:tc>
        <w:tc>
          <w:tcPr>
            <w:tcW w:w="160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Skewness</w:t>
            </w:r>
          </w:p>
        </w:tc>
        <w:tc>
          <w:tcPr>
            <w:tcW w:w="160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Kurtosis</w:t>
            </w:r>
          </w:p>
        </w:tc>
        <w:tc>
          <w:tcPr>
            <w:tcW w:w="160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ACF(1)</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1101</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22.808</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0.020</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-0.039</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1216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21.007</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0.008</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-0.130</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1303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20.594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0.002</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1434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21.310</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-0.002</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-0.072</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1504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23.094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0.019</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-0.116</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1612</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23.605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0.047</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0.046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-0.059</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1732</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37.711</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0.077</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0.033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0.095</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1734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33.919</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0.048</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0.039</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0.198</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1810</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21.925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0.057</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-0.068</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1909</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36.018</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0.069</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2002</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17.393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0.020</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0.021</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-0.030</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2105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22.256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0.021</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0.015</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2201</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27.205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0.063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0.037</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0.113</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2317</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23.598</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-0.001</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0.019</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2330</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24.215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0.021</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-0.058</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2357</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22.942</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0.010</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0.019</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-0.076</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2412</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10.533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0.035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-0.165</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2430</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19.832</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0.046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0.054</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2480</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20.755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0.128</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0.136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-0.008</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2505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31.615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0.056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0.030</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0.065</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2603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33.064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0.034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0.068</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2614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39.378</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0.047</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2731</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31.549</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0.075</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2884</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18.303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0.022</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0.049</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0.045</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3481</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36.607</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0.029</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-0.067</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6505</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25.926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0.020</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0.016</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-0.100</w:t>
            </w:r>
          </w:p>
        </w:tc>
      </w:tr>
      <w:tr w:rsidR="001076CC" w:rsidRPr="001076CC" w:rsidTr="00995C35">
        <w:trPr>
          <w:trHeight w:val="324"/>
          <w:jc w:val="center"/>
        </w:trPr>
        <w:tc>
          <w:tcPr>
            <w:tcW w:w="1040" w:type="dxa"/>
            <w:shd w:val="clear" w:color="auto" w:fill="auto"/>
            <w:noWrap/>
            <w:vAlign w:val="center"/>
            <w:hideMark/>
          </w:tcPr>
          <w:p w:rsidR="001076CC" w:rsidRPr="001076CC" w:rsidRDefault="001076CC" w:rsidP="001076CC">
            <w:pPr>
              <w:widowControl/>
              <w:jc w:val="center"/>
              <w:rPr>
                <w:rFonts w:ascii="標楷體" w:eastAsia="標楷體" w:hAnsi="標楷體" w:cs="新細明體"/>
                <w:b/>
                <w:bCs/>
                <w:color w:val="000000"/>
                <w:kern w:val="0"/>
                <w:szCs w:val="24"/>
              </w:rPr>
            </w:pPr>
            <w:r w:rsidRPr="001076CC">
              <w:rPr>
                <w:rFonts w:ascii="標楷體" w:eastAsia="標楷體" w:hAnsi="標楷體" w:cs="新細明體" w:hint="eastAsia"/>
                <w:b/>
                <w:bCs/>
                <w:color w:val="000000"/>
                <w:kern w:val="0"/>
                <w:szCs w:val="24"/>
              </w:rPr>
              <w:t>8039</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33.230</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-0.013</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0.017</w:t>
            </w:r>
          </w:p>
        </w:tc>
        <w:tc>
          <w:tcPr>
            <w:tcW w:w="1600" w:type="dxa"/>
            <w:shd w:val="clear" w:color="auto" w:fill="auto"/>
            <w:noWrap/>
            <w:vAlign w:val="center"/>
            <w:hideMark/>
          </w:tcPr>
          <w:p w:rsidR="001076CC" w:rsidRPr="001076CC" w:rsidRDefault="001076CC" w:rsidP="001076CC">
            <w:pPr>
              <w:widowControl/>
              <w:jc w:val="right"/>
              <w:rPr>
                <w:rFonts w:ascii="標楷體" w:eastAsia="標楷體" w:hAnsi="標楷體" w:cs="新細明體"/>
                <w:color w:val="000000"/>
                <w:kern w:val="0"/>
                <w:szCs w:val="24"/>
              </w:rPr>
            </w:pPr>
            <w:r w:rsidRPr="001076CC">
              <w:rPr>
                <w:rFonts w:ascii="標楷體" w:eastAsia="標楷體" w:hAnsi="標楷體" w:cs="新細明體" w:hint="eastAsia"/>
                <w:color w:val="000000"/>
                <w:kern w:val="0"/>
                <w:szCs w:val="24"/>
              </w:rPr>
              <w:t>-0.017</w:t>
            </w:r>
          </w:p>
        </w:tc>
      </w:tr>
    </w:tbl>
    <w:p w:rsidR="007024DF" w:rsidRDefault="007024DF" w:rsidP="00995C35">
      <w:pPr>
        <w:jc w:val="center"/>
        <w:rPr>
          <w:rFonts w:ascii="標楷體" w:eastAsia="標楷體" w:hAnsi="標楷體"/>
          <w:b/>
        </w:rPr>
      </w:pPr>
    </w:p>
    <w:p w:rsidR="00995C35" w:rsidRPr="00995C35" w:rsidRDefault="00995C35" w:rsidP="00995C35">
      <w:pPr>
        <w:jc w:val="center"/>
        <w:rPr>
          <w:rFonts w:ascii="標楷體" w:eastAsia="標楷體" w:hAnsi="標楷體"/>
          <w:b/>
        </w:rPr>
      </w:pPr>
      <w:r>
        <w:rPr>
          <w:rFonts w:ascii="標楷體" w:eastAsia="標楷體" w:hAnsi="標楷體" w:hint="eastAsia"/>
          <w:b/>
        </w:rPr>
        <w:t>表三　個別資產敘述統計資料（二）</w:t>
      </w:r>
    </w:p>
    <w:p w:rsidR="007024DF" w:rsidRDefault="007024DF" w:rsidP="00E6788A">
      <w:pPr>
        <w:rPr>
          <w:rFonts w:ascii="標楷體" w:eastAsia="標楷體" w:hAnsi="標楷體"/>
          <w:b/>
          <w:sz w:val="32"/>
        </w:rPr>
      </w:pPr>
    </w:p>
    <w:p w:rsidR="007024DF" w:rsidRDefault="007024DF" w:rsidP="00E6788A">
      <w:pPr>
        <w:rPr>
          <w:rFonts w:ascii="標楷體" w:eastAsia="標楷體" w:hAnsi="標楷體"/>
          <w:b/>
          <w:sz w:val="32"/>
        </w:rPr>
      </w:pPr>
    </w:p>
    <w:p w:rsidR="007024DF" w:rsidRDefault="007024DF" w:rsidP="00E6788A">
      <w:pPr>
        <w:rPr>
          <w:rFonts w:ascii="標楷體" w:eastAsia="標楷體" w:hAnsi="標楷體"/>
          <w:b/>
          <w:sz w:val="32"/>
        </w:rPr>
      </w:pPr>
    </w:p>
    <w:p w:rsidR="007024DF" w:rsidRDefault="007024DF" w:rsidP="00E6788A">
      <w:pPr>
        <w:rPr>
          <w:rFonts w:ascii="標楷體" w:eastAsia="標楷體" w:hAnsi="標楷體"/>
          <w:b/>
          <w:sz w:val="32"/>
        </w:rPr>
      </w:pPr>
    </w:p>
    <w:p w:rsidR="007024DF" w:rsidRPr="00F37C85" w:rsidRDefault="00F37C85" w:rsidP="00E6788A">
      <w:pPr>
        <w:rPr>
          <w:rFonts w:ascii="標楷體" w:eastAsia="標楷體" w:hAnsi="標楷體"/>
          <w:b/>
          <w:sz w:val="40"/>
        </w:rPr>
      </w:pPr>
      <w:bookmarkStart w:id="3" w:name="d"/>
      <w:r w:rsidRPr="00F37C85">
        <w:rPr>
          <w:rFonts w:ascii="標楷體" w:eastAsia="標楷體" w:hAnsi="標楷體" w:hint="eastAsia"/>
          <w:b/>
          <w:sz w:val="40"/>
        </w:rPr>
        <w:lastRenderedPageBreak/>
        <w:t>四、投資組合策略</w:t>
      </w:r>
    </w:p>
    <w:bookmarkEnd w:id="3"/>
    <w:p w:rsidR="007024DF" w:rsidRDefault="00F37C85" w:rsidP="00E6788A">
      <w:pPr>
        <w:rPr>
          <w:rFonts w:ascii="標楷體" w:eastAsia="標楷體" w:hAnsi="標楷體"/>
        </w:rPr>
      </w:pPr>
      <w:r>
        <w:rPr>
          <w:rFonts w:ascii="標楷體" w:eastAsia="標楷體" w:hAnsi="標楷體" w:hint="eastAsia"/>
        </w:rPr>
        <w:t xml:space="preserve">　　在投資組合策略的部分，我選擇了7</w:t>
      </w:r>
      <w:r w:rsidR="00520924">
        <w:rPr>
          <w:rFonts w:ascii="標楷體" w:eastAsia="標楷體" w:hAnsi="標楷體" w:hint="eastAsia"/>
        </w:rPr>
        <w:t>種</w:t>
      </w:r>
      <w:r>
        <w:rPr>
          <w:rFonts w:ascii="標楷體" w:eastAsia="標楷體" w:hAnsi="標楷體" w:hint="eastAsia"/>
        </w:rPr>
        <w:t>不同的</w:t>
      </w:r>
      <w:r w:rsidR="00520924">
        <w:rPr>
          <w:rFonts w:ascii="標楷體" w:eastAsia="標楷體" w:hAnsi="標楷體" w:hint="eastAsia"/>
        </w:rPr>
        <w:t>投資組合</w:t>
      </w:r>
      <w:r>
        <w:rPr>
          <w:rFonts w:ascii="標楷體" w:eastAsia="標楷體" w:hAnsi="標楷體" w:hint="eastAsia"/>
        </w:rPr>
        <w:t>策略</w:t>
      </w:r>
      <w:r w:rsidR="00520924">
        <w:rPr>
          <w:rFonts w:ascii="標楷體" w:eastAsia="標楷體" w:hAnsi="標楷體" w:hint="eastAsia"/>
        </w:rPr>
        <w:t>進行研究，試著觀察各種投資組合策略的績效以及其特性，比較這些策略之間的異同。</w:t>
      </w:r>
    </w:p>
    <w:p w:rsidR="00520924" w:rsidRDefault="00520924" w:rsidP="00E6788A">
      <w:pPr>
        <w:rPr>
          <w:rFonts w:ascii="標楷體" w:eastAsia="標楷體" w:hAnsi="標楷體"/>
        </w:rPr>
      </w:pPr>
    </w:p>
    <w:p w:rsidR="00520924" w:rsidRDefault="00520924" w:rsidP="00E6788A">
      <w:pPr>
        <w:rPr>
          <w:rFonts w:ascii="標楷體" w:eastAsia="標楷體" w:hAnsi="標楷體"/>
        </w:rPr>
      </w:pPr>
      <w:r>
        <w:rPr>
          <w:rFonts w:ascii="標楷體" w:eastAsia="標楷體" w:hAnsi="標楷體" w:hint="eastAsia"/>
        </w:rPr>
        <w:t xml:space="preserve">　　第一個投資組合策略我所採用的是</w:t>
      </w:r>
      <w:r>
        <w:rPr>
          <w:rFonts w:ascii="標楷體" w:eastAsia="標楷體" w:hAnsi="標楷體"/>
        </w:rPr>
        <w:t>fixed weight</w:t>
      </w:r>
      <w:r>
        <w:rPr>
          <w:rFonts w:ascii="標楷體" w:eastAsia="標楷體" w:hAnsi="標楷體" w:hint="eastAsia"/>
        </w:rPr>
        <w:t>，顧名思義就是固定各項資產在投資組合中的權重來進行投資，</w:t>
      </w:r>
      <w:r w:rsidR="007476FA">
        <w:rPr>
          <w:rFonts w:ascii="標楷體" w:eastAsia="標楷體" w:hAnsi="標楷體" w:hint="eastAsia"/>
        </w:rPr>
        <w:t>是一個概念相對簡單的投資策略，而我在這份報告中所使用的權重就設的單純一點，每項資產的占比都是1/27。</w:t>
      </w:r>
    </w:p>
    <w:p w:rsidR="007476FA" w:rsidRDefault="007476FA" w:rsidP="00E6788A">
      <w:pPr>
        <w:rPr>
          <w:rFonts w:ascii="標楷體" w:eastAsia="標楷體" w:hAnsi="標楷體"/>
        </w:rPr>
      </w:pPr>
    </w:p>
    <w:p w:rsidR="007476FA" w:rsidRDefault="007476FA" w:rsidP="00E6788A">
      <w:pPr>
        <w:rPr>
          <w:rFonts w:ascii="標楷體" w:eastAsia="標楷體" w:hAnsi="標楷體"/>
        </w:rPr>
      </w:pPr>
      <w:r>
        <w:rPr>
          <w:rFonts w:ascii="標楷體" w:eastAsia="標楷體" w:hAnsi="標楷體" w:hint="eastAsia"/>
        </w:rPr>
        <w:t xml:space="preserve">　　第二</w:t>
      </w:r>
      <w:proofErr w:type="gramStart"/>
      <w:r>
        <w:rPr>
          <w:rFonts w:ascii="標楷體" w:eastAsia="標楷體" w:hAnsi="標楷體" w:hint="eastAsia"/>
        </w:rPr>
        <w:t>個</w:t>
      </w:r>
      <w:proofErr w:type="gramEnd"/>
      <w:r>
        <w:rPr>
          <w:rFonts w:ascii="標楷體" w:eastAsia="標楷體" w:hAnsi="標楷體" w:hint="eastAsia"/>
        </w:rPr>
        <w:t>投資組合策略是</w:t>
      </w:r>
      <w:r w:rsidR="00F82244">
        <w:rPr>
          <w:rFonts w:ascii="標楷體" w:eastAsia="標楷體" w:hAnsi="標楷體"/>
        </w:rPr>
        <w:t>MVP</w:t>
      </w:r>
      <w:r>
        <w:rPr>
          <w:rFonts w:ascii="標楷體" w:eastAsia="標楷體" w:hAnsi="標楷體"/>
        </w:rPr>
        <w:t xml:space="preserve"> (minimum-variance portfolio)</w:t>
      </w:r>
      <w:r>
        <w:rPr>
          <w:rFonts w:ascii="標楷體" w:eastAsia="標楷體" w:hAnsi="標楷體" w:hint="eastAsia"/>
        </w:rPr>
        <w:t>，利用預先設定好的目標報酬率，來形成一個風險(變異數)最小的投資組合，而在這份報告中我所設定的目標報酬率是日報酬率1%。</w:t>
      </w:r>
    </w:p>
    <w:p w:rsidR="007476FA" w:rsidRDefault="007476FA" w:rsidP="00E6788A">
      <w:pPr>
        <w:rPr>
          <w:rFonts w:ascii="標楷體" w:eastAsia="標楷體" w:hAnsi="標楷體"/>
        </w:rPr>
      </w:pPr>
    </w:p>
    <w:p w:rsidR="007476FA" w:rsidRDefault="007476FA" w:rsidP="00E6788A">
      <w:pPr>
        <w:rPr>
          <w:rFonts w:ascii="標楷體" w:eastAsia="標楷體" w:hAnsi="標楷體"/>
        </w:rPr>
      </w:pPr>
      <w:r>
        <w:rPr>
          <w:rFonts w:ascii="標楷體" w:eastAsia="標楷體" w:hAnsi="標楷體" w:hint="eastAsia"/>
        </w:rPr>
        <w:t xml:space="preserve">　　第三</w:t>
      </w:r>
      <w:proofErr w:type="gramStart"/>
      <w:r>
        <w:rPr>
          <w:rFonts w:ascii="標楷體" w:eastAsia="標楷體" w:hAnsi="標楷體" w:hint="eastAsia"/>
        </w:rPr>
        <w:t>個</w:t>
      </w:r>
      <w:proofErr w:type="gramEnd"/>
      <w:r>
        <w:rPr>
          <w:rFonts w:ascii="標楷體" w:eastAsia="標楷體" w:hAnsi="標楷體" w:hint="eastAsia"/>
        </w:rPr>
        <w:t>投資</w:t>
      </w:r>
      <w:r w:rsidR="00901821">
        <w:rPr>
          <w:rFonts w:ascii="標楷體" w:eastAsia="標楷體" w:hAnsi="標楷體" w:hint="eastAsia"/>
        </w:rPr>
        <w:t>組合</w:t>
      </w:r>
      <w:r>
        <w:rPr>
          <w:rFonts w:ascii="標楷體" w:eastAsia="標楷體" w:hAnsi="標楷體" w:hint="eastAsia"/>
        </w:rPr>
        <w:t>策略是</w:t>
      </w:r>
      <w:r w:rsidR="00F82244">
        <w:rPr>
          <w:rFonts w:ascii="標楷體" w:eastAsia="標楷體" w:hAnsi="標楷體" w:hint="eastAsia"/>
        </w:rPr>
        <w:t>G</w:t>
      </w:r>
      <w:r w:rsidR="00F82244">
        <w:rPr>
          <w:rFonts w:ascii="標楷體" w:eastAsia="標楷體" w:hAnsi="標楷體"/>
        </w:rPr>
        <w:t>MVP</w:t>
      </w:r>
      <w:r>
        <w:rPr>
          <w:rFonts w:ascii="標楷體" w:eastAsia="標楷體" w:hAnsi="標楷體"/>
        </w:rPr>
        <w:t xml:space="preserve"> (global minimum-variance portfolio)</w:t>
      </w:r>
      <w:r>
        <w:rPr>
          <w:rFonts w:ascii="標楷體" w:eastAsia="標楷體" w:hAnsi="標楷體" w:hint="eastAsia"/>
        </w:rPr>
        <w:t>，</w:t>
      </w:r>
      <w:r w:rsidR="00901821">
        <w:rPr>
          <w:rFonts w:ascii="標楷體" w:eastAsia="標楷體" w:hAnsi="標楷體" w:hint="eastAsia"/>
        </w:rPr>
        <w:t>也就是所有投資組合中，風險(變異數)最小的投資組合，與</w:t>
      </w:r>
      <w:r w:rsidR="00F82244">
        <w:rPr>
          <w:rFonts w:ascii="標楷體" w:eastAsia="標楷體" w:hAnsi="標楷體"/>
        </w:rPr>
        <w:t>MVP</w:t>
      </w:r>
      <w:r w:rsidR="00901821">
        <w:rPr>
          <w:rFonts w:ascii="標楷體" w:eastAsia="標楷體" w:hAnsi="標楷體" w:hint="eastAsia"/>
        </w:rPr>
        <w:t>相比就是少了目標報酬率，單純只追求風險最小化。</w:t>
      </w:r>
    </w:p>
    <w:p w:rsidR="00901821" w:rsidRDefault="00901821" w:rsidP="00E6788A">
      <w:pPr>
        <w:rPr>
          <w:rFonts w:ascii="標楷體" w:eastAsia="標楷體" w:hAnsi="標楷體"/>
        </w:rPr>
      </w:pPr>
    </w:p>
    <w:p w:rsidR="00901821" w:rsidRDefault="00901821" w:rsidP="00E6788A">
      <w:pPr>
        <w:rPr>
          <w:rFonts w:ascii="標楷體" w:eastAsia="標楷體" w:hAnsi="標楷體"/>
        </w:rPr>
      </w:pPr>
      <w:r>
        <w:rPr>
          <w:rFonts w:ascii="標楷體" w:eastAsia="標楷體" w:hAnsi="標楷體" w:hint="eastAsia"/>
        </w:rPr>
        <w:t xml:space="preserve">　　第四</w:t>
      </w:r>
      <w:proofErr w:type="gramStart"/>
      <w:r>
        <w:rPr>
          <w:rFonts w:ascii="標楷體" w:eastAsia="標楷體" w:hAnsi="標楷體" w:hint="eastAsia"/>
        </w:rPr>
        <w:t>個</w:t>
      </w:r>
      <w:proofErr w:type="gramEnd"/>
      <w:r>
        <w:rPr>
          <w:rFonts w:ascii="標楷體" w:eastAsia="標楷體" w:hAnsi="標楷體" w:hint="eastAsia"/>
        </w:rPr>
        <w:t>投資組合策略是</w:t>
      </w:r>
      <w:r w:rsidR="00F82244">
        <w:rPr>
          <w:rFonts w:ascii="標楷體" w:eastAsia="標楷體" w:hAnsi="標楷體"/>
        </w:rPr>
        <w:t>MVP</w:t>
      </w:r>
      <w:r>
        <w:rPr>
          <w:rFonts w:ascii="標楷體" w:eastAsia="標楷體" w:hAnsi="標楷體"/>
        </w:rPr>
        <w:t xml:space="preserve"> with a risk free asset</w:t>
      </w:r>
      <w:r>
        <w:rPr>
          <w:rFonts w:ascii="標楷體" w:eastAsia="標楷體" w:hAnsi="標楷體" w:hint="eastAsia"/>
        </w:rPr>
        <w:t>，在現有的資產之外再加入一個無風險資產，其他則與</w:t>
      </w:r>
      <w:r w:rsidR="00F82244">
        <w:rPr>
          <w:rFonts w:ascii="標楷體" w:eastAsia="標楷體" w:hAnsi="標楷體"/>
        </w:rPr>
        <w:t>MVP</w:t>
      </w:r>
      <w:r>
        <w:rPr>
          <w:rFonts w:ascii="標楷體" w:eastAsia="標楷體" w:hAnsi="標楷體" w:hint="eastAsia"/>
        </w:rPr>
        <w:t>無異，因此我也將目標報酬率設定為日報酬率1%</w:t>
      </w:r>
    </w:p>
    <w:p w:rsidR="00901821" w:rsidRDefault="00901821" w:rsidP="00E6788A">
      <w:pPr>
        <w:rPr>
          <w:rFonts w:ascii="標楷體" w:eastAsia="標楷體" w:hAnsi="標楷體"/>
        </w:rPr>
      </w:pPr>
    </w:p>
    <w:p w:rsidR="00901821" w:rsidRDefault="00901821" w:rsidP="00E6788A">
      <w:pPr>
        <w:rPr>
          <w:rFonts w:ascii="標楷體" w:eastAsia="標楷體" w:hAnsi="標楷體"/>
        </w:rPr>
      </w:pPr>
      <w:r>
        <w:rPr>
          <w:rFonts w:ascii="標楷體" w:eastAsia="標楷體" w:hAnsi="標楷體" w:hint="eastAsia"/>
        </w:rPr>
        <w:t xml:space="preserve">　　第五</w:t>
      </w:r>
      <w:proofErr w:type="gramStart"/>
      <w:r>
        <w:rPr>
          <w:rFonts w:ascii="標楷體" w:eastAsia="標楷體" w:hAnsi="標楷體" w:hint="eastAsia"/>
        </w:rPr>
        <w:t>個</w:t>
      </w:r>
      <w:proofErr w:type="gramEnd"/>
      <w:r>
        <w:rPr>
          <w:rFonts w:ascii="標楷體" w:eastAsia="標楷體" w:hAnsi="標楷體" w:hint="eastAsia"/>
        </w:rPr>
        <w:t>投資策略是t</w:t>
      </w:r>
      <w:r>
        <w:rPr>
          <w:rFonts w:ascii="標楷體" w:eastAsia="標楷體" w:hAnsi="標楷體"/>
        </w:rPr>
        <w:t>angency portfolio</w:t>
      </w:r>
      <w:r>
        <w:rPr>
          <w:rFonts w:ascii="標楷體" w:eastAsia="標楷體" w:hAnsi="標楷體" w:hint="eastAsia"/>
        </w:rPr>
        <w:t>，這個投資組合策略</w:t>
      </w:r>
      <w:r w:rsidR="001E19EF">
        <w:rPr>
          <w:rFonts w:ascii="標楷體" w:eastAsia="標楷體" w:hAnsi="標楷體" w:hint="eastAsia"/>
        </w:rPr>
        <w:t>的概念</w:t>
      </w:r>
      <w:r>
        <w:rPr>
          <w:rFonts w:ascii="標楷體" w:eastAsia="標楷體" w:hAnsi="標楷體" w:hint="eastAsia"/>
        </w:rPr>
        <w:t>是利用連接無風險資產的點</w:t>
      </w:r>
      <w:r w:rsidR="001E19EF">
        <w:rPr>
          <w:rFonts w:ascii="標楷體" w:eastAsia="標楷體" w:hAnsi="標楷體" w:hint="eastAsia"/>
        </w:rPr>
        <w:t>和其他風險資產所形成的效率前緣</w:t>
      </w:r>
      <w:r>
        <w:rPr>
          <w:rFonts w:ascii="標楷體" w:eastAsia="標楷體" w:hAnsi="標楷體" w:hint="eastAsia"/>
        </w:rPr>
        <w:t>，</w:t>
      </w:r>
      <w:r w:rsidR="001E19EF">
        <w:rPr>
          <w:rFonts w:ascii="標楷體" w:eastAsia="標楷體" w:hAnsi="標楷體" w:hint="eastAsia"/>
        </w:rPr>
        <w:t>找出斜率最高的</w:t>
      </w:r>
      <w:proofErr w:type="gramStart"/>
      <w:r w:rsidR="001E19EF">
        <w:rPr>
          <w:rFonts w:ascii="標楷體" w:eastAsia="標楷體" w:hAnsi="標楷體" w:hint="eastAsia"/>
        </w:rPr>
        <w:t>一條線上所</w:t>
      </w:r>
      <w:proofErr w:type="gramEnd"/>
      <w:r w:rsidR="001E19EF">
        <w:rPr>
          <w:rFonts w:ascii="標楷體" w:eastAsia="標楷體" w:hAnsi="標楷體" w:hint="eastAsia"/>
        </w:rPr>
        <w:t>連接的點，也就是切點，作為投資組合進行投資，該投資組合會有最高的S</w:t>
      </w:r>
      <w:r w:rsidR="001E19EF">
        <w:rPr>
          <w:rFonts w:ascii="標楷體" w:eastAsia="標楷體" w:hAnsi="標楷體"/>
        </w:rPr>
        <w:t>harpe ratio</w:t>
      </w:r>
      <w:r w:rsidR="001E19EF">
        <w:rPr>
          <w:rFonts w:ascii="標楷體" w:eastAsia="標楷體" w:hAnsi="標楷體" w:hint="eastAsia"/>
        </w:rPr>
        <w:t>。</w:t>
      </w:r>
    </w:p>
    <w:p w:rsidR="001E19EF" w:rsidRDefault="001E19EF" w:rsidP="00E6788A">
      <w:pPr>
        <w:rPr>
          <w:rFonts w:ascii="標楷體" w:eastAsia="標楷體" w:hAnsi="標楷體"/>
        </w:rPr>
      </w:pPr>
    </w:p>
    <w:p w:rsidR="001E19EF" w:rsidRDefault="001E19EF" w:rsidP="00E6788A">
      <w:pPr>
        <w:rPr>
          <w:rFonts w:ascii="標楷體" w:eastAsia="標楷體" w:hAnsi="標楷體"/>
        </w:rPr>
      </w:pPr>
      <w:r>
        <w:rPr>
          <w:rFonts w:ascii="標楷體" w:eastAsia="標楷體" w:hAnsi="標楷體" w:hint="eastAsia"/>
        </w:rPr>
        <w:t xml:space="preserve">　　第六</w:t>
      </w:r>
      <w:proofErr w:type="gramStart"/>
      <w:r>
        <w:rPr>
          <w:rFonts w:ascii="標楷體" w:eastAsia="標楷體" w:hAnsi="標楷體" w:hint="eastAsia"/>
        </w:rPr>
        <w:t>個</w:t>
      </w:r>
      <w:proofErr w:type="gramEnd"/>
      <w:r>
        <w:rPr>
          <w:rFonts w:ascii="標楷體" w:eastAsia="標楷體" w:hAnsi="標楷體" w:hint="eastAsia"/>
        </w:rPr>
        <w:t>和第七</w:t>
      </w:r>
      <w:proofErr w:type="gramStart"/>
      <w:r>
        <w:rPr>
          <w:rFonts w:ascii="標楷體" w:eastAsia="標楷體" w:hAnsi="標楷體" w:hint="eastAsia"/>
        </w:rPr>
        <w:t>個</w:t>
      </w:r>
      <w:proofErr w:type="gramEnd"/>
      <w:r>
        <w:rPr>
          <w:rFonts w:ascii="標楷體" w:eastAsia="標楷體" w:hAnsi="標楷體" w:hint="eastAsia"/>
        </w:rPr>
        <w:t>投資組合分別是n</w:t>
      </w:r>
      <w:r w:rsidR="00F82244">
        <w:rPr>
          <w:rFonts w:ascii="標楷體" w:eastAsia="標楷體" w:hAnsi="標楷體"/>
        </w:rPr>
        <w:t>o-</w:t>
      </w:r>
      <w:proofErr w:type="spellStart"/>
      <w:r w:rsidR="00F82244">
        <w:rPr>
          <w:rFonts w:ascii="標楷體" w:eastAsia="標楷體" w:hAnsi="標楷體"/>
        </w:rPr>
        <w:t>shortsales</w:t>
      </w:r>
      <w:proofErr w:type="spellEnd"/>
      <w:r w:rsidR="00F82244">
        <w:rPr>
          <w:rFonts w:ascii="標楷體" w:eastAsia="標楷體" w:hAnsi="標楷體"/>
        </w:rPr>
        <w:t xml:space="preserve"> MVP</w:t>
      </w:r>
      <w:r>
        <w:rPr>
          <w:rFonts w:ascii="標楷體" w:eastAsia="標楷體" w:hAnsi="標楷體"/>
        </w:rPr>
        <w:t xml:space="preserve"> </w:t>
      </w:r>
      <w:r>
        <w:rPr>
          <w:rFonts w:ascii="標楷體" w:eastAsia="標楷體" w:hAnsi="標楷體" w:hint="eastAsia"/>
        </w:rPr>
        <w:t>和 n</w:t>
      </w:r>
      <w:r>
        <w:rPr>
          <w:rFonts w:ascii="標楷體" w:eastAsia="標楷體" w:hAnsi="標楷體"/>
        </w:rPr>
        <w:t>o-</w:t>
      </w:r>
      <w:proofErr w:type="spellStart"/>
      <w:r>
        <w:rPr>
          <w:rFonts w:ascii="標楷體" w:eastAsia="標楷體" w:hAnsi="標楷體"/>
        </w:rPr>
        <w:t>sho</w:t>
      </w:r>
      <w:r w:rsidR="00F82244">
        <w:rPr>
          <w:rFonts w:ascii="標楷體" w:eastAsia="標楷體" w:hAnsi="標楷體"/>
        </w:rPr>
        <w:t>rtsales</w:t>
      </w:r>
      <w:proofErr w:type="spellEnd"/>
      <w:r w:rsidR="00F82244">
        <w:rPr>
          <w:rFonts w:ascii="標楷體" w:eastAsia="標楷體" w:hAnsi="標楷體"/>
        </w:rPr>
        <w:t xml:space="preserve"> GMVP</w:t>
      </w:r>
      <w:r>
        <w:rPr>
          <w:rFonts w:ascii="標楷體" w:eastAsia="標楷體" w:hAnsi="標楷體" w:hint="eastAsia"/>
        </w:rPr>
        <w:t>，也就是使用不</w:t>
      </w:r>
      <w:proofErr w:type="gramStart"/>
      <w:r>
        <w:rPr>
          <w:rFonts w:ascii="標楷體" w:eastAsia="標楷體" w:hAnsi="標楷體" w:hint="eastAsia"/>
        </w:rPr>
        <w:t>賣空只買進</w:t>
      </w:r>
      <w:proofErr w:type="gramEnd"/>
      <w:r>
        <w:rPr>
          <w:rFonts w:ascii="標楷體" w:eastAsia="標楷體" w:hAnsi="標楷體" w:hint="eastAsia"/>
        </w:rPr>
        <w:t>的策略，來形成</w:t>
      </w:r>
      <w:r w:rsidR="00F82244">
        <w:rPr>
          <w:rFonts w:ascii="標楷體" w:eastAsia="標楷體" w:hAnsi="標楷體"/>
        </w:rPr>
        <w:t>MVP</w:t>
      </w:r>
      <w:r>
        <w:rPr>
          <w:rFonts w:ascii="標楷體" w:eastAsia="標楷體" w:hAnsi="標楷體" w:hint="eastAsia"/>
        </w:rPr>
        <w:t>和</w:t>
      </w:r>
      <w:r w:rsidR="00F82244">
        <w:rPr>
          <w:rFonts w:ascii="標楷體" w:eastAsia="標楷體" w:hAnsi="標楷體" w:hint="eastAsia"/>
        </w:rPr>
        <w:t>G</w:t>
      </w:r>
      <w:r w:rsidR="00F82244">
        <w:rPr>
          <w:rFonts w:ascii="標楷體" w:eastAsia="標楷體" w:hAnsi="標楷體"/>
        </w:rPr>
        <w:t>MVP</w:t>
      </w:r>
      <w:r>
        <w:rPr>
          <w:rFonts w:ascii="標楷體" w:eastAsia="標楷體" w:hAnsi="標楷體" w:hint="eastAsia"/>
        </w:rPr>
        <w:t>，同樣的，這裡的n</w:t>
      </w:r>
      <w:r w:rsidR="00F82244">
        <w:rPr>
          <w:rFonts w:ascii="標楷體" w:eastAsia="標楷體" w:hAnsi="標楷體"/>
        </w:rPr>
        <w:t>o-</w:t>
      </w:r>
      <w:proofErr w:type="spellStart"/>
      <w:r w:rsidR="00F82244">
        <w:rPr>
          <w:rFonts w:ascii="標楷體" w:eastAsia="標楷體" w:hAnsi="標楷體"/>
        </w:rPr>
        <w:t>shortsales</w:t>
      </w:r>
      <w:proofErr w:type="spellEnd"/>
      <w:r w:rsidR="00F82244">
        <w:rPr>
          <w:rFonts w:ascii="標楷體" w:eastAsia="標楷體" w:hAnsi="標楷體"/>
        </w:rPr>
        <w:t xml:space="preserve"> MVP</w:t>
      </w:r>
      <w:r>
        <w:rPr>
          <w:rFonts w:ascii="標楷體" w:eastAsia="標楷體" w:hAnsi="標楷體"/>
        </w:rPr>
        <w:t xml:space="preserve"> </w:t>
      </w:r>
      <w:r>
        <w:rPr>
          <w:rFonts w:ascii="標楷體" w:eastAsia="標楷體" w:hAnsi="標楷體" w:hint="eastAsia"/>
        </w:rPr>
        <w:t>所使用的目標報酬率也是日報酬率1%。</w:t>
      </w:r>
    </w:p>
    <w:p w:rsidR="001738A6" w:rsidRDefault="001738A6" w:rsidP="00E6788A">
      <w:pPr>
        <w:rPr>
          <w:rFonts w:ascii="標楷體" w:eastAsia="標楷體" w:hAnsi="標楷體"/>
        </w:rPr>
      </w:pPr>
    </w:p>
    <w:p w:rsidR="001738A6" w:rsidRDefault="001738A6" w:rsidP="00E6788A">
      <w:pPr>
        <w:rPr>
          <w:rFonts w:ascii="標楷體" w:eastAsia="標楷體" w:hAnsi="標楷體"/>
        </w:rPr>
      </w:pPr>
      <w:r>
        <w:rPr>
          <w:rFonts w:ascii="標楷體" w:eastAsia="標楷體" w:hAnsi="標楷體" w:hint="eastAsia"/>
        </w:rPr>
        <w:t xml:space="preserve">　　接著就可以開始模擬各項投資組合策略的結果，在這裡我們利用o</w:t>
      </w:r>
      <w:r>
        <w:rPr>
          <w:rFonts w:ascii="標楷體" w:eastAsia="標楷體" w:hAnsi="標楷體"/>
        </w:rPr>
        <w:t>ut-of-sample</w:t>
      </w:r>
      <w:r>
        <w:rPr>
          <w:rFonts w:ascii="標楷體" w:eastAsia="標楷體" w:hAnsi="標楷體" w:hint="eastAsia"/>
        </w:rPr>
        <w:t>的方式來驗證各項投資組合策略的績效，選取的樣本期間則利用r</w:t>
      </w:r>
      <w:r>
        <w:rPr>
          <w:rFonts w:ascii="標楷體" w:eastAsia="標楷體" w:hAnsi="標楷體"/>
        </w:rPr>
        <w:t>olling window</w:t>
      </w:r>
      <w:r>
        <w:rPr>
          <w:rFonts w:ascii="標楷體" w:eastAsia="標楷體" w:hAnsi="標楷體" w:hint="eastAsia"/>
        </w:rPr>
        <w:t>的方式，而為了方便比較，我將樣本期間統一設為756日(約為3年)，無風險利率則使用最近期的台灣公債</w:t>
      </w:r>
      <w:proofErr w:type="gramStart"/>
      <w:r>
        <w:rPr>
          <w:rFonts w:ascii="標楷體" w:eastAsia="標楷體" w:hAnsi="標楷體" w:hint="eastAsia"/>
        </w:rPr>
        <w:t>殖</w:t>
      </w:r>
      <w:proofErr w:type="gramEnd"/>
      <w:r>
        <w:rPr>
          <w:rFonts w:ascii="標楷體" w:eastAsia="標楷體" w:hAnsi="標楷體" w:hint="eastAsia"/>
        </w:rPr>
        <w:t>利率0.38%。</w:t>
      </w:r>
    </w:p>
    <w:p w:rsidR="001738A6" w:rsidRDefault="001738A6" w:rsidP="00E6788A">
      <w:pPr>
        <w:rPr>
          <w:rFonts w:ascii="標楷體" w:eastAsia="標楷體" w:hAnsi="標楷體"/>
        </w:rPr>
      </w:pPr>
    </w:p>
    <w:p w:rsidR="001738A6" w:rsidRPr="00F37C85" w:rsidRDefault="001738A6" w:rsidP="00E6788A">
      <w:pPr>
        <w:rPr>
          <w:rFonts w:ascii="標楷體" w:eastAsia="標楷體" w:hAnsi="標楷體"/>
        </w:rPr>
      </w:pPr>
      <w:r>
        <w:rPr>
          <w:rFonts w:ascii="標楷體" w:eastAsia="標楷體" w:hAnsi="標楷體" w:hint="eastAsia"/>
        </w:rPr>
        <w:t xml:space="preserve">　　</w:t>
      </w:r>
      <w:r w:rsidR="00C10611">
        <w:rPr>
          <w:rFonts w:ascii="標楷體" w:eastAsia="標楷體" w:hAnsi="標楷體" w:hint="eastAsia"/>
        </w:rPr>
        <w:t>同樣的，我們首先可以</w:t>
      </w:r>
      <w:r>
        <w:rPr>
          <w:rFonts w:ascii="標楷體" w:eastAsia="標楷體" w:hAnsi="標楷體" w:hint="eastAsia"/>
        </w:rPr>
        <w:t>畫出各項投資組合策略</w:t>
      </w:r>
      <w:r w:rsidR="00C10611">
        <w:rPr>
          <w:rFonts w:ascii="標楷體" w:eastAsia="標楷體" w:hAnsi="標楷體" w:hint="eastAsia"/>
        </w:rPr>
        <w:t>樣本外報酬率隨時間的變化，參見附件二</w:t>
      </w:r>
      <w:r w:rsidR="00F82244">
        <w:rPr>
          <w:rFonts w:ascii="標楷體" w:eastAsia="標楷體" w:hAnsi="標楷體" w:hint="eastAsia"/>
        </w:rPr>
        <w:t>，接著也可以畫出樣本外累積淨報酬的圖</w:t>
      </w:r>
      <w:r w:rsidR="00DB5D4A">
        <w:rPr>
          <w:rFonts w:ascii="標楷體" w:eastAsia="標楷體" w:hAnsi="標楷體" w:hint="eastAsia"/>
        </w:rPr>
        <w:t>，如下圖二所示。</w:t>
      </w:r>
    </w:p>
    <w:p w:rsidR="001076CC" w:rsidRDefault="001076CC" w:rsidP="00E6788A">
      <w:pPr>
        <w:rPr>
          <w:rFonts w:ascii="標楷體" w:eastAsia="標楷體" w:hAnsi="標楷體"/>
          <w:b/>
          <w:sz w:val="32"/>
        </w:rPr>
      </w:pPr>
    </w:p>
    <w:p w:rsidR="00DB5D4A" w:rsidRDefault="00DB5D4A" w:rsidP="00E6788A">
      <w:pPr>
        <w:rPr>
          <w:rFonts w:ascii="標楷體" w:eastAsia="標楷體" w:hAnsi="標楷體"/>
          <w:b/>
          <w:sz w:val="32"/>
        </w:rPr>
        <w:sectPr w:rsidR="00DB5D4A">
          <w:pgSz w:w="11906" w:h="16838"/>
          <w:pgMar w:top="1440" w:right="1800" w:bottom="1440" w:left="1800" w:header="851" w:footer="992" w:gutter="0"/>
          <w:cols w:space="425"/>
          <w:docGrid w:type="lines" w:linePitch="360"/>
        </w:sectPr>
      </w:pPr>
    </w:p>
    <w:p w:rsidR="001076CC" w:rsidRDefault="00DB5D4A" w:rsidP="00DB5D4A">
      <w:pPr>
        <w:ind w:leftChars="-59" w:left="-142"/>
        <w:rPr>
          <w:rFonts w:ascii="標楷體" w:eastAsia="標楷體" w:hAnsi="標楷體"/>
          <w:b/>
          <w:sz w:val="32"/>
        </w:rPr>
      </w:pPr>
      <w:r>
        <w:rPr>
          <w:noProof/>
        </w:rPr>
        <w:lastRenderedPageBreak/>
        <w:drawing>
          <wp:inline distT="0" distB="0" distL="0" distR="0" wp14:anchorId="7B240B4E" wp14:editId="5632E69F">
            <wp:extent cx="9032910" cy="4488180"/>
            <wp:effectExtent l="0" t="0" r="0" b="762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9072" cy="4496210"/>
                    </a:xfrm>
                    <a:prstGeom prst="rect">
                      <a:avLst/>
                    </a:prstGeom>
                  </pic:spPr>
                </pic:pic>
              </a:graphicData>
            </a:graphic>
          </wp:inline>
        </w:drawing>
      </w:r>
    </w:p>
    <w:p w:rsidR="00DB5D4A" w:rsidRPr="00DB5D4A" w:rsidRDefault="00DB5D4A" w:rsidP="00DB5D4A">
      <w:pPr>
        <w:jc w:val="center"/>
        <w:rPr>
          <w:rFonts w:ascii="標楷體" w:eastAsia="標楷體" w:hAnsi="標楷體"/>
          <w:b/>
        </w:rPr>
      </w:pPr>
      <w:r>
        <w:rPr>
          <w:rFonts w:ascii="標楷體" w:eastAsia="標楷體" w:hAnsi="標楷體" w:hint="eastAsia"/>
          <w:b/>
        </w:rPr>
        <w:t>圖二　投資組合策略樣本外累積淨報酬</w:t>
      </w:r>
    </w:p>
    <w:p w:rsidR="00DB5D4A" w:rsidRDefault="00DB5D4A" w:rsidP="00DB5D4A">
      <w:pPr>
        <w:jc w:val="center"/>
        <w:rPr>
          <w:rFonts w:ascii="標楷體" w:eastAsia="標楷體" w:hAnsi="標楷體"/>
          <w:b/>
          <w:sz w:val="32"/>
        </w:rPr>
        <w:sectPr w:rsidR="00DB5D4A" w:rsidSect="00DB5D4A">
          <w:pgSz w:w="16838" w:h="11906" w:orient="landscape"/>
          <w:pgMar w:top="1797" w:right="1440" w:bottom="1797" w:left="1440" w:header="851" w:footer="992" w:gutter="0"/>
          <w:cols w:space="425"/>
          <w:docGrid w:type="linesAndChars" w:linePitch="360"/>
        </w:sectPr>
      </w:pPr>
    </w:p>
    <w:p w:rsidR="009341AE" w:rsidRDefault="009341AE" w:rsidP="00E6788A">
      <w:pPr>
        <w:rPr>
          <w:rFonts w:ascii="標楷體" w:eastAsia="標楷體" w:hAnsi="標楷體"/>
        </w:rPr>
      </w:pPr>
      <w:r>
        <w:rPr>
          <w:rFonts w:ascii="標楷體" w:eastAsia="標楷體" w:hAnsi="標楷體" w:hint="eastAsia"/>
        </w:rPr>
        <w:lastRenderedPageBreak/>
        <w:t xml:space="preserve">　　從圖二可以看出tangency portfolio的報酬相對於其他的投資組合策略是高許多的，但變化幅度也相對較大，而MVP </w:t>
      </w:r>
      <w:r>
        <w:rPr>
          <w:rFonts w:ascii="標楷體" w:eastAsia="標楷體" w:hAnsi="標楷體"/>
        </w:rPr>
        <w:t>with a risk free asset</w:t>
      </w:r>
      <w:r>
        <w:rPr>
          <w:rFonts w:ascii="標楷體" w:eastAsia="標楷體" w:hAnsi="標楷體" w:hint="eastAsia"/>
        </w:rPr>
        <w:t>則完全相反，報酬不高但十分</w:t>
      </w:r>
      <w:proofErr w:type="gramStart"/>
      <w:r>
        <w:rPr>
          <w:rFonts w:ascii="標楷體" w:eastAsia="標楷體" w:hAnsi="標楷體" w:hint="eastAsia"/>
        </w:rPr>
        <w:t>平穩，其餘</w:t>
      </w:r>
      <w:proofErr w:type="gramEnd"/>
      <w:r>
        <w:rPr>
          <w:rFonts w:ascii="標楷體" w:eastAsia="標楷體" w:hAnsi="標楷體" w:hint="eastAsia"/>
        </w:rPr>
        <w:t>投資策略的表現則十分類似。</w:t>
      </w:r>
    </w:p>
    <w:p w:rsidR="009341AE" w:rsidRDefault="009341AE" w:rsidP="00E6788A">
      <w:pPr>
        <w:rPr>
          <w:rFonts w:ascii="標楷體" w:eastAsia="標楷體" w:hAnsi="標楷體"/>
        </w:rPr>
      </w:pPr>
    </w:p>
    <w:p w:rsidR="00DB5D4A" w:rsidRDefault="009341AE" w:rsidP="00E6788A">
      <w:pPr>
        <w:rPr>
          <w:rFonts w:ascii="標楷體" w:eastAsia="標楷體" w:hAnsi="標楷體"/>
        </w:rPr>
      </w:pPr>
      <w:r>
        <w:rPr>
          <w:rFonts w:ascii="標楷體" w:eastAsia="標楷體" w:hAnsi="標楷體" w:hint="eastAsia"/>
        </w:rPr>
        <w:t xml:space="preserve">　　除了報酬率</w:t>
      </w:r>
      <w:proofErr w:type="gramStart"/>
      <w:r>
        <w:rPr>
          <w:rFonts w:ascii="標楷體" w:eastAsia="標楷體" w:hAnsi="標楷體" w:hint="eastAsia"/>
        </w:rPr>
        <w:t>走勢圖</w:t>
      </w:r>
      <w:r w:rsidR="00DB5D4A">
        <w:rPr>
          <w:rFonts w:ascii="標楷體" w:eastAsia="標楷體" w:hAnsi="標楷體" w:hint="eastAsia"/>
        </w:rPr>
        <w:t>外</w:t>
      </w:r>
      <w:proofErr w:type="gramEnd"/>
      <w:r w:rsidR="00DB5D4A">
        <w:rPr>
          <w:rFonts w:ascii="標楷體" w:eastAsia="標楷體" w:hAnsi="標楷體" w:hint="eastAsia"/>
        </w:rPr>
        <w:t>，也可以觀察樣本外報酬率的各項統計量，如下表</w:t>
      </w:r>
      <w:r w:rsidR="00DF0F6C">
        <w:rPr>
          <w:rFonts w:ascii="標楷體" w:eastAsia="標楷體" w:hAnsi="標楷體" w:hint="eastAsia"/>
        </w:rPr>
        <w:t>四、表五所示，其中所有的值都為年化呈現，並四捨五入至小數點第三位。</w:t>
      </w:r>
    </w:p>
    <w:p w:rsidR="00DF0F6C" w:rsidRDefault="00DF0F6C" w:rsidP="00E6788A">
      <w:pPr>
        <w:rPr>
          <w:rFonts w:ascii="標楷體" w:eastAsia="標楷體" w:hAnsi="標楷體"/>
        </w:rPr>
      </w:pPr>
    </w:p>
    <w:p w:rsidR="00DF0F6C" w:rsidRPr="00DB5D4A" w:rsidRDefault="00DF0F6C" w:rsidP="00E6788A">
      <w:pPr>
        <w:rPr>
          <w:rFonts w:ascii="標楷體" w:eastAsia="標楷體" w:hAnsi="標楷體"/>
        </w:rPr>
      </w:pPr>
    </w:p>
    <w:tbl>
      <w:tblPr>
        <w:tblW w:w="1000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00"/>
        <w:gridCol w:w="1660"/>
        <w:gridCol w:w="1660"/>
        <w:gridCol w:w="1660"/>
        <w:gridCol w:w="1660"/>
        <w:gridCol w:w="1660"/>
      </w:tblGrid>
      <w:tr w:rsidR="00DF0F6C" w:rsidRPr="00DF0F6C" w:rsidTr="00DF0F6C">
        <w:trPr>
          <w:trHeight w:val="324"/>
        </w:trPr>
        <w:tc>
          <w:tcPr>
            <w:tcW w:w="1700" w:type="dxa"/>
            <w:shd w:val="clear" w:color="auto" w:fill="auto"/>
            <w:noWrap/>
            <w:vAlign w:val="center"/>
            <w:hideMark/>
          </w:tcPr>
          <w:p w:rsidR="00DF0F6C" w:rsidRPr="00DF0F6C" w:rsidRDefault="00DF0F6C" w:rsidP="00DF0F6C">
            <w:pPr>
              <w:widowControl/>
              <w:rPr>
                <w:rFonts w:ascii="新細明體" w:eastAsia="新細明體" w:hAnsi="新細明體" w:cs="新細明體"/>
                <w:kern w:val="0"/>
                <w:szCs w:val="24"/>
              </w:rPr>
            </w:pPr>
          </w:p>
        </w:tc>
        <w:tc>
          <w:tcPr>
            <w:tcW w:w="1660" w:type="dxa"/>
            <w:shd w:val="clear" w:color="auto" w:fill="auto"/>
            <w:noWrap/>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Observations</w:t>
            </w:r>
          </w:p>
        </w:tc>
        <w:tc>
          <w:tcPr>
            <w:tcW w:w="1660" w:type="dxa"/>
            <w:shd w:val="clear" w:color="auto" w:fill="auto"/>
            <w:noWrap/>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Min(%)</w:t>
            </w:r>
          </w:p>
        </w:tc>
        <w:tc>
          <w:tcPr>
            <w:tcW w:w="1660" w:type="dxa"/>
            <w:shd w:val="clear" w:color="auto" w:fill="auto"/>
            <w:noWrap/>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Median(%)</w:t>
            </w:r>
          </w:p>
        </w:tc>
        <w:tc>
          <w:tcPr>
            <w:tcW w:w="1660" w:type="dxa"/>
            <w:shd w:val="clear" w:color="auto" w:fill="auto"/>
            <w:noWrap/>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Max(%)</w:t>
            </w:r>
          </w:p>
        </w:tc>
        <w:tc>
          <w:tcPr>
            <w:tcW w:w="1660" w:type="dxa"/>
            <w:shd w:val="clear" w:color="auto" w:fill="auto"/>
            <w:noWrap/>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Mean(%)</w:t>
            </w:r>
          </w:p>
        </w:tc>
      </w:tr>
      <w:tr w:rsidR="00DF0F6C" w:rsidRPr="00DF0F6C" w:rsidTr="00DF0F6C">
        <w:trPr>
          <w:trHeight w:val="999"/>
        </w:trPr>
        <w:tc>
          <w:tcPr>
            <w:tcW w:w="1700" w:type="dxa"/>
            <w:shd w:val="clear" w:color="auto" w:fill="auto"/>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Fixed weight</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707</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-1691.363</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26.725</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1402.024</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12.618</w:t>
            </w:r>
          </w:p>
        </w:tc>
      </w:tr>
      <w:tr w:rsidR="00DF0F6C" w:rsidRPr="00DF0F6C" w:rsidTr="00DF0F6C">
        <w:trPr>
          <w:trHeight w:val="999"/>
        </w:trPr>
        <w:tc>
          <w:tcPr>
            <w:tcW w:w="1700" w:type="dxa"/>
            <w:shd w:val="clear" w:color="auto" w:fill="auto"/>
            <w:noWrap/>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MVP</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707</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-1187.214</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8.692</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761.205</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8.447</w:t>
            </w:r>
          </w:p>
        </w:tc>
      </w:tr>
      <w:tr w:rsidR="00DF0F6C" w:rsidRPr="00DF0F6C" w:rsidTr="00DF0F6C">
        <w:trPr>
          <w:trHeight w:val="999"/>
        </w:trPr>
        <w:tc>
          <w:tcPr>
            <w:tcW w:w="1700" w:type="dxa"/>
            <w:shd w:val="clear" w:color="auto" w:fill="auto"/>
            <w:noWrap/>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GMVP</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707</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-1098.995</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10.668</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793.547</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7.860</w:t>
            </w:r>
          </w:p>
        </w:tc>
      </w:tr>
      <w:tr w:rsidR="00DF0F6C" w:rsidRPr="00DF0F6C" w:rsidTr="00DF0F6C">
        <w:trPr>
          <w:trHeight w:val="999"/>
        </w:trPr>
        <w:tc>
          <w:tcPr>
            <w:tcW w:w="1700" w:type="dxa"/>
            <w:shd w:val="clear" w:color="auto" w:fill="auto"/>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MVP with a risk free asset</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707</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-89.628</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0.228</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57.267</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0.983</w:t>
            </w:r>
          </w:p>
        </w:tc>
      </w:tr>
      <w:tr w:rsidR="00DF0F6C" w:rsidRPr="00DF0F6C" w:rsidTr="00DF0F6C">
        <w:trPr>
          <w:trHeight w:val="999"/>
        </w:trPr>
        <w:tc>
          <w:tcPr>
            <w:tcW w:w="1700" w:type="dxa"/>
            <w:shd w:val="clear" w:color="auto" w:fill="auto"/>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Tangency portfolio</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707</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-3514.651</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-4.799</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3448.137</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33.598</w:t>
            </w:r>
          </w:p>
        </w:tc>
      </w:tr>
      <w:tr w:rsidR="00DF0F6C" w:rsidRPr="00DF0F6C" w:rsidTr="00DF0F6C">
        <w:trPr>
          <w:trHeight w:val="999"/>
        </w:trPr>
        <w:tc>
          <w:tcPr>
            <w:tcW w:w="1700" w:type="dxa"/>
            <w:shd w:val="clear" w:color="auto" w:fill="auto"/>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No-</w:t>
            </w:r>
            <w:proofErr w:type="spellStart"/>
            <w:r w:rsidRPr="00DF0F6C">
              <w:rPr>
                <w:rFonts w:ascii="標楷體" w:eastAsia="標楷體" w:hAnsi="標楷體" w:cs="新細明體" w:hint="eastAsia"/>
                <w:b/>
                <w:bCs/>
                <w:color w:val="000000"/>
                <w:kern w:val="0"/>
                <w:szCs w:val="24"/>
              </w:rPr>
              <w:t>shortsales</w:t>
            </w:r>
            <w:proofErr w:type="spellEnd"/>
            <w:r w:rsidRPr="00DF0F6C">
              <w:rPr>
                <w:rFonts w:ascii="標楷體" w:eastAsia="標楷體" w:hAnsi="標楷體" w:cs="新細明體" w:hint="eastAsia"/>
                <w:b/>
                <w:bCs/>
                <w:color w:val="000000"/>
                <w:kern w:val="0"/>
                <w:szCs w:val="24"/>
              </w:rPr>
              <w:t xml:space="preserve"> MVP</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707</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-1189.594</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17.908</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716.408</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8.241</w:t>
            </w:r>
          </w:p>
        </w:tc>
      </w:tr>
      <w:tr w:rsidR="00DF0F6C" w:rsidRPr="00DF0F6C" w:rsidTr="00DF0F6C">
        <w:trPr>
          <w:trHeight w:val="999"/>
        </w:trPr>
        <w:tc>
          <w:tcPr>
            <w:tcW w:w="1700" w:type="dxa"/>
            <w:shd w:val="clear" w:color="auto" w:fill="auto"/>
            <w:vAlign w:val="center"/>
            <w:hideMark/>
          </w:tcPr>
          <w:p w:rsidR="00DF0F6C" w:rsidRPr="00DF0F6C" w:rsidRDefault="00DF0F6C" w:rsidP="00DF0F6C">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No-</w:t>
            </w:r>
            <w:proofErr w:type="spellStart"/>
            <w:r w:rsidRPr="00DF0F6C">
              <w:rPr>
                <w:rFonts w:ascii="標楷體" w:eastAsia="標楷體" w:hAnsi="標楷體" w:cs="新細明體" w:hint="eastAsia"/>
                <w:b/>
                <w:bCs/>
                <w:color w:val="000000"/>
                <w:kern w:val="0"/>
                <w:szCs w:val="24"/>
              </w:rPr>
              <w:t>shortsales</w:t>
            </w:r>
            <w:proofErr w:type="spellEnd"/>
            <w:r w:rsidRPr="00DF0F6C">
              <w:rPr>
                <w:rFonts w:ascii="標楷體" w:eastAsia="標楷體" w:hAnsi="標楷體" w:cs="新細明體" w:hint="eastAsia"/>
                <w:b/>
                <w:bCs/>
                <w:color w:val="000000"/>
                <w:kern w:val="0"/>
                <w:szCs w:val="24"/>
              </w:rPr>
              <w:t xml:space="preserve"> GMVP</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707</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-1094.221</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16.064</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714.702</w:t>
            </w:r>
          </w:p>
        </w:tc>
        <w:tc>
          <w:tcPr>
            <w:tcW w:w="1660" w:type="dxa"/>
            <w:shd w:val="clear" w:color="auto" w:fill="auto"/>
            <w:noWrap/>
            <w:vAlign w:val="center"/>
            <w:hideMark/>
          </w:tcPr>
          <w:p w:rsidR="00DF0F6C" w:rsidRPr="00DF0F6C" w:rsidRDefault="00DF0F6C" w:rsidP="00DF0F6C">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8.472</w:t>
            </w:r>
          </w:p>
        </w:tc>
      </w:tr>
    </w:tbl>
    <w:p w:rsidR="00DB5D4A" w:rsidRDefault="00DB5D4A" w:rsidP="00DF0F6C">
      <w:pPr>
        <w:jc w:val="center"/>
        <w:rPr>
          <w:rFonts w:ascii="標楷體" w:eastAsia="標楷體" w:hAnsi="標楷體"/>
          <w:b/>
        </w:rPr>
      </w:pPr>
    </w:p>
    <w:p w:rsidR="00DF0F6C" w:rsidRPr="00DF0F6C" w:rsidRDefault="00DF0F6C" w:rsidP="00DF0F6C">
      <w:pPr>
        <w:jc w:val="center"/>
        <w:rPr>
          <w:rFonts w:ascii="標楷體" w:eastAsia="標楷體" w:hAnsi="標楷體"/>
          <w:b/>
        </w:rPr>
      </w:pPr>
      <w:r>
        <w:rPr>
          <w:rFonts w:ascii="標楷體" w:eastAsia="標楷體" w:hAnsi="標楷體" w:hint="eastAsia"/>
          <w:b/>
        </w:rPr>
        <w:t>表四　投資組合策略樣本外報酬率敘述統計資料（一）</w:t>
      </w:r>
    </w:p>
    <w:p w:rsidR="00DB5D4A" w:rsidRDefault="00DB5D4A" w:rsidP="00E6788A">
      <w:pPr>
        <w:rPr>
          <w:rFonts w:ascii="標楷體" w:eastAsia="標楷體" w:hAnsi="標楷體"/>
          <w:b/>
          <w:sz w:val="32"/>
        </w:rPr>
      </w:pPr>
    </w:p>
    <w:p w:rsidR="00DB5D4A" w:rsidRDefault="00DB5D4A" w:rsidP="00E6788A">
      <w:pPr>
        <w:rPr>
          <w:rFonts w:ascii="標楷體" w:eastAsia="標楷體" w:hAnsi="標楷體"/>
          <w:b/>
          <w:sz w:val="32"/>
        </w:rPr>
      </w:pPr>
    </w:p>
    <w:p w:rsidR="00DB5D4A" w:rsidRDefault="00DB5D4A" w:rsidP="00E6788A">
      <w:pPr>
        <w:rPr>
          <w:rFonts w:ascii="標楷體" w:eastAsia="標楷體" w:hAnsi="標楷體"/>
          <w:b/>
          <w:sz w:val="32"/>
        </w:rPr>
      </w:pPr>
    </w:p>
    <w:p w:rsidR="00DB5D4A" w:rsidRDefault="00DB5D4A" w:rsidP="00E6788A">
      <w:pPr>
        <w:rPr>
          <w:rFonts w:ascii="標楷體" w:eastAsia="標楷體" w:hAnsi="標楷體"/>
          <w:b/>
          <w:sz w:val="32"/>
        </w:rPr>
      </w:pPr>
    </w:p>
    <w:p w:rsidR="00DF0F6C" w:rsidRDefault="00DF0F6C" w:rsidP="00E6788A">
      <w:pPr>
        <w:rPr>
          <w:rFonts w:ascii="標楷體" w:eastAsia="標楷體" w:hAnsi="標楷體"/>
          <w:b/>
          <w:sz w:val="32"/>
        </w:rPr>
      </w:pPr>
    </w:p>
    <w:tbl>
      <w:tblPr>
        <w:tblW w:w="1000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00"/>
        <w:gridCol w:w="1660"/>
        <w:gridCol w:w="1660"/>
        <w:gridCol w:w="1660"/>
        <w:gridCol w:w="1660"/>
        <w:gridCol w:w="1660"/>
      </w:tblGrid>
      <w:tr w:rsidR="000B0C24" w:rsidRPr="00DF0F6C" w:rsidTr="000B0C24">
        <w:trPr>
          <w:trHeight w:val="324"/>
        </w:trPr>
        <w:tc>
          <w:tcPr>
            <w:tcW w:w="1700" w:type="dxa"/>
            <w:shd w:val="clear" w:color="auto" w:fill="auto"/>
            <w:noWrap/>
            <w:vAlign w:val="center"/>
            <w:hideMark/>
          </w:tcPr>
          <w:p w:rsidR="000B0C24" w:rsidRPr="00DF0F6C" w:rsidRDefault="000B0C24" w:rsidP="000B0C24">
            <w:pPr>
              <w:widowControl/>
              <w:rPr>
                <w:rFonts w:ascii="新細明體" w:eastAsia="新細明體" w:hAnsi="新細明體" w:cs="新細明體"/>
                <w:kern w:val="0"/>
                <w:szCs w:val="24"/>
              </w:rPr>
            </w:pPr>
          </w:p>
        </w:tc>
        <w:tc>
          <w:tcPr>
            <w:tcW w:w="1660" w:type="dxa"/>
            <w:shd w:val="clear" w:color="auto" w:fill="auto"/>
            <w:noWrap/>
            <w:vAlign w:val="center"/>
            <w:hideMark/>
          </w:tcPr>
          <w:p w:rsidR="000B0C24" w:rsidRPr="00DF0F6C" w:rsidRDefault="000B0C24" w:rsidP="000B0C24">
            <w:pPr>
              <w:widowControl/>
              <w:jc w:val="center"/>
              <w:rPr>
                <w:rFonts w:ascii="標楷體" w:eastAsia="標楷體" w:hAnsi="標楷體" w:cs="新細明體"/>
                <w:b/>
                <w:bCs/>
                <w:color w:val="000000"/>
                <w:kern w:val="0"/>
                <w:szCs w:val="24"/>
              </w:rPr>
            </w:pPr>
            <w:proofErr w:type="spellStart"/>
            <w:r w:rsidRPr="00DF0F6C">
              <w:rPr>
                <w:rFonts w:ascii="標楷體" w:eastAsia="標楷體" w:hAnsi="標楷體" w:cs="新細明體" w:hint="eastAsia"/>
                <w:b/>
                <w:bCs/>
                <w:color w:val="000000"/>
                <w:kern w:val="0"/>
                <w:szCs w:val="24"/>
              </w:rPr>
              <w:t>Std</w:t>
            </w:r>
            <w:proofErr w:type="spellEnd"/>
            <w:r w:rsidRPr="00DF0F6C">
              <w:rPr>
                <w:rFonts w:ascii="標楷體" w:eastAsia="標楷體" w:hAnsi="標楷體" w:cs="新細明體" w:hint="eastAsia"/>
                <w:b/>
                <w:bCs/>
                <w:color w:val="000000"/>
                <w:kern w:val="0"/>
                <w:szCs w:val="24"/>
              </w:rPr>
              <w:t>(%)</w:t>
            </w:r>
          </w:p>
        </w:tc>
        <w:tc>
          <w:tcPr>
            <w:tcW w:w="1660" w:type="dxa"/>
            <w:shd w:val="clear" w:color="auto" w:fill="auto"/>
            <w:noWrap/>
            <w:vAlign w:val="center"/>
            <w:hideMark/>
          </w:tcPr>
          <w:p w:rsidR="000B0C24" w:rsidRPr="00DF0F6C" w:rsidRDefault="000B0C24" w:rsidP="000B0C24">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Skewness</w:t>
            </w:r>
          </w:p>
        </w:tc>
        <w:tc>
          <w:tcPr>
            <w:tcW w:w="1660" w:type="dxa"/>
            <w:shd w:val="clear" w:color="auto" w:fill="auto"/>
            <w:noWrap/>
            <w:vAlign w:val="center"/>
            <w:hideMark/>
          </w:tcPr>
          <w:p w:rsidR="000B0C24" w:rsidRPr="00DF0F6C" w:rsidRDefault="000B0C24" w:rsidP="000B0C24">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Kurtosis</w:t>
            </w:r>
          </w:p>
        </w:tc>
        <w:tc>
          <w:tcPr>
            <w:tcW w:w="1660" w:type="dxa"/>
            <w:shd w:val="clear" w:color="auto" w:fill="auto"/>
            <w:noWrap/>
            <w:vAlign w:val="center"/>
            <w:hideMark/>
          </w:tcPr>
          <w:p w:rsidR="000B0C24" w:rsidRPr="00DF0F6C" w:rsidRDefault="000B0C24" w:rsidP="000B0C24">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ACF(1)</w:t>
            </w:r>
          </w:p>
        </w:tc>
        <w:tc>
          <w:tcPr>
            <w:tcW w:w="1660" w:type="dxa"/>
            <w:vAlign w:val="center"/>
          </w:tcPr>
          <w:p w:rsidR="000B0C24" w:rsidRDefault="000B0C24" w:rsidP="000B0C24">
            <w:pPr>
              <w:widowControl/>
              <w:jc w:val="center"/>
              <w:rPr>
                <w:rFonts w:ascii="標楷體" w:eastAsia="標楷體" w:hAnsi="標楷體"/>
                <w:b/>
                <w:bCs/>
                <w:color w:val="000000"/>
              </w:rPr>
            </w:pPr>
            <w:r>
              <w:rPr>
                <w:rFonts w:ascii="標楷體" w:eastAsia="標楷體" w:hAnsi="標楷體" w:hint="eastAsia"/>
                <w:b/>
                <w:bCs/>
                <w:color w:val="000000"/>
              </w:rPr>
              <w:t>Sharpe Ratio</w:t>
            </w:r>
          </w:p>
        </w:tc>
      </w:tr>
      <w:tr w:rsidR="000B0C24" w:rsidRPr="00DF0F6C" w:rsidTr="000B0C24">
        <w:trPr>
          <w:trHeight w:val="999"/>
        </w:trPr>
        <w:tc>
          <w:tcPr>
            <w:tcW w:w="1700" w:type="dxa"/>
            <w:shd w:val="clear" w:color="auto" w:fill="auto"/>
            <w:vAlign w:val="center"/>
            <w:hideMark/>
          </w:tcPr>
          <w:p w:rsidR="000B0C24" w:rsidRPr="00DF0F6C" w:rsidRDefault="000B0C24" w:rsidP="000B0C24">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Fixed weight</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14.679</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-0.093</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0.048</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0.025</w:t>
            </w:r>
          </w:p>
        </w:tc>
        <w:tc>
          <w:tcPr>
            <w:tcW w:w="1660" w:type="dxa"/>
            <w:vAlign w:val="center"/>
          </w:tcPr>
          <w:p w:rsidR="000B0C24" w:rsidRDefault="000B0C24" w:rsidP="000B0C24">
            <w:pPr>
              <w:jc w:val="right"/>
              <w:rPr>
                <w:rFonts w:ascii="標楷體" w:eastAsia="標楷體" w:hAnsi="標楷體"/>
                <w:color w:val="000000"/>
              </w:rPr>
            </w:pPr>
            <w:r>
              <w:rPr>
                <w:rFonts w:ascii="標楷體" w:eastAsia="標楷體" w:hAnsi="標楷體" w:hint="eastAsia"/>
                <w:color w:val="000000"/>
              </w:rPr>
              <w:t>0.834</w:t>
            </w:r>
          </w:p>
        </w:tc>
      </w:tr>
      <w:tr w:rsidR="000B0C24" w:rsidRPr="00DF0F6C" w:rsidTr="000B0C24">
        <w:trPr>
          <w:trHeight w:val="999"/>
        </w:trPr>
        <w:tc>
          <w:tcPr>
            <w:tcW w:w="1700" w:type="dxa"/>
            <w:shd w:val="clear" w:color="auto" w:fill="auto"/>
            <w:noWrap/>
            <w:vAlign w:val="center"/>
            <w:hideMark/>
          </w:tcPr>
          <w:p w:rsidR="000B0C24" w:rsidRPr="00DF0F6C" w:rsidRDefault="000B0C24" w:rsidP="000B0C24">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MVP</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9.715</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-0.089</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0.050</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-0.006</w:t>
            </w:r>
          </w:p>
        </w:tc>
        <w:tc>
          <w:tcPr>
            <w:tcW w:w="1660" w:type="dxa"/>
            <w:vAlign w:val="center"/>
          </w:tcPr>
          <w:p w:rsidR="000B0C24" w:rsidRDefault="000B0C24" w:rsidP="000B0C24">
            <w:pPr>
              <w:jc w:val="right"/>
              <w:rPr>
                <w:rFonts w:ascii="標楷體" w:eastAsia="標楷體" w:hAnsi="標楷體"/>
                <w:color w:val="000000"/>
              </w:rPr>
            </w:pPr>
            <w:r>
              <w:rPr>
                <w:rFonts w:ascii="標楷體" w:eastAsia="標楷體" w:hAnsi="標楷體" w:hint="eastAsia"/>
                <w:color w:val="000000"/>
              </w:rPr>
              <w:t>0.830</w:t>
            </w:r>
          </w:p>
        </w:tc>
      </w:tr>
      <w:tr w:rsidR="000B0C24" w:rsidRPr="00DF0F6C" w:rsidTr="000B0C24">
        <w:trPr>
          <w:trHeight w:val="999"/>
        </w:trPr>
        <w:tc>
          <w:tcPr>
            <w:tcW w:w="1700" w:type="dxa"/>
            <w:shd w:val="clear" w:color="auto" w:fill="auto"/>
            <w:noWrap/>
            <w:vAlign w:val="center"/>
            <w:hideMark/>
          </w:tcPr>
          <w:p w:rsidR="000B0C24" w:rsidRPr="00DF0F6C" w:rsidRDefault="000B0C24" w:rsidP="000B0C24">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GMVP</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9.578</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-0.073</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0.044</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-0.013</w:t>
            </w:r>
          </w:p>
        </w:tc>
        <w:tc>
          <w:tcPr>
            <w:tcW w:w="1660" w:type="dxa"/>
            <w:vAlign w:val="center"/>
          </w:tcPr>
          <w:p w:rsidR="000B0C24" w:rsidRDefault="000B0C24" w:rsidP="000B0C24">
            <w:pPr>
              <w:jc w:val="right"/>
              <w:rPr>
                <w:rFonts w:ascii="標楷體" w:eastAsia="標楷體" w:hAnsi="標楷體"/>
                <w:color w:val="000000"/>
              </w:rPr>
            </w:pPr>
            <w:r>
              <w:rPr>
                <w:rFonts w:ascii="標楷體" w:eastAsia="標楷體" w:hAnsi="標楷體" w:hint="eastAsia"/>
                <w:color w:val="000000"/>
              </w:rPr>
              <w:t>0.781</w:t>
            </w:r>
          </w:p>
        </w:tc>
      </w:tr>
      <w:tr w:rsidR="000B0C24" w:rsidRPr="00DF0F6C" w:rsidTr="000B0C24">
        <w:trPr>
          <w:trHeight w:val="999"/>
        </w:trPr>
        <w:tc>
          <w:tcPr>
            <w:tcW w:w="1700" w:type="dxa"/>
            <w:shd w:val="clear" w:color="auto" w:fill="auto"/>
            <w:vAlign w:val="center"/>
            <w:hideMark/>
          </w:tcPr>
          <w:p w:rsidR="000B0C24" w:rsidRPr="00DF0F6C" w:rsidRDefault="000B0C24" w:rsidP="000B0C24">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MVP with a risk free asset</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0.943</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0.001</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0.009</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0.012</w:t>
            </w:r>
          </w:p>
        </w:tc>
        <w:tc>
          <w:tcPr>
            <w:tcW w:w="1660" w:type="dxa"/>
            <w:vAlign w:val="center"/>
          </w:tcPr>
          <w:p w:rsidR="000B0C24" w:rsidRDefault="000B0C24" w:rsidP="000B0C24">
            <w:pPr>
              <w:jc w:val="right"/>
              <w:rPr>
                <w:rFonts w:ascii="標楷體" w:eastAsia="標楷體" w:hAnsi="標楷體"/>
                <w:color w:val="000000"/>
              </w:rPr>
            </w:pPr>
            <w:r>
              <w:rPr>
                <w:rFonts w:ascii="標楷體" w:eastAsia="標楷體" w:hAnsi="標楷體" w:hint="eastAsia"/>
                <w:color w:val="000000"/>
              </w:rPr>
              <w:t>0.639</w:t>
            </w:r>
          </w:p>
        </w:tc>
      </w:tr>
      <w:tr w:rsidR="000B0C24" w:rsidRPr="00DF0F6C" w:rsidTr="000B0C24">
        <w:trPr>
          <w:trHeight w:val="999"/>
        </w:trPr>
        <w:tc>
          <w:tcPr>
            <w:tcW w:w="1700" w:type="dxa"/>
            <w:shd w:val="clear" w:color="auto" w:fill="auto"/>
            <w:vAlign w:val="center"/>
            <w:hideMark/>
          </w:tcPr>
          <w:p w:rsidR="000B0C24" w:rsidRPr="00DF0F6C" w:rsidRDefault="000B0C24" w:rsidP="000B0C24">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Tangency portfolio</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39.369</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0.035</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0.018</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0.029</w:t>
            </w:r>
          </w:p>
        </w:tc>
        <w:tc>
          <w:tcPr>
            <w:tcW w:w="1660" w:type="dxa"/>
            <w:vAlign w:val="center"/>
          </w:tcPr>
          <w:p w:rsidR="000B0C24" w:rsidRDefault="000B0C24" w:rsidP="000B0C24">
            <w:pPr>
              <w:jc w:val="right"/>
              <w:rPr>
                <w:rFonts w:ascii="標楷體" w:eastAsia="標楷體" w:hAnsi="標楷體"/>
                <w:color w:val="000000"/>
              </w:rPr>
            </w:pPr>
            <w:r>
              <w:rPr>
                <w:rFonts w:ascii="標楷體" w:eastAsia="標楷體" w:hAnsi="標楷體" w:hint="eastAsia"/>
                <w:color w:val="000000"/>
              </w:rPr>
              <w:t>0.844</w:t>
            </w:r>
          </w:p>
        </w:tc>
      </w:tr>
      <w:tr w:rsidR="000B0C24" w:rsidRPr="00DF0F6C" w:rsidTr="000B0C24">
        <w:trPr>
          <w:trHeight w:val="999"/>
        </w:trPr>
        <w:tc>
          <w:tcPr>
            <w:tcW w:w="1700" w:type="dxa"/>
            <w:shd w:val="clear" w:color="auto" w:fill="auto"/>
            <w:vAlign w:val="center"/>
            <w:hideMark/>
          </w:tcPr>
          <w:p w:rsidR="000B0C24" w:rsidRPr="00DF0F6C" w:rsidRDefault="000B0C24" w:rsidP="000B0C24">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No-</w:t>
            </w:r>
            <w:proofErr w:type="spellStart"/>
            <w:r w:rsidRPr="00DF0F6C">
              <w:rPr>
                <w:rFonts w:ascii="標楷體" w:eastAsia="標楷體" w:hAnsi="標楷體" w:cs="新細明體" w:hint="eastAsia"/>
                <w:b/>
                <w:bCs/>
                <w:color w:val="000000"/>
                <w:kern w:val="0"/>
                <w:szCs w:val="24"/>
              </w:rPr>
              <w:t>shortsales</w:t>
            </w:r>
            <w:proofErr w:type="spellEnd"/>
            <w:r w:rsidRPr="00DF0F6C">
              <w:rPr>
                <w:rFonts w:ascii="標楷體" w:eastAsia="標楷體" w:hAnsi="標楷體" w:cs="新細明體" w:hint="eastAsia"/>
                <w:b/>
                <w:bCs/>
                <w:color w:val="000000"/>
                <w:kern w:val="0"/>
                <w:szCs w:val="24"/>
              </w:rPr>
              <w:t xml:space="preserve"> MVP</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9.911</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-0.102</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0.052</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-0.005</w:t>
            </w:r>
          </w:p>
        </w:tc>
        <w:tc>
          <w:tcPr>
            <w:tcW w:w="1660" w:type="dxa"/>
            <w:vAlign w:val="center"/>
          </w:tcPr>
          <w:p w:rsidR="000B0C24" w:rsidRDefault="000B0C24" w:rsidP="000B0C24">
            <w:pPr>
              <w:jc w:val="right"/>
              <w:rPr>
                <w:rFonts w:ascii="標楷體" w:eastAsia="標楷體" w:hAnsi="標楷體"/>
                <w:color w:val="000000"/>
              </w:rPr>
            </w:pPr>
            <w:r>
              <w:rPr>
                <w:rFonts w:ascii="標楷體" w:eastAsia="標楷體" w:hAnsi="標楷體" w:hint="eastAsia"/>
                <w:color w:val="000000"/>
              </w:rPr>
              <w:t>0.793</w:t>
            </w:r>
          </w:p>
        </w:tc>
      </w:tr>
      <w:tr w:rsidR="000B0C24" w:rsidRPr="00DF0F6C" w:rsidTr="000B0C24">
        <w:trPr>
          <w:trHeight w:val="999"/>
        </w:trPr>
        <w:tc>
          <w:tcPr>
            <w:tcW w:w="1700" w:type="dxa"/>
            <w:shd w:val="clear" w:color="auto" w:fill="auto"/>
            <w:vAlign w:val="center"/>
            <w:hideMark/>
          </w:tcPr>
          <w:p w:rsidR="000B0C24" w:rsidRPr="00DF0F6C" w:rsidRDefault="000B0C24" w:rsidP="000B0C24">
            <w:pPr>
              <w:widowControl/>
              <w:jc w:val="center"/>
              <w:rPr>
                <w:rFonts w:ascii="標楷體" w:eastAsia="標楷體" w:hAnsi="標楷體" w:cs="新細明體"/>
                <w:b/>
                <w:bCs/>
                <w:color w:val="000000"/>
                <w:kern w:val="0"/>
                <w:szCs w:val="24"/>
              </w:rPr>
            </w:pPr>
            <w:r w:rsidRPr="00DF0F6C">
              <w:rPr>
                <w:rFonts w:ascii="標楷體" w:eastAsia="標楷體" w:hAnsi="標楷體" w:cs="新細明體" w:hint="eastAsia"/>
                <w:b/>
                <w:bCs/>
                <w:color w:val="000000"/>
                <w:kern w:val="0"/>
                <w:szCs w:val="24"/>
              </w:rPr>
              <w:t>No-</w:t>
            </w:r>
            <w:proofErr w:type="spellStart"/>
            <w:r w:rsidRPr="00DF0F6C">
              <w:rPr>
                <w:rFonts w:ascii="標楷體" w:eastAsia="標楷體" w:hAnsi="標楷體" w:cs="新細明體" w:hint="eastAsia"/>
                <w:b/>
                <w:bCs/>
                <w:color w:val="000000"/>
                <w:kern w:val="0"/>
                <w:szCs w:val="24"/>
              </w:rPr>
              <w:t>shortsales</w:t>
            </w:r>
            <w:proofErr w:type="spellEnd"/>
            <w:r w:rsidRPr="00DF0F6C">
              <w:rPr>
                <w:rFonts w:ascii="標楷體" w:eastAsia="標楷體" w:hAnsi="標楷體" w:cs="新細明體" w:hint="eastAsia"/>
                <w:b/>
                <w:bCs/>
                <w:color w:val="000000"/>
                <w:kern w:val="0"/>
                <w:szCs w:val="24"/>
              </w:rPr>
              <w:t xml:space="preserve"> GMVP</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9.659</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-0.078</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0.043</w:t>
            </w:r>
          </w:p>
        </w:tc>
        <w:tc>
          <w:tcPr>
            <w:tcW w:w="1660" w:type="dxa"/>
            <w:shd w:val="clear" w:color="auto" w:fill="auto"/>
            <w:noWrap/>
            <w:vAlign w:val="center"/>
            <w:hideMark/>
          </w:tcPr>
          <w:p w:rsidR="000B0C24" w:rsidRPr="00DF0F6C" w:rsidRDefault="000B0C24" w:rsidP="000B0C24">
            <w:pPr>
              <w:widowControl/>
              <w:jc w:val="right"/>
              <w:rPr>
                <w:rFonts w:ascii="標楷體" w:eastAsia="標楷體" w:hAnsi="標楷體" w:cs="新細明體"/>
                <w:color w:val="000000"/>
                <w:kern w:val="0"/>
                <w:szCs w:val="24"/>
              </w:rPr>
            </w:pPr>
            <w:r w:rsidRPr="00DF0F6C">
              <w:rPr>
                <w:rFonts w:ascii="標楷體" w:eastAsia="標楷體" w:hAnsi="標楷體" w:cs="新細明體" w:hint="eastAsia"/>
                <w:color w:val="000000"/>
                <w:kern w:val="0"/>
                <w:szCs w:val="24"/>
              </w:rPr>
              <w:t>-0.020</w:t>
            </w:r>
          </w:p>
        </w:tc>
        <w:tc>
          <w:tcPr>
            <w:tcW w:w="1660" w:type="dxa"/>
            <w:vAlign w:val="center"/>
          </w:tcPr>
          <w:p w:rsidR="000B0C24" w:rsidRDefault="000B0C24" w:rsidP="000B0C24">
            <w:pPr>
              <w:jc w:val="right"/>
              <w:rPr>
                <w:rFonts w:ascii="標楷體" w:eastAsia="標楷體" w:hAnsi="標楷體"/>
                <w:color w:val="000000"/>
              </w:rPr>
            </w:pPr>
            <w:r>
              <w:rPr>
                <w:rFonts w:ascii="標楷體" w:eastAsia="標楷體" w:hAnsi="標楷體" w:hint="eastAsia"/>
                <w:color w:val="000000"/>
              </w:rPr>
              <w:t>0.838</w:t>
            </w:r>
          </w:p>
        </w:tc>
      </w:tr>
    </w:tbl>
    <w:p w:rsidR="00DB5D4A" w:rsidRDefault="00DB5D4A" w:rsidP="00DF0F6C">
      <w:pPr>
        <w:jc w:val="center"/>
        <w:rPr>
          <w:rFonts w:ascii="標楷體" w:eastAsia="標楷體" w:hAnsi="標楷體"/>
          <w:b/>
        </w:rPr>
      </w:pPr>
    </w:p>
    <w:p w:rsidR="00DF0F6C" w:rsidRPr="00DF0F6C" w:rsidRDefault="00DF0F6C" w:rsidP="00DF0F6C">
      <w:pPr>
        <w:jc w:val="center"/>
        <w:rPr>
          <w:rFonts w:ascii="標楷體" w:eastAsia="標楷體" w:hAnsi="標楷體"/>
          <w:b/>
        </w:rPr>
      </w:pPr>
      <w:r>
        <w:rPr>
          <w:rFonts w:ascii="標楷體" w:eastAsia="標楷體" w:hAnsi="標楷體" w:hint="eastAsia"/>
          <w:b/>
        </w:rPr>
        <w:t>表五　投資組合策略樣本外報酬率敘述統計資料（二）</w:t>
      </w:r>
    </w:p>
    <w:p w:rsidR="00DB5D4A" w:rsidRDefault="00DB5D4A" w:rsidP="00E6788A">
      <w:pPr>
        <w:rPr>
          <w:rFonts w:ascii="標楷體" w:eastAsia="標楷體" w:hAnsi="標楷體"/>
        </w:rPr>
      </w:pPr>
    </w:p>
    <w:p w:rsidR="00343C54" w:rsidRDefault="009341AE" w:rsidP="00E6788A">
      <w:pPr>
        <w:rPr>
          <w:rFonts w:ascii="標楷體" w:eastAsia="標楷體" w:hAnsi="標楷體"/>
        </w:rPr>
      </w:pPr>
      <w:r>
        <w:rPr>
          <w:rFonts w:ascii="標楷體" w:eastAsia="標楷體" w:hAnsi="標楷體" w:hint="eastAsia"/>
        </w:rPr>
        <w:t xml:space="preserve">　　在表五及表六中又再一次看到t</w:t>
      </w:r>
      <w:r>
        <w:rPr>
          <w:rFonts w:ascii="標楷體" w:eastAsia="標楷體" w:hAnsi="標楷體"/>
        </w:rPr>
        <w:t>angency portfolio</w:t>
      </w:r>
      <w:r>
        <w:rPr>
          <w:rFonts w:ascii="標楷體" w:eastAsia="標楷體" w:hAnsi="標楷體" w:hint="eastAsia"/>
        </w:rPr>
        <w:t>的平均樣本外報酬高出其他投資組合策略許多，但同時標準差也高了許多，而MVP w</w:t>
      </w:r>
      <w:r>
        <w:rPr>
          <w:rFonts w:ascii="標楷體" w:eastAsia="標楷體" w:hAnsi="標楷體"/>
        </w:rPr>
        <w:t>ith a risk free asset</w:t>
      </w:r>
      <w:r>
        <w:rPr>
          <w:rFonts w:ascii="標楷體" w:eastAsia="標楷體" w:hAnsi="標楷體" w:hint="eastAsia"/>
        </w:rPr>
        <w:t>則完全相反。</w:t>
      </w:r>
      <w:r w:rsidR="00343C54">
        <w:rPr>
          <w:rFonts w:ascii="標楷體" w:eastAsia="標楷體" w:hAnsi="標楷體" w:hint="eastAsia"/>
        </w:rPr>
        <w:t>而偏態的、</w:t>
      </w:r>
      <w:proofErr w:type="gramStart"/>
      <w:r>
        <w:rPr>
          <w:rFonts w:ascii="標楷體" w:eastAsia="標楷體" w:hAnsi="標楷體" w:hint="eastAsia"/>
        </w:rPr>
        <w:t>峰度</w:t>
      </w:r>
      <w:r w:rsidR="00343C54">
        <w:rPr>
          <w:rFonts w:ascii="標楷體" w:eastAsia="標楷體" w:hAnsi="標楷體" w:hint="eastAsia"/>
        </w:rPr>
        <w:t>與</w:t>
      </w:r>
      <w:proofErr w:type="gramEnd"/>
      <w:r w:rsidR="00343C54">
        <w:rPr>
          <w:rFonts w:ascii="標楷體" w:eastAsia="標楷體" w:hAnsi="標楷體" w:hint="eastAsia"/>
        </w:rPr>
        <w:t>自我相關係數的</w:t>
      </w:r>
      <w:r>
        <w:rPr>
          <w:rFonts w:ascii="標楷體" w:eastAsia="標楷體" w:hAnsi="標楷體" w:hint="eastAsia"/>
        </w:rPr>
        <w:t>部分</w:t>
      </w:r>
      <w:r w:rsidR="00343C54">
        <w:rPr>
          <w:rFonts w:ascii="標楷體" w:eastAsia="標楷體" w:hAnsi="標楷體" w:hint="eastAsia"/>
        </w:rPr>
        <w:t>，每項投資策略的數值都不大，彼此之間只有一些微小的變化。最後在Sharpe ratio的部分，可以看到Ta</w:t>
      </w:r>
      <w:r w:rsidR="00343C54">
        <w:rPr>
          <w:rFonts w:ascii="標楷體" w:eastAsia="標楷體" w:hAnsi="標楷體"/>
        </w:rPr>
        <w:t>ngency portfolio</w:t>
      </w:r>
      <w:r w:rsidR="00343C54">
        <w:rPr>
          <w:rFonts w:ascii="標楷體" w:eastAsia="標楷體" w:hAnsi="標楷體" w:hint="eastAsia"/>
        </w:rPr>
        <w:t>理所當然是最高的，不過Fi</w:t>
      </w:r>
      <w:r w:rsidR="00343C54">
        <w:rPr>
          <w:rFonts w:ascii="標楷體" w:eastAsia="標楷體" w:hAnsi="標楷體"/>
        </w:rPr>
        <w:t>xed weight</w:t>
      </w:r>
      <w:r w:rsidR="00343C54">
        <w:rPr>
          <w:rFonts w:ascii="標楷體" w:eastAsia="標楷體" w:hAnsi="標楷體" w:hint="eastAsia"/>
        </w:rPr>
        <w:t>、MVP、N</w:t>
      </w:r>
      <w:r w:rsidR="00343C54">
        <w:rPr>
          <w:rFonts w:ascii="標楷體" w:eastAsia="標楷體" w:hAnsi="標楷體"/>
        </w:rPr>
        <w:t>o-</w:t>
      </w:r>
      <w:proofErr w:type="spellStart"/>
      <w:r w:rsidR="00343C54">
        <w:rPr>
          <w:rFonts w:ascii="標楷體" w:eastAsia="標楷體" w:hAnsi="標楷體"/>
        </w:rPr>
        <w:t>shortsales</w:t>
      </w:r>
      <w:proofErr w:type="spellEnd"/>
      <w:r w:rsidR="00343C54">
        <w:rPr>
          <w:rFonts w:ascii="標楷體" w:eastAsia="標楷體" w:hAnsi="標楷體"/>
        </w:rPr>
        <w:t xml:space="preserve"> MVP</w:t>
      </w:r>
      <w:r w:rsidR="00343C54">
        <w:rPr>
          <w:rFonts w:ascii="標楷體" w:eastAsia="標楷體" w:hAnsi="標楷體" w:hint="eastAsia"/>
        </w:rPr>
        <w:t>的Sha</w:t>
      </w:r>
      <w:r w:rsidR="00343C54">
        <w:rPr>
          <w:rFonts w:ascii="標楷體" w:eastAsia="標楷體" w:hAnsi="標楷體"/>
        </w:rPr>
        <w:t>rpe ratio</w:t>
      </w:r>
      <w:r w:rsidR="00343C54">
        <w:rPr>
          <w:rFonts w:ascii="標楷體" w:eastAsia="標楷體" w:hAnsi="標楷體" w:hint="eastAsia"/>
        </w:rPr>
        <w:t>也與T</w:t>
      </w:r>
      <w:r w:rsidR="00343C54">
        <w:rPr>
          <w:rFonts w:ascii="標楷體" w:eastAsia="標楷體" w:hAnsi="標楷體"/>
        </w:rPr>
        <w:t>a</w:t>
      </w:r>
      <w:r w:rsidR="00343C54">
        <w:rPr>
          <w:rFonts w:ascii="標楷體" w:eastAsia="標楷體" w:hAnsi="標楷體" w:hint="eastAsia"/>
        </w:rPr>
        <w:t>n</w:t>
      </w:r>
      <w:r w:rsidR="00343C54">
        <w:rPr>
          <w:rFonts w:ascii="標楷體" w:eastAsia="標楷體" w:hAnsi="標楷體"/>
        </w:rPr>
        <w:t>gency portfolio</w:t>
      </w:r>
      <w:r w:rsidR="00343C54">
        <w:rPr>
          <w:rFonts w:ascii="標楷體" w:eastAsia="標楷體" w:hAnsi="標楷體" w:hint="eastAsia"/>
        </w:rPr>
        <w:t>十分相近，其餘的表現就相對差了一點。</w:t>
      </w:r>
    </w:p>
    <w:p w:rsidR="009341AE" w:rsidRPr="009341AE" w:rsidRDefault="009341AE" w:rsidP="00E6788A">
      <w:pPr>
        <w:rPr>
          <w:rFonts w:ascii="標楷體" w:eastAsia="標楷體" w:hAnsi="標楷體"/>
        </w:rPr>
      </w:pPr>
    </w:p>
    <w:p w:rsidR="00DB5D4A" w:rsidRPr="000B0C24" w:rsidRDefault="000B0C24" w:rsidP="000B0C24">
      <w:pPr>
        <w:rPr>
          <w:rFonts w:ascii="標楷體" w:eastAsia="標楷體" w:hAnsi="標楷體"/>
        </w:rPr>
      </w:pPr>
      <w:r>
        <w:rPr>
          <w:rFonts w:ascii="標楷體" w:eastAsia="標楷體" w:hAnsi="標楷體" w:hint="eastAsia"/>
        </w:rPr>
        <w:t xml:space="preserve">　　</w:t>
      </w:r>
      <w:r w:rsidR="00641AF5">
        <w:rPr>
          <w:rFonts w:ascii="標楷體" w:eastAsia="標楷體" w:hAnsi="標楷體" w:hint="eastAsia"/>
        </w:rPr>
        <w:t>除了觀察報酬率的各項敘述統計資料外，我們還可以</w:t>
      </w:r>
      <w:proofErr w:type="gramStart"/>
      <w:r w:rsidR="00641AF5">
        <w:rPr>
          <w:rFonts w:ascii="標楷體" w:eastAsia="標楷體" w:hAnsi="標楷體" w:hint="eastAsia"/>
        </w:rPr>
        <w:t>近一步去觀察</w:t>
      </w:r>
      <w:proofErr w:type="gramEnd"/>
      <w:r w:rsidR="00641AF5">
        <w:rPr>
          <w:rFonts w:ascii="標楷體" w:eastAsia="標楷體" w:hAnsi="標楷體" w:hint="eastAsia"/>
        </w:rPr>
        <w:t>各個投資組合策略的t</w:t>
      </w:r>
      <w:r w:rsidR="00641AF5">
        <w:rPr>
          <w:rFonts w:ascii="標楷體" w:eastAsia="標楷體" w:hAnsi="標楷體"/>
        </w:rPr>
        <w:t>urnover rate</w:t>
      </w:r>
      <w:r w:rsidR="00641AF5">
        <w:rPr>
          <w:rFonts w:ascii="標楷體" w:eastAsia="標楷體" w:hAnsi="標楷體" w:hint="eastAsia"/>
        </w:rPr>
        <w:t>、H</w:t>
      </w:r>
      <w:r w:rsidR="00641AF5">
        <w:rPr>
          <w:rFonts w:ascii="標楷體" w:eastAsia="標楷體" w:hAnsi="標楷體"/>
        </w:rPr>
        <w:t>HI</w:t>
      </w:r>
      <w:r w:rsidR="00641AF5">
        <w:rPr>
          <w:rFonts w:ascii="標楷體" w:eastAsia="標楷體" w:hAnsi="標楷體" w:hint="eastAsia"/>
        </w:rPr>
        <w:t>、SLR，以下表六、表七、表八分別列出這三項的統計數據，並四捨五入至小數點第三位。</w:t>
      </w:r>
    </w:p>
    <w:p w:rsidR="00343C54" w:rsidRDefault="00343C54" w:rsidP="00E6788A">
      <w:pPr>
        <w:rPr>
          <w:rFonts w:ascii="標楷體" w:eastAsia="標楷體" w:hAnsi="標楷體"/>
          <w:b/>
          <w:sz w:val="32"/>
        </w:rPr>
      </w:pPr>
    </w:p>
    <w:p w:rsidR="00456F40" w:rsidRDefault="00456F40" w:rsidP="00E6788A">
      <w:pPr>
        <w:rPr>
          <w:rFonts w:ascii="標楷體" w:eastAsia="標楷體" w:hAnsi="標楷體"/>
          <w:b/>
          <w:sz w:val="32"/>
        </w:rPr>
      </w:pPr>
    </w:p>
    <w:tbl>
      <w:tblPr>
        <w:tblW w:w="910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00"/>
        <w:gridCol w:w="1480"/>
        <w:gridCol w:w="1480"/>
        <w:gridCol w:w="1480"/>
        <w:gridCol w:w="1480"/>
        <w:gridCol w:w="1480"/>
      </w:tblGrid>
      <w:tr w:rsidR="00641AF5" w:rsidRPr="00641AF5" w:rsidTr="00641AF5">
        <w:trPr>
          <w:trHeight w:val="324"/>
        </w:trPr>
        <w:tc>
          <w:tcPr>
            <w:tcW w:w="1700" w:type="dxa"/>
            <w:shd w:val="clear" w:color="auto" w:fill="auto"/>
            <w:noWrap/>
            <w:vAlign w:val="center"/>
            <w:hideMark/>
          </w:tcPr>
          <w:p w:rsidR="00641AF5" w:rsidRPr="00641AF5" w:rsidRDefault="00641AF5" w:rsidP="00641AF5">
            <w:pPr>
              <w:widowControl/>
              <w:rPr>
                <w:rFonts w:ascii="新細明體" w:eastAsia="新細明體" w:hAnsi="新細明體" w:cs="新細明體"/>
                <w:kern w:val="0"/>
                <w:szCs w:val="24"/>
              </w:rPr>
            </w:pPr>
          </w:p>
        </w:tc>
        <w:tc>
          <w:tcPr>
            <w:tcW w:w="1480" w:type="dxa"/>
            <w:shd w:val="clear" w:color="auto" w:fill="auto"/>
            <w:noWrap/>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r w:rsidRPr="00641AF5">
              <w:rPr>
                <w:rFonts w:ascii="標楷體" w:eastAsia="標楷體" w:hAnsi="標楷體" w:cs="新細明體" w:hint="eastAsia"/>
                <w:b/>
                <w:bCs/>
                <w:color w:val="000000"/>
                <w:kern w:val="0"/>
                <w:szCs w:val="24"/>
              </w:rPr>
              <w:t>Min</w:t>
            </w:r>
          </w:p>
        </w:tc>
        <w:tc>
          <w:tcPr>
            <w:tcW w:w="1480" w:type="dxa"/>
            <w:shd w:val="clear" w:color="auto" w:fill="auto"/>
            <w:noWrap/>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r w:rsidRPr="00641AF5">
              <w:rPr>
                <w:rFonts w:ascii="標楷體" w:eastAsia="標楷體" w:hAnsi="標楷體" w:cs="新細明體" w:hint="eastAsia"/>
                <w:b/>
                <w:bCs/>
                <w:color w:val="000000"/>
                <w:kern w:val="0"/>
                <w:szCs w:val="24"/>
              </w:rPr>
              <w:t>Median</w:t>
            </w:r>
          </w:p>
        </w:tc>
        <w:tc>
          <w:tcPr>
            <w:tcW w:w="1480" w:type="dxa"/>
            <w:shd w:val="clear" w:color="auto" w:fill="auto"/>
            <w:noWrap/>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r w:rsidRPr="00641AF5">
              <w:rPr>
                <w:rFonts w:ascii="標楷體" w:eastAsia="標楷體" w:hAnsi="標楷體" w:cs="新細明體" w:hint="eastAsia"/>
                <w:b/>
                <w:bCs/>
                <w:color w:val="000000"/>
                <w:kern w:val="0"/>
                <w:szCs w:val="24"/>
              </w:rPr>
              <w:t>Max</w:t>
            </w:r>
          </w:p>
        </w:tc>
        <w:tc>
          <w:tcPr>
            <w:tcW w:w="1480" w:type="dxa"/>
            <w:shd w:val="clear" w:color="auto" w:fill="auto"/>
            <w:noWrap/>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r w:rsidRPr="00641AF5">
              <w:rPr>
                <w:rFonts w:ascii="標楷體" w:eastAsia="標楷體" w:hAnsi="標楷體" w:cs="新細明體" w:hint="eastAsia"/>
                <w:b/>
                <w:bCs/>
                <w:color w:val="000000"/>
                <w:kern w:val="0"/>
                <w:szCs w:val="24"/>
              </w:rPr>
              <w:t>Mean</w:t>
            </w:r>
          </w:p>
        </w:tc>
        <w:tc>
          <w:tcPr>
            <w:tcW w:w="1480" w:type="dxa"/>
            <w:shd w:val="clear" w:color="auto" w:fill="auto"/>
            <w:noWrap/>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proofErr w:type="spellStart"/>
            <w:r w:rsidRPr="00641AF5">
              <w:rPr>
                <w:rFonts w:ascii="標楷體" w:eastAsia="標楷體" w:hAnsi="標楷體" w:cs="新細明體" w:hint="eastAsia"/>
                <w:b/>
                <w:bCs/>
                <w:color w:val="000000"/>
                <w:kern w:val="0"/>
                <w:szCs w:val="24"/>
              </w:rPr>
              <w:t>Std</w:t>
            </w:r>
            <w:proofErr w:type="spellEnd"/>
          </w:p>
        </w:tc>
      </w:tr>
      <w:tr w:rsidR="00641AF5" w:rsidRPr="00641AF5" w:rsidTr="00641AF5">
        <w:trPr>
          <w:trHeight w:val="999"/>
        </w:trPr>
        <w:tc>
          <w:tcPr>
            <w:tcW w:w="1700" w:type="dxa"/>
            <w:shd w:val="clear" w:color="auto" w:fill="auto"/>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r w:rsidRPr="00641AF5">
              <w:rPr>
                <w:rFonts w:ascii="標楷體" w:eastAsia="標楷體" w:hAnsi="標楷體" w:cs="新細明體" w:hint="eastAsia"/>
                <w:b/>
                <w:bCs/>
                <w:color w:val="000000"/>
                <w:kern w:val="0"/>
                <w:szCs w:val="24"/>
              </w:rPr>
              <w:t>Fixed weight</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0.004</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0.009</w:t>
            </w:r>
          </w:p>
        </w:tc>
        <w:tc>
          <w:tcPr>
            <w:tcW w:w="1480" w:type="dxa"/>
            <w:shd w:val="clear" w:color="auto" w:fill="auto"/>
            <w:noWrap/>
            <w:vAlign w:val="center"/>
            <w:hideMark/>
          </w:tcPr>
          <w:p w:rsidR="00641AF5" w:rsidRPr="00641AF5" w:rsidRDefault="00641AF5" w:rsidP="00641AF5">
            <w:pPr>
              <w:widowControl/>
              <w:jc w:val="right"/>
              <w:rPr>
                <w:rFonts w:ascii="標楷體" w:eastAsia="標楷體" w:hAnsi="標楷體" w:cs="新細明體"/>
                <w:color w:val="000000"/>
                <w:kern w:val="0"/>
                <w:szCs w:val="24"/>
              </w:rPr>
            </w:pPr>
            <w:r w:rsidRPr="00641AF5">
              <w:rPr>
                <w:rFonts w:ascii="標楷體" w:eastAsia="標楷體" w:hAnsi="標楷體" w:cs="新細明體" w:hint="eastAsia"/>
                <w:color w:val="000000"/>
                <w:kern w:val="0"/>
                <w:szCs w:val="24"/>
              </w:rPr>
              <w:t>1.000</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0.01</w:t>
            </w:r>
            <w:r w:rsidR="00641AF5" w:rsidRPr="00641AF5">
              <w:rPr>
                <w:rFonts w:ascii="標楷體" w:eastAsia="標楷體" w:hAnsi="標楷體" w:cs="新細明體" w:hint="eastAsia"/>
                <w:color w:val="000000"/>
                <w:kern w:val="0"/>
                <w:szCs w:val="24"/>
              </w:rPr>
              <w:t>1</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0.037</w:t>
            </w:r>
          </w:p>
        </w:tc>
      </w:tr>
      <w:tr w:rsidR="00641AF5" w:rsidRPr="00641AF5" w:rsidTr="00641AF5">
        <w:trPr>
          <w:trHeight w:val="999"/>
        </w:trPr>
        <w:tc>
          <w:tcPr>
            <w:tcW w:w="1700" w:type="dxa"/>
            <w:shd w:val="clear" w:color="auto" w:fill="auto"/>
            <w:noWrap/>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r w:rsidRPr="00641AF5">
              <w:rPr>
                <w:rFonts w:ascii="標楷體" w:eastAsia="標楷體" w:hAnsi="標楷體" w:cs="新細明體" w:hint="eastAsia"/>
                <w:b/>
                <w:bCs/>
                <w:color w:val="000000"/>
                <w:kern w:val="0"/>
                <w:szCs w:val="24"/>
              </w:rPr>
              <w:t>MVP</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0.003</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0.031</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1.452</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0.039</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0.060</w:t>
            </w:r>
          </w:p>
        </w:tc>
      </w:tr>
      <w:tr w:rsidR="00641AF5" w:rsidRPr="00641AF5" w:rsidTr="00641AF5">
        <w:trPr>
          <w:trHeight w:val="999"/>
        </w:trPr>
        <w:tc>
          <w:tcPr>
            <w:tcW w:w="1700" w:type="dxa"/>
            <w:shd w:val="clear" w:color="auto" w:fill="auto"/>
            <w:noWrap/>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r w:rsidRPr="00641AF5">
              <w:rPr>
                <w:rFonts w:ascii="標楷體" w:eastAsia="標楷體" w:hAnsi="標楷體" w:cs="新細明體" w:hint="eastAsia"/>
                <w:b/>
                <w:bCs/>
                <w:color w:val="000000"/>
                <w:kern w:val="0"/>
                <w:szCs w:val="24"/>
              </w:rPr>
              <w:t>GMVP</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0.004</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0.017</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1.291</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0.025</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0.053</w:t>
            </w:r>
          </w:p>
        </w:tc>
      </w:tr>
      <w:tr w:rsidR="00641AF5" w:rsidRPr="00641AF5" w:rsidTr="00641AF5">
        <w:trPr>
          <w:trHeight w:val="999"/>
        </w:trPr>
        <w:tc>
          <w:tcPr>
            <w:tcW w:w="1700" w:type="dxa"/>
            <w:shd w:val="clear" w:color="auto" w:fill="auto"/>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r w:rsidRPr="00641AF5">
              <w:rPr>
                <w:rFonts w:ascii="標楷體" w:eastAsia="標楷體" w:hAnsi="標楷體" w:cs="新細明體" w:hint="eastAsia"/>
                <w:b/>
                <w:bCs/>
                <w:color w:val="000000"/>
                <w:kern w:val="0"/>
                <w:szCs w:val="24"/>
              </w:rPr>
              <w:t>MVP with a risk free asset</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0.004</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0.009</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1.140</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0.011</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0.043</w:t>
            </w:r>
          </w:p>
        </w:tc>
      </w:tr>
      <w:tr w:rsidR="00641AF5" w:rsidRPr="00641AF5" w:rsidTr="00641AF5">
        <w:trPr>
          <w:trHeight w:val="999"/>
        </w:trPr>
        <w:tc>
          <w:tcPr>
            <w:tcW w:w="1700" w:type="dxa"/>
            <w:shd w:val="clear" w:color="auto" w:fill="auto"/>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r w:rsidRPr="00641AF5">
              <w:rPr>
                <w:rFonts w:ascii="標楷體" w:eastAsia="標楷體" w:hAnsi="標楷體" w:cs="新細明體" w:hint="eastAsia"/>
                <w:b/>
                <w:bCs/>
                <w:color w:val="000000"/>
                <w:kern w:val="0"/>
                <w:szCs w:val="24"/>
              </w:rPr>
              <w:t>Tangency portfolio</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0.111</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0.343</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5.385</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0.466</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0.402</w:t>
            </w:r>
          </w:p>
        </w:tc>
      </w:tr>
      <w:tr w:rsidR="00641AF5" w:rsidRPr="00641AF5" w:rsidTr="00641AF5">
        <w:trPr>
          <w:trHeight w:val="999"/>
        </w:trPr>
        <w:tc>
          <w:tcPr>
            <w:tcW w:w="1700" w:type="dxa"/>
            <w:shd w:val="clear" w:color="auto" w:fill="auto"/>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r w:rsidRPr="00641AF5">
              <w:rPr>
                <w:rFonts w:ascii="標楷體" w:eastAsia="標楷體" w:hAnsi="標楷體" w:cs="新細明體" w:hint="eastAsia"/>
                <w:b/>
                <w:bCs/>
                <w:color w:val="000000"/>
                <w:kern w:val="0"/>
                <w:szCs w:val="24"/>
              </w:rPr>
              <w:t>No-</w:t>
            </w:r>
            <w:proofErr w:type="spellStart"/>
            <w:r w:rsidRPr="00641AF5">
              <w:rPr>
                <w:rFonts w:ascii="標楷體" w:eastAsia="標楷體" w:hAnsi="標楷體" w:cs="新細明體" w:hint="eastAsia"/>
                <w:b/>
                <w:bCs/>
                <w:color w:val="000000"/>
                <w:kern w:val="0"/>
                <w:szCs w:val="24"/>
              </w:rPr>
              <w:t>shortsales</w:t>
            </w:r>
            <w:proofErr w:type="spellEnd"/>
            <w:r w:rsidRPr="00641AF5">
              <w:rPr>
                <w:rFonts w:ascii="標楷體" w:eastAsia="標楷體" w:hAnsi="標楷體" w:cs="新細明體" w:hint="eastAsia"/>
                <w:b/>
                <w:bCs/>
                <w:color w:val="000000"/>
                <w:kern w:val="0"/>
                <w:szCs w:val="24"/>
              </w:rPr>
              <w:t xml:space="preserve"> MVP</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0.002</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0.028</w:t>
            </w:r>
          </w:p>
        </w:tc>
        <w:tc>
          <w:tcPr>
            <w:tcW w:w="1480" w:type="dxa"/>
            <w:shd w:val="clear" w:color="auto" w:fill="auto"/>
            <w:noWrap/>
            <w:vAlign w:val="center"/>
            <w:hideMark/>
          </w:tcPr>
          <w:p w:rsidR="00641AF5" w:rsidRPr="00641AF5" w:rsidRDefault="00641AF5" w:rsidP="00641AF5">
            <w:pPr>
              <w:widowControl/>
              <w:jc w:val="right"/>
              <w:rPr>
                <w:rFonts w:ascii="標楷體" w:eastAsia="標楷體" w:hAnsi="標楷體" w:cs="新細明體"/>
                <w:color w:val="000000"/>
                <w:kern w:val="0"/>
                <w:szCs w:val="24"/>
              </w:rPr>
            </w:pPr>
            <w:r w:rsidRPr="00641AF5">
              <w:rPr>
                <w:rFonts w:ascii="標楷體" w:eastAsia="標楷體" w:hAnsi="標楷體" w:cs="新細明體" w:hint="eastAsia"/>
                <w:color w:val="000000"/>
                <w:kern w:val="0"/>
                <w:szCs w:val="24"/>
              </w:rPr>
              <w:t>1.000</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0.035</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0.047</w:t>
            </w:r>
          </w:p>
        </w:tc>
      </w:tr>
      <w:tr w:rsidR="00641AF5" w:rsidRPr="00641AF5" w:rsidTr="00641AF5">
        <w:trPr>
          <w:trHeight w:val="999"/>
        </w:trPr>
        <w:tc>
          <w:tcPr>
            <w:tcW w:w="1700" w:type="dxa"/>
            <w:shd w:val="clear" w:color="auto" w:fill="auto"/>
            <w:vAlign w:val="center"/>
            <w:hideMark/>
          </w:tcPr>
          <w:p w:rsidR="00641AF5" w:rsidRPr="00641AF5" w:rsidRDefault="00641AF5" w:rsidP="00641AF5">
            <w:pPr>
              <w:widowControl/>
              <w:jc w:val="center"/>
              <w:rPr>
                <w:rFonts w:ascii="標楷體" w:eastAsia="標楷體" w:hAnsi="標楷體" w:cs="新細明體"/>
                <w:b/>
                <w:bCs/>
                <w:color w:val="000000"/>
                <w:kern w:val="0"/>
                <w:szCs w:val="24"/>
              </w:rPr>
            </w:pPr>
            <w:r w:rsidRPr="00641AF5">
              <w:rPr>
                <w:rFonts w:ascii="標楷體" w:eastAsia="標楷體" w:hAnsi="標楷體" w:cs="新細明體" w:hint="eastAsia"/>
                <w:b/>
                <w:bCs/>
                <w:color w:val="000000"/>
                <w:kern w:val="0"/>
                <w:szCs w:val="24"/>
              </w:rPr>
              <w:t>No-</w:t>
            </w:r>
            <w:proofErr w:type="spellStart"/>
            <w:r w:rsidRPr="00641AF5">
              <w:rPr>
                <w:rFonts w:ascii="標楷體" w:eastAsia="標楷體" w:hAnsi="標楷體" w:cs="新細明體" w:hint="eastAsia"/>
                <w:b/>
                <w:bCs/>
                <w:color w:val="000000"/>
                <w:kern w:val="0"/>
                <w:szCs w:val="24"/>
              </w:rPr>
              <w:t>shortsales</w:t>
            </w:r>
            <w:proofErr w:type="spellEnd"/>
            <w:r w:rsidRPr="00641AF5">
              <w:rPr>
                <w:rFonts w:ascii="標楷體" w:eastAsia="標楷體" w:hAnsi="標楷體" w:cs="新細明體" w:hint="eastAsia"/>
                <w:b/>
                <w:bCs/>
                <w:color w:val="000000"/>
                <w:kern w:val="0"/>
                <w:szCs w:val="24"/>
              </w:rPr>
              <w:t xml:space="preserve"> GMVP</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0.001</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0.009</w:t>
            </w:r>
          </w:p>
        </w:tc>
        <w:tc>
          <w:tcPr>
            <w:tcW w:w="1480" w:type="dxa"/>
            <w:shd w:val="clear" w:color="auto" w:fill="auto"/>
            <w:noWrap/>
            <w:vAlign w:val="center"/>
            <w:hideMark/>
          </w:tcPr>
          <w:p w:rsidR="00641AF5" w:rsidRPr="00641AF5" w:rsidRDefault="00641AF5" w:rsidP="00641AF5">
            <w:pPr>
              <w:widowControl/>
              <w:jc w:val="right"/>
              <w:rPr>
                <w:rFonts w:ascii="標楷體" w:eastAsia="標楷體" w:hAnsi="標楷體" w:cs="新細明體"/>
                <w:color w:val="000000"/>
                <w:kern w:val="0"/>
                <w:szCs w:val="24"/>
              </w:rPr>
            </w:pPr>
            <w:r w:rsidRPr="00641AF5">
              <w:rPr>
                <w:rFonts w:ascii="標楷體" w:eastAsia="標楷體" w:hAnsi="標楷體" w:cs="新細明體" w:hint="eastAsia"/>
                <w:color w:val="000000"/>
                <w:kern w:val="0"/>
                <w:szCs w:val="24"/>
              </w:rPr>
              <w:t>1.000</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0.014</w:t>
            </w:r>
          </w:p>
        </w:tc>
        <w:tc>
          <w:tcPr>
            <w:tcW w:w="1480" w:type="dxa"/>
            <w:shd w:val="clear" w:color="auto" w:fill="auto"/>
            <w:noWrap/>
            <w:vAlign w:val="center"/>
            <w:hideMark/>
          </w:tcPr>
          <w:p w:rsidR="00641AF5" w:rsidRPr="00641AF5" w:rsidRDefault="00C1661E" w:rsidP="00641AF5">
            <w:pPr>
              <w:widowControl/>
              <w:jc w:val="right"/>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0.040</w:t>
            </w:r>
          </w:p>
        </w:tc>
      </w:tr>
    </w:tbl>
    <w:p w:rsidR="001076CC" w:rsidRDefault="001076CC" w:rsidP="00641AF5">
      <w:pPr>
        <w:jc w:val="center"/>
        <w:rPr>
          <w:rFonts w:ascii="標楷體" w:eastAsia="標楷體" w:hAnsi="標楷體"/>
          <w:b/>
        </w:rPr>
      </w:pPr>
    </w:p>
    <w:p w:rsidR="00641AF5" w:rsidRPr="00641AF5" w:rsidRDefault="00641AF5" w:rsidP="00641AF5">
      <w:pPr>
        <w:jc w:val="center"/>
        <w:rPr>
          <w:rFonts w:ascii="標楷體" w:eastAsia="標楷體" w:hAnsi="標楷體"/>
          <w:b/>
        </w:rPr>
      </w:pPr>
      <w:r>
        <w:rPr>
          <w:rFonts w:ascii="標楷體" w:eastAsia="標楷體" w:hAnsi="標楷體" w:hint="eastAsia"/>
          <w:b/>
        </w:rPr>
        <w:t xml:space="preserve">表六　</w:t>
      </w:r>
      <w:r w:rsidR="004532BC">
        <w:rPr>
          <w:rFonts w:ascii="標楷體" w:eastAsia="標楷體" w:hAnsi="標楷體" w:hint="eastAsia"/>
          <w:b/>
        </w:rPr>
        <w:t>t</w:t>
      </w:r>
      <w:r w:rsidR="004532BC">
        <w:rPr>
          <w:rFonts w:ascii="標楷體" w:eastAsia="標楷體" w:hAnsi="標楷體"/>
          <w:b/>
        </w:rPr>
        <w:t>urnover rate</w:t>
      </w:r>
      <w:r w:rsidR="004532BC">
        <w:rPr>
          <w:rFonts w:ascii="標楷體" w:eastAsia="標楷體" w:hAnsi="標楷體" w:hint="eastAsia"/>
          <w:b/>
        </w:rPr>
        <w:t>統計資料</w:t>
      </w:r>
    </w:p>
    <w:p w:rsidR="001076CC" w:rsidRDefault="001076CC" w:rsidP="00E6788A">
      <w:pPr>
        <w:rPr>
          <w:rFonts w:ascii="標楷體" w:eastAsia="標楷體" w:hAnsi="標楷體"/>
          <w:b/>
          <w:sz w:val="32"/>
        </w:rPr>
      </w:pPr>
    </w:p>
    <w:p w:rsidR="00641AF5" w:rsidRPr="00343C54" w:rsidRDefault="00343C54" w:rsidP="00E6788A">
      <w:pPr>
        <w:rPr>
          <w:rFonts w:ascii="標楷體" w:eastAsia="標楷體" w:hAnsi="標楷體"/>
        </w:rPr>
      </w:pPr>
      <w:r>
        <w:rPr>
          <w:rFonts w:ascii="標楷體" w:eastAsia="標楷體" w:hAnsi="標楷體" w:hint="eastAsia"/>
        </w:rPr>
        <w:t xml:space="preserve">　　在turnover rate的部分，</w:t>
      </w:r>
      <w:r w:rsidR="001847C3">
        <w:rPr>
          <w:rFonts w:ascii="標楷體" w:eastAsia="標楷體" w:hAnsi="標楷體" w:hint="eastAsia"/>
        </w:rPr>
        <w:t>首先可以看到</w:t>
      </w:r>
      <w:r w:rsidR="001847C3">
        <w:rPr>
          <w:rFonts w:ascii="標楷體" w:eastAsia="標楷體" w:hAnsi="標楷體"/>
        </w:rPr>
        <w:t>f</w:t>
      </w:r>
      <w:r w:rsidR="001847C3">
        <w:rPr>
          <w:rFonts w:ascii="標楷體" w:eastAsia="標楷體" w:hAnsi="標楷體" w:hint="eastAsia"/>
        </w:rPr>
        <w:t>ixed weight和兩個no-</w:t>
      </w:r>
      <w:proofErr w:type="spellStart"/>
      <w:r w:rsidR="001847C3">
        <w:rPr>
          <w:rFonts w:ascii="標楷體" w:eastAsia="標楷體" w:hAnsi="標楷體" w:hint="eastAsia"/>
        </w:rPr>
        <w:t>shortsales</w:t>
      </w:r>
      <w:proofErr w:type="spellEnd"/>
      <w:r w:rsidR="001847C3">
        <w:rPr>
          <w:rFonts w:ascii="標楷體" w:eastAsia="標楷體" w:hAnsi="標楷體" w:hint="eastAsia"/>
        </w:rPr>
        <w:t>因為完全沒有採用賣空的策略，因此最大值為1，再來可以明顯地看到Ta</w:t>
      </w:r>
      <w:r w:rsidR="001847C3">
        <w:rPr>
          <w:rFonts w:ascii="標楷體" w:eastAsia="標楷體" w:hAnsi="標楷體"/>
        </w:rPr>
        <w:t>ngency portfolio</w:t>
      </w:r>
      <w:r w:rsidR="00544B48">
        <w:rPr>
          <w:rFonts w:ascii="標楷體" w:eastAsia="標楷體" w:hAnsi="標楷體" w:hint="eastAsia"/>
        </w:rPr>
        <w:t>的t</w:t>
      </w:r>
      <w:r w:rsidR="00544B48">
        <w:rPr>
          <w:rFonts w:ascii="標楷體" w:eastAsia="標楷體" w:hAnsi="標楷體"/>
        </w:rPr>
        <w:t>urnover rate</w:t>
      </w:r>
      <w:r w:rsidR="00544B48">
        <w:rPr>
          <w:rFonts w:ascii="標楷體" w:eastAsia="標楷體" w:hAnsi="標楷體" w:hint="eastAsia"/>
        </w:rPr>
        <w:t>高出其他投資組合策略許多，可以推論Ta</w:t>
      </w:r>
      <w:r w:rsidR="00544B48">
        <w:rPr>
          <w:rFonts w:ascii="標楷體" w:eastAsia="標楷體" w:hAnsi="標楷體"/>
        </w:rPr>
        <w:t>ngency portfolio</w:t>
      </w:r>
      <w:r w:rsidR="00544B48">
        <w:rPr>
          <w:rFonts w:ascii="標楷體" w:eastAsia="標楷體" w:hAnsi="標楷體" w:hint="eastAsia"/>
        </w:rPr>
        <w:t>在每一期的資產權重分配上都做了相對大幅度的調整，其餘的投資組合策略t</w:t>
      </w:r>
      <w:r w:rsidR="00544B48">
        <w:rPr>
          <w:rFonts w:ascii="標楷體" w:eastAsia="標楷體" w:hAnsi="標楷體"/>
        </w:rPr>
        <w:t>urnover rate</w:t>
      </w:r>
      <w:r w:rsidR="00544B48">
        <w:rPr>
          <w:rFonts w:ascii="標楷體" w:eastAsia="標楷體" w:hAnsi="標楷體" w:hint="eastAsia"/>
        </w:rPr>
        <w:t>都不大，代表這些策略每一期在資產權重之間的轉換不大。</w:t>
      </w:r>
    </w:p>
    <w:p w:rsidR="00641AF5" w:rsidRDefault="00641AF5" w:rsidP="00E6788A">
      <w:pPr>
        <w:rPr>
          <w:rFonts w:ascii="標楷體" w:eastAsia="標楷體" w:hAnsi="標楷體"/>
          <w:b/>
          <w:sz w:val="32"/>
        </w:rPr>
      </w:pPr>
    </w:p>
    <w:p w:rsidR="00641AF5" w:rsidRDefault="00641AF5" w:rsidP="00E6788A">
      <w:pPr>
        <w:rPr>
          <w:rFonts w:ascii="標楷體" w:eastAsia="標楷體" w:hAnsi="標楷體"/>
          <w:b/>
          <w:sz w:val="32"/>
        </w:rPr>
      </w:pPr>
    </w:p>
    <w:p w:rsidR="00641AF5" w:rsidRDefault="00641AF5" w:rsidP="00E6788A">
      <w:pPr>
        <w:rPr>
          <w:rFonts w:ascii="標楷體" w:eastAsia="標楷體" w:hAnsi="標楷體"/>
          <w:b/>
          <w:sz w:val="32"/>
        </w:rPr>
      </w:pPr>
    </w:p>
    <w:p w:rsidR="00456F40" w:rsidRDefault="00456F40" w:rsidP="00E6788A">
      <w:pPr>
        <w:rPr>
          <w:rFonts w:ascii="標楷體" w:eastAsia="標楷體" w:hAnsi="標楷體" w:hint="eastAsia"/>
          <w:b/>
          <w:sz w:val="32"/>
        </w:rPr>
      </w:pPr>
      <w:bookmarkStart w:id="4" w:name="_GoBack"/>
      <w:bookmarkEnd w:id="4"/>
    </w:p>
    <w:tbl>
      <w:tblPr>
        <w:tblW w:w="910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00"/>
        <w:gridCol w:w="1480"/>
        <w:gridCol w:w="1480"/>
        <w:gridCol w:w="1480"/>
        <w:gridCol w:w="1480"/>
        <w:gridCol w:w="1480"/>
      </w:tblGrid>
      <w:tr w:rsidR="004532BC" w:rsidRPr="004532BC" w:rsidTr="004532BC">
        <w:trPr>
          <w:trHeight w:val="324"/>
        </w:trPr>
        <w:tc>
          <w:tcPr>
            <w:tcW w:w="1700" w:type="dxa"/>
            <w:shd w:val="clear" w:color="auto" w:fill="auto"/>
            <w:noWrap/>
            <w:vAlign w:val="center"/>
            <w:hideMark/>
          </w:tcPr>
          <w:p w:rsidR="004532BC" w:rsidRPr="004532BC" w:rsidRDefault="004532BC" w:rsidP="004532BC">
            <w:pPr>
              <w:widowControl/>
              <w:rPr>
                <w:rFonts w:ascii="新細明體" w:eastAsia="新細明體" w:hAnsi="新細明體" w:cs="新細明體"/>
                <w:kern w:val="0"/>
                <w:szCs w:val="24"/>
              </w:rPr>
            </w:pPr>
          </w:p>
        </w:tc>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Min</w:t>
            </w:r>
          </w:p>
        </w:tc>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Median</w:t>
            </w:r>
          </w:p>
        </w:tc>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Max</w:t>
            </w:r>
          </w:p>
        </w:tc>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Mean</w:t>
            </w:r>
          </w:p>
        </w:tc>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proofErr w:type="spellStart"/>
            <w:r w:rsidRPr="004532BC">
              <w:rPr>
                <w:rFonts w:ascii="標楷體" w:eastAsia="標楷體" w:hAnsi="標楷體" w:cs="新細明體" w:hint="eastAsia"/>
                <w:b/>
                <w:bCs/>
                <w:color w:val="000000"/>
                <w:kern w:val="0"/>
                <w:szCs w:val="24"/>
              </w:rPr>
              <w:t>Std</w:t>
            </w:r>
            <w:proofErr w:type="spellEnd"/>
          </w:p>
        </w:tc>
      </w:tr>
      <w:tr w:rsidR="004532BC" w:rsidRPr="004532BC" w:rsidTr="004532BC">
        <w:trPr>
          <w:trHeight w:val="999"/>
        </w:trPr>
        <w:tc>
          <w:tcPr>
            <w:tcW w:w="1700" w:type="dxa"/>
            <w:shd w:val="clear" w:color="auto" w:fill="auto"/>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Fixed weight</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0.037</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0.037</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0.037</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0.037</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r>
      <w:tr w:rsidR="004532BC" w:rsidRPr="004532BC" w:rsidTr="004532BC">
        <w:trPr>
          <w:trHeight w:val="999"/>
        </w:trPr>
        <w:tc>
          <w:tcPr>
            <w:tcW w:w="170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MVP</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0.099</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0.135</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0.205</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0.140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0.028</w:t>
            </w:r>
          </w:p>
        </w:tc>
      </w:tr>
      <w:tr w:rsidR="004532BC" w:rsidRPr="004532BC" w:rsidTr="004532BC">
        <w:trPr>
          <w:trHeight w:val="999"/>
        </w:trPr>
        <w:tc>
          <w:tcPr>
            <w:tcW w:w="170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GMVP</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0.104</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0.144</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0.200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0.150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0.032</w:t>
            </w:r>
          </w:p>
        </w:tc>
      </w:tr>
      <w:tr w:rsidR="004532BC" w:rsidRPr="004532BC" w:rsidTr="004532BC">
        <w:trPr>
          <w:trHeight w:val="999"/>
        </w:trPr>
        <w:tc>
          <w:tcPr>
            <w:tcW w:w="1700" w:type="dxa"/>
            <w:shd w:val="clear" w:color="auto" w:fill="auto"/>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MVP with a risk free asset</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0.660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0.719</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0.752</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0.715</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0.018</w:t>
            </w:r>
          </w:p>
        </w:tc>
      </w:tr>
      <w:tr w:rsidR="004532BC" w:rsidRPr="004532BC" w:rsidTr="004532BC">
        <w:trPr>
          <w:trHeight w:val="999"/>
        </w:trPr>
        <w:tc>
          <w:tcPr>
            <w:tcW w:w="1700" w:type="dxa"/>
            <w:shd w:val="clear" w:color="auto" w:fill="auto"/>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Tangency portfolio</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0.054</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0.071</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0.107</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0.074</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0.013</w:t>
            </w:r>
          </w:p>
        </w:tc>
      </w:tr>
      <w:tr w:rsidR="004532BC" w:rsidRPr="004532BC" w:rsidTr="004532BC">
        <w:trPr>
          <w:trHeight w:val="999"/>
        </w:trPr>
        <w:tc>
          <w:tcPr>
            <w:tcW w:w="1700" w:type="dxa"/>
            <w:shd w:val="clear" w:color="auto" w:fill="auto"/>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No-</w:t>
            </w:r>
            <w:proofErr w:type="spellStart"/>
            <w:r w:rsidRPr="004532BC">
              <w:rPr>
                <w:rFonts w:ascii="標楷體" w:eastAsia="標楷體" w:hAnsi="標楷體" w:cs="新細明體" w:hint="eastAsia"/>
                <w:b/>
                <w:bCs/>
                <w:color w:val="000000"/>
                <w:kern w:val="0"/>
                <w:szCs w:val="24"/>
              </w:rPr>
              <w:t>shortsales</w:t>
            </w:r>
            <w:proofErr w:type="spellEnd"/>
            <w:r w:rsidRPr="004532BC">
              <w:rPr>
                <w:rFonts w:ascii="標楷體" w:eastAsia="標楷體" w:hAnsi="標楷體" w:cs="新細明體" w:hint="eastAsia"/>
                <w:b/>
                <w:bCs/>
                <w:color w:val="000000"/>
                <w:kern w:val="0"/>
                <w:szCs w:val="24"/>
              </w:rPr>
              <w:t xml:space="preserve"> MVP</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0.183</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0.240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0.395</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0.257</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0.060</w:t>
            </w:r>
          </w:p>
        </w:tc>
      </w:tr>
      <w:tr w:rsidR="004532BC" w:rsidRPr="004532BC" w:rsidTr="004532BC">
        <w:trPr>
          <w:trHeight w:val="999"/>
        </w:trPr>
        <w:tc>
          <w:tcPr>
            <w:tcW w:w="1700" w:type="dxa"/>
            <w:shd w:val="clear" w:color="auto" w:fill="auto"/>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No-</w:t>
            </w:r>
            <w:proofErr w:type="spellStart"/>
            <w:r w:rsidRPr="004532BC">
              <w:rPr>
                <w:rFonts w:ascii="標楷體" w:eastAsia="標楷體" w:hAnsi="標楷體" w:cs="新細明體" w:hint="eastAsia"/>
                <w:b/>
                <w:bCs/>
                <w:color w:val="000000"/>
                <w:kern w:val="0"/>
                <w:szCs w:val="24"/>
              </w:rPr>
              <w:t>shortsales</w:t>
            </w:r>
            <w:proofErr w:type="spellEnd"/>
            <w:r w:rsidRPr="004532BC">
              <w:rPr>
                <w:rFonts w:ascii="標楷體" w:eastAsia="標楷體" w:hAnsi="標楷體" w:cs="新細明體" w:hint="eastAsia"/>
                <w:b/>
                <w:bCs/>
                <w:color w:val="000000"/>
                <w:kern w:val="0"/>
                <w:szCs w:val="24"/>
              </w:rPr>
              <w:t xml:space="preserve"> GMVP</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0.183</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0.264</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0.385</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0.272</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0.073</w:t>
            </w:r>
          </w:p>
        </w:tc>
      </w:tr>
    </w:tbl>
    <w:p w:rsidR="00641AF5" w:rsidRDefault="00641AF5" w:rsidP="004532BC">
      <w:pPr>
        <w:jc w:val="center"/>
        <w:rPr>
          <w:rFonts w:ascii="標楷體" w:eastAsia="標楷體" w:hAnsi="標楷體"/>
          <w:b/>
        </w:rPr>
      </w:pPr>
    </w:p>
    <w:p w:rsidR="004532BC" w:rsidRPr="004532BC" w:rsidRDefault="004532BC" w:rsidP="004532BC">
      <w:pPr>
        <w:jc w:val="center"/>
        <w:rPr>
          <w:rFonts w:ascii="標楷體" w:eastAsia="標楷體" w:hAnsi="標楷體"/>
          <w:b/>
        </w:rPr>
      </w:pPr>
      <w:r>
        <w:rPr>
          <w:rFonts w:ascii="標楷體" w:eastAsia="標楷體" w:hAnsi="標楷體" w:hint="eastAsia"/>
          <w:b/>
        </w:rPr>
        <w:t>表七　HHI統計資料</w:t>
      </w:r>
    </w:p>
    <w:p w:rsidR="00641AF5" w:rsidRDefault="00641AF5" w:rsidP="00E6788A">
      <w:pPr>
        <w:rPr>
          <w:rFonts w:ascii="標楷體" w:eastAsia="標楷體" w:hAnsi="標楷體"/>
          <w:b/>
          <w:sz w:val="32"/>
        </w:rPr>
      </w:pPr>
    </w:p>
    <w:p w:rsidR="00641AF5" w:rsidRPr="00343C54" w:rsidRDefault="00343C54" w:rsidP="00E6788A">
      <w:pPr>
        <w:rPr>
          <w:rFonts w:ascii="標楷體" w:eastAsia="標楷體" w:hAnsi="標楷體"/>
        </w:rPr>
      </w:pPr>
      <w:r>
        <w:rPr>
          <w:rFonts w:ascii="標楷體" w:eastAsia="標楷體" w:hAnsi="標楷體" w:hint="eastAsia"/>
        </w:rPr>
        <w:t xml:space="preserve">　　在HHI的部分，由於HHI呈現的是該投資組合策略中資產的分散程度，</w:t>
      </w:r>
      <w:r w:rsidR="00704A28">
        <w:rPr>
          <w:rFonts w:ascii="標楷體" w:eastAsia="標楷體" w:hAnsi="標楷體" w:hint="eastAsia"/>
        </w:rPr>
        <w:t>數值越低代表越分散，</w:t>
      </w:r>
      <w:r w:rsidR="00C41CEA">
        <w:rPr>
          <w:rFonts w:ascii="標楷體" w:eastAsia="標楷體" w:hAnsi="標楷體" w:hint="eastAsia"/>
        </w:rPr>
        <w:t>所以可以看到f</w:t>
      </w:r>
      <w:r w:rsidR="00C41CEA">
        <w:rPr>
          <w:rFonts w:ascii="標楷體" w:eastAsia="標楷體" w:hAnsi="標楷體"/>
        </w:rPr>
        <w:t>ixed weighted</w:t>
      </w:r>
      <w:r w:rsidR="00C41CEA">
        <w:rPr>
          <w:rFonts w:ascii="標楷體" w:eastAsia="標楷體" w:hAnsi="標楷體" w:hint="eastAsia"/>
        </w:rPr>
        <w:t>因為每一期的權重都相同，</w:t>
      </w:r>
      <w:r w:rsidR="00704A28">
        <w:rPr>
          <w:rFonts w:ascii="標楷體" w:eastAsia="標楷體" w:hAnsi="標楷體" w:hint="eastAsia"/>
        </w:rPr>
        <w:t>且都平均分布，</w:t>
      </w:r>
      <w:r w:rsidR="00C41CEA">
        <w:rPr>
          <w:rFonts w:ascii="標楷體" w:eastAsia="標楷體" w:hAnsi="標楷體" w:hint="eastAsia"/>
        </w:rPr>
        <w:t>HHI的數值</w:t>
      </w:r>
      <w:r w:rsidR="00704A28">
        <w:rPr>
          <w:rFonts w:ascii="標楷體" w:eastAsia="標楷體" w:hAnsi="標楷體" w:hint="eastAsia"/>
        </w:rPr>
        <w:t>就很低且每期</w:t>
      </w:r>
      <w:r w:rsidR="00C41CEA">
        <w:rPr>
          <w:rFonts w:ascii="標楷體" w:eastAsia="標楷體" w:hAnsi="標楷體" w:hint="eastAsia"/>
        </w:rPr>
        <w:t>都是相同的。除此之外，可以觀察到M</w:t>
      </w:r>
      <w:r w:rsidR="00C41CEA">
        <w:rPr>
          <w:rFonts w:ascii="標楷體" w:eastAsia="標楷體" w:hAnsi="標楷體"/>
        </w:rPr>
        <w:t>VP with a risk free asset</w:t>
      </w:r>
      <w:r w:rsidR="00C41CEA">
        <w:rPr>
          <w:rFonts w:ascii="標楷體" w:eastAsia="標楷體" w:hAnsi="標楷體" w:hint="eastAsia"/>
        </w:rPr>
        <w:t>的HHI相較其他策略十分高，推測可能是因為納入了無風險資產使得資產的分散程度降低了許多。而在No-</w:t>
      </w:r>
      <w:proofErr w:type="spellStart"/>
      <w:r w:rsidR="00C41CEA">
        <w:rPr>
          <w:rFonts w:ascii="標楷體" w:eastAsia="標楷體" w:hAnsi="標楷體" w:hint="eastAsia"/>
        </w:rPr>
        <w:t>shortsales</w:t>
      </w:r>
      <w:proofErr w:type="spellEnd"/>
      <w:r w:rsidR="00C41CEA">
        <w:rPr>
          <w:rFonts w:ascii="標楷體" w:eastAsia="標楷體" w:hAnsi="標楷體" w:hint="eastAsia"/>
        </w:rPr>
        <w:t>的部分，不論是MVP或GMVP都可以明顯的看出比原本的HHI高了一些，是因為少了賣空的選項</w:t>
      </w:r>
      <w:r w:rsidR="00704A28">
        <w:rPr>
          <w:rFonts w:ascii="標楷體" w:eastAsia="標楷體" w:hAnsi="標楷體" w:hint="eastAsia"/>
        </w:rPr>
        <w:t>讓資產的分散程度更低</w:t>
      </w:r>
      <w:r w:rsidR="00C41CEA">
        <w:rPr>
          <w:rFonts w:ascii="標楷體" w:eastAsia="標楷體" w:hAnsi="標楷體" w:hint="eastAsia"/>
        </w:rPr>
        <w:t>了。</w:t>
      </w:r>
    </w:p>
    <w:p w:rsidR="00641AF5" w:rsidRDefault="00641AF5" w:rsidP="00E6788A">
      <w:pPr>
        <w:rPr>
          <w:rFonts w:ascii="標楷體" w:eastAsia="標楷體" w:hAnsi="標楷體"/>
          <w:b/>
          <w:sz w:val="32"/>
        </w:rPr>
      </w:pPr>
    </w:p>
    <w:p w:rsidR="00641AF5" w:rsidRDefault="00641AF5" w:rsidP="00E6788A">
      <w:pPr>
        <w:rPr>
          <w:rFonts w:ascii="標楷體" w:eastAsia="標楷體" w:hAnsi="標楷體"/>
          <w:b/>
          <w:sz w:val="32"/>
        </w:rPr>
      </w:pPr>
    </w:p>
    <w:p w:rsidR="00641AF5" w:rsidRDefault="00641AF5" w:rsidP="00E6788A">
      <w:pPr>
        <w:rPr>
          <w:rFonts w:ascii="標楷體" w:eastAsia="標楷體" w:hAnsi="標楷體"/>
          <w:b/>
          <w:sz w:val="32"/>
        </w:rPr>
      </w:pPr>
    </w:p>
    <w:tbl>
      <w:tblPr>
        <w:tblW w:w="88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80"/>
        <w:gridCol w:w="1480"/>
        <w:gridCol w:w="1480"/>
        <w:gridCol w:w="1480"/>
        <w:gridCol w:w="1480"/>
        <w:gridCol w:w="1480"/>
      </w:tblGrid>
      <w:tr w:rsidR="004532BC" w:rsidRPr="004532BC" w:rsidTr="004532BC">
        <w:trPr>
          <w:trHeight w:val="324"/>
        </w:trPr>
        <w:tc>
          <w:tcPr>
            <w:tcW w:w="1480" w:type="dxa"/>
            <w:shd w:val="clear" w:color="auto" w:fill="auto"/>
            <w:noWrap/>
            <w:vAlign w:val="center"/>
            <w:hideMark/>
          </w:tcPr>
          <w:p w:rsidR="004532BC" w:rsidRPr="004532BC" w:rsidRDefault="004532BC" w:rsidP="004532BC">
            <w:pPr>
              <w:widowControl/>
              <w:rPr>
                <w:rFonts w:ascii="新細明體" w:eastAsia="新細明體" w:hAnsi="新細明體" w:cs="新細明體"/>
                <w:kern w:val="0"/>
                <w:szCs w:val="24"/>
              </w:rPr>
            </w:pPr>
          </w:p>
        </w:tc>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Min</w:t>
            </w:r>
          </w:p>
        </w:tc>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Median</w:t>
            </w:r>
          </w:p>
        </w:tc>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Max</w:t>
            </w:r>
          </w:p>
        </w:tc>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Mean</w:t>
            </w:r>
          </w:p>
        </w:tc>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proofErr w:type="spellStart"/>
            <w:r w:rsidRPr="004532BC">
              <w:rPr>
                <w:rFonts w:ascii="標楷體" w:eastAsia="標楷體" w:hAnsi="標楷體" w:cs="新細明體" w:hint="eastAsia"/>
                <w:b/>
                <w:bCs/>
                <w:color w:val="000000"/>
                <w:kern w:val="0"/>
                <w:szCs w:val="24"/>
              </w:rPr>
              <w:t>Std</w:t>
            </w:r>
            <w:proofErr w:type="spellEnd"/>
          </w:p>
        </w:tc>
      </w:tr>
      <w:tr w:rsidR="004532BC" w:rsidRPr="004532BC" w:rsidTr="004532BC">
        <w:trPr>
          <w:trHeight w:val="999"/>
        </w:trPr>
        <w:tc>
          <w:tcPr>
            <w:tcW w:w="1480" w:type="dxa"/>
            <w:shd w:val="clear" w:color="auto" w:fill="auto"/>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Fixed weight</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r>
      <w:tr w:rsidR="004532BC" w:rsidRPr="004532BC" w:rsidTr="004532BC">
        <w:trPr>
          <w:trHeight w:val="999"/>
        </w:trPr>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MVP</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0.160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0.203</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0.260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0.202</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0.021</w:t>
            </w:r>
          </w:p>
        </w:tc>
      </w:tr>
      <w:tr w:rsidR="004532BC" w:rsidRPr="004532BC" w:rsidTr="004532BC">
        <w:trPr>
          <w:trHeight w:val="999"/>
        </w:trPr>
        <w:tc>
          <w:tcPr>
            <w:tcW w:w="1480" w:type="dxa"/>
            <w:shd w:val="clear" w:color="auto" w:fill="auto"/>
            <w:noWrap/>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GMVP</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0.124</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0.180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0.211</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0.179</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0.018</w:t>
            </w:r>
          </w:p>
        </w:tc>
      </w:tr>
      <w:tr w:rsidR="004532BC" w:rsidRPr="004532BC" w:rsidTr="004532BC">
        <w:trPr>
          <w:trHeight w:val="999"/>
        </w:trPr>
        <w:tc>
          <w:tcPr>
            <w:tcW w:w="1480" w:type="dxa"/>
            <w:shd w:val="clear" w:color="auto" w:fill="auto"/>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MVP with a risk free asset</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0.059</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0.071</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0.088</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0.071</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0.006</w:t>
            </w:r>
          </w:p>
        </w:tc>
      </w:tr>
      <w:tr w:rsidR="004532BC" w:rsidRPr="004532BC" w:rsidTr="004532BC">
        <w:trPr>
          <w:trHeight w:val="999"/>
        </w:trPr>
        <w:tc>
          <w:tcPr>
            <w:tcW w:w="1480" w:type="dxa"/>
            <w:shd w:val="clear" w:color="auto" w:fill="auto"/>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Tangency portfolio</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0.544</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0.720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0.878</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0.736</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0.059</w:t>
            </w:r>
          </w:p>
        </w:tc>
      </w:tr>
      <w:tr w:rsidR="004532BC" w:rsidRPr="004532BC" w:rsidTr="004532BC">
        <w:trPr>
          <w:trHeight w:val="999"/>
        </w:trPr>
        <w:tc>
          <w:tcPr>
            <w:tcW w:w="1480" w:type="dxa"/>
            <w:shd w:val="clear" w:color="auto" w:fill="auto"/>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No-</w:t>
            </w:r>
            <w:proofErr w:type="spellStart"/>
            <w:r w:rsidRPr="004532BC">
              <w:rPr>
                <w:rFonts w:ascii="標楷體" w:eastAsia="標楷體" w:hAnsi="標楷體" w:cs="新細明體" w:hint="eastAsia"/>
                <w:b/>
                <w:bCs/>
                <w:color w:val="000000"/>
                <w:kern w:val="0"/>
                <w:szCs w:val="24"/>
              </w:rPr>
              <w:t>shortsales</w:t>
            </w:r>
            <w:proofErr w:type="spellEnd"/>
            <w:r w:rsidRPr="004532BC">
              <w:rPr>
                <w:rFonts w:ascii="標楷體" w:eastAsia="標楷體" w:hAnsi="標楷體" w:cs="新細明體" w:hint="eastAsia"/>
                <w:b/>
                <w:bCs/>
                <w:color w:val="000000"/>
                <w:kern w:val="0"/>
                <w:szCs w:val="24"/>
              </w:rPr>
              <w:t xml:space="preserve"> MVP</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r>
      <w:tr w:rsidR="004532BC" w:rsidRPr="004532BC" w:rsidTr="004532BC">
        <w:trPr>
          <w:trHeight w:val="999"/>
        </w:trPr>
        <w:tc>
          <w:tcPr>
            <w:tcW w:w="1480" w:type="dxa"/>
            <w:shd w:val="clear" w:color="auto" w:fill="auto"/>
            <w:vAlign w:val="center"/>
            <w:hideMark/>
          </w:tcPr>
          <w:p w:rsidR="004532BC" w:rsidRPr="004532BC" w:rsidRDefault="004532BC" w:rsidP="004532BC">
            <w:pPr>
              <w:widowControl/>
              <w:jc w:val="center"/>
              <w:rPr>
                <w:rFonts w:ascii="標楷體" w:eastAsia="標楷體" w:hAnsi="標楷體" w:cs="新細明體"/>
                <w:b/>
                <w:bCs/>
                <w:color w:val="000000"/>
                <w:kern w:val="0"/>
                <w:szCs w:val="24"/>
              </w:rPr>
            </w:pPr>
            <w:r w:rsidRPr="004532BC">
              <w:rPr>
                <w:rFonts w:ascii="標楷體" w:eastAsia="標楷體" w:hAnsi="標楷體" w:cs="新細明體" w:hint="eastAsia"/>
                <w:b/>
                <w:bCs/>
                <w:color w:val="000000"/>
                <w:kern w:val="0"/>
                <w:szCs w:val="24"/>
              </w:rPr>
              <w:t>No-</w:t>
            </w:r>
            <w:proofErr w:type="spellStart"/>
            <w:r w:rsidRPr="004532BC">
              <w:rPr>
                <w:rFonts w:ascii="標楷體" w:eastAsia="標楷體" w:hAnsi="標楷體" w:cs="新細明體" w:hint="eastAsia"/>
                <w:b/>
                <w:bCs/>
                <w:color w:val="000000"/>
                <w:kern w:val="0"/>
                <w:szCs w:val="24"/>
              </w:rPr>
              <w:t>shortsales</w:t>
            </w:r>
            <w:proofErr w:type="spellEnd"/>
            <w:r w:rsidRPr="004532BC">
              <w:rPr>
                <w:rFonts w:ascii="標楷體" w:eastAsia="標楷體" w:hAnsi="標楷體" w:cs="新細明體" w:hint="eastAsia"/>
                <w:b/>
                <w:bCs/>
                <w:color w:val="000000"/>
                <w:kern w:val="0"/>
                <w:szCs w:val="24"/>
              </w:rPr>
              <w:t xml:space="preserve"> GMVP</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c>
          <w:tcPr>
            <w:tcW w:w="1480" w:type="dxa"/>
            <w:shd w:val="clear" w:color="auto" w:fill="auto"/>
            <w:noWrap/>
            <w:vAlign w:val="center"/>
            <w:hideMark/>
          </w:tcPr>
          <w:p w:rsidR="004532BC" w:rsidRPr="004532BC" w:rsidRDefault="004532BC" w:rsidP="004532BC">
            <w:pPr>
              <w:widowControl/>
              <w:jc w:val="right"/>
              <w:rPr>
                <w:rFonts w:ascii="標楷體" w:eastAsia="標楷體" w:hAnsi="標楷體" w:cs="新細明體"/>
                <w:color w:val="000000"/>
                <w:kern w:val="0"/>
                <w:szCs w:val="24"/>
              </w:rPr>
            </w:pPr>
            <w:r w:rsidRPr="004532BC">
              <w:rPr>
                <w:rFonts w:ascii="標楷體" w:eastAsia="標楷體" w:hAnsi="標楷體" w:cs="新細明體" w:hint="eastAsia"/>
                <w:color w:val="000000"/>
                <w:kern w:val="0"/>
                <w:szCs w:val="24"/>
              </w:rPr>
              <w:t>0.000</w:t>
            </w:r>
          </w:p>
        </w:tc>
      </w:tr>
    </w:tbl>
    <w:p w:rsidR="004532BC" w:rsidRDefault="004532BC" w:rsidP="004532BC">
      <w:pPr>
        <w:jc w:val="center"/>
        <w:rPr>
          <w:rFonts w:ascii="標楷體" w:eastAsia="標楷體" w:hAnsi="標楷體"/>
          <w:b/>
        </w:rPr>
      </w:pPr>
    </w:p>
    <w:p w:rsidR="004532BC" w:rsidRPr="004532BC" w:rsidRDefault="004532BC" w:rsidP="004532BC">
      <w:pPr>
        <w:jc w:val="center"/>
        <w:rPr>
          <w:rFonts w:ascii="標楷體" w:eastAsia="標楷體" w:hAnsi="標楷體"/>
          <w:b/>
        </w:rPr>
      </w:pPr>
      <w:r>
        <w:rPr>
          <w:rFonts w:ascii="標楷體" w:eastAsia="標楷體" w:hAnsi="標楷體" w:hint="eastAsia"/>
          <w:b/>
        </w:rPr>
        <w:t>表八　SLR統計資料</w:t>
      </w:r>
    </w:p>
    <w:p w:rsidR="004532BC" w:rsidRDefault="004532BC" w:rsidP="00E6788A">
      <w:pPr>
        <w:rPr>
          <w:rFonts w:ascii="標楷體" w:eastAsia="標楷體" w:hAnsi="標楷體"/>
          <w:b/>
          <w:sz w:val="32"/>
        </w:rPr>
      </w:pPr>
    </w:p>
    <w:p w:rsidR="004532BC" w:rsidRPr="00A8766B" w:rsidRDefault="00CD79AE" w:rsidP="00E6788A">
      <w:pPr>
        <w:rPr>
          <w:rFonts w:ascii="標楷體" w:eastAsia="標楷體" w:hAnsi="標楷體"/>
        </w:rPr>
      </w:pPr>
      <w:r>
        <w:rPr>
          <w:rFonts w:ascii="標楷體" w:eastAsia="標楷體" w:hAnsi="標楷體" w:hint="eastAsia"/>
        </w:rPr>
        <w:t xml:space="preserve">　　SLR是觀察投資組合中賣空的多寡，數值越高代表採取賣空的策略越多，因此可以看到F</w:t>
      </w:r>
      <w:r>
        <w:rPr>
          <w:rFonts w:ascii="標楷體" w:eastAsia="標楷體" w:hAnsi="標楷體"/>
        </w:rPr>
        <w:t>ixed weight</w:t>
      </w:r>
      <w:r>
        <w:rPr>
          <w:rFonts w:ascii="標楷體" w:eastAsia="標楷體" w:hAnsi="標楷體" w:hint="eastAsia"/>
        </w:rPr>
        <w:t>和N</w:t>
      </w:r>
      <w:r>
        <w:rPr>
          <w:rFonts w:ascii="標楷體" w:eastAsia="標楷體" w:hAnsi="標楷體"/>
        </w:rPr>
        <w:t>o-</w:t>
      </w:r>
      <w:proofErr w:type="spellStart"/>
      <w:r>
        <w:rPr>
          <w:rFonts w:ascii="標楷體" w:eastAsia="標楷體" w:hAnsi="標楷體"/>
        </w:rPr>
        <w:t>shortsales</w:t>
      </w:r>
      <w:proofErr w:type="spellEnd"/>
      <w:r>
        <w:rPr>
          <w:rFonts w:ascii="標楷體" w:eastAsia="標楷體" w:hAnsi="標楷體" w:hint="eastAsia"/>
        </w:rPr>
        <w:t>的兩種策略的SLR都是0，而其餘四種策略中可以看到Ta</w:t>
      </w:r>
      <w:r>
        <w:rPr>
          <w:rFonts w:ascii="標楷體" w:eastAsia="標楷體" w:hAnsi="標楷體"/>
        </w:rPr>
        <w:t>ngency portfolio</w:t>
      </w:r>
      <w:r>
        <w:rPr>
          <w:rFonts w:ascii="標楷體" w:eastAsia="標楷體" w:hAnsi="標楷體" w:hint="eastAsia"/>
        </w:rPr>
        <w:t>的SLR相對來說高出許多，可以推論為了極大化Sharpe Ratio，我們需要使用更高的槓桿進行操作。</w:t>
      </w:r>
    </w:p>
    <w:p w:rsidR="004532BC" w:rsidRDefault="004532BC" w:rsidP="00E6788A">
      <w:pPr>
        <w:rPr>
          <w:rFonts w:ascii="標楷體" w:eastAsia="標楷體" w:hAnsi="標楷體"/>
          <w:b/>
          <w:sz w:val="32"/>
        </w:rPr>
      </w:pPr>
    </w:p>
    <w:p w:rsidR="004532BC" w:rsidRDefault="004532BC" w:rsidP="00E6788A">
      <w:pPr>
        <w:rPr>
          <w:rFonts w:ascii="標楷體" w:eastAsia="標楷體" w:hAnsi="標楷體"/>
          <w:b/>
          <w:sz w:val="32"/>
        </w:rPr>
      </w:pPr>
    </w:p>
    <w:p w:rsidR="004532BC" w:rsidRDefault="004532BC" w:rsidP="00E6788A">
      <w:pPr>
        <w:rPr>
          <w:rFonts w:ascii="標楷體" w:eastAsia="標楷體" w:hAnsi="標楷體"/>
          <w:b/>
          <w:sz w:val="32"/>
        </w:rPr>
      </w:pPr>
    </w:p>
    <w:p w:rsidR="004532BC" w:rsidRPr="006C5EA5" w:rsidRDefault="004532BC" w:rsidP="00E6788A">
      <w:pPr>
        <w:rPr>
          <w:rFonts w:ascii="標楷體" w:eastAsia="標楷體" w:hAnsi="標楷體"/>
        </w:rPr>
      </w:pPr>
    </w:p>
    <w:p w:rsidR="004532BC" w:rsidRDefault="006C5EA5" w:rsidP="00E6788A">
      <w:pPr>
        <w:rPr>
          <w:rFonts w:ascii="標楷體" w:eastAsia="標楷體" w:hAnsi="標楷體"/>
        </w:rPr>
      </w:pPr>
      <w:r>
        <w:rPr>
          <w:rFonts w:ascii="標楷體" w:eastAsia="標楷體" w:hAnsi="標楷體" w:hint="eastAsia"/>
        </w:rPr>
        <w:lastRenderedPageBreak/>
        <w:t xml:space="preserve">　　最後，我們假設初始投資為$1</w:t>
      </w:r>
      <w:r>
        <w:rPr>
          <w:rFonts w:ascii="標楷體" w:eastAsia="標楷體" w:hAnsi="標楷體"/>
        </w:rPr>
        <w:t>,</w:t>
      </w:r>
      <w:r>
        <w:rPr>
          <w:rFonts w:ascii="標楷體" w:eastAsia="標楷體" w:hAnsi="標楷體" w:hint="eastAsia"/>
        </w:rPr>
        <w:t>000,000，計算各個投資組合策略的</w:t>
      </w:r>
      <w:proofErr w:type="spellStart"/>
      <w:r>
        <w:rPr>
          <w:rFonts w:ascii="標楷體" w:eastAsia="標楷體" w:hAnsi="標楷體" w:hint="eastAsia"/>
        </w:rPr>
        <w:t>Va</w:t>
      </w:r>
      <w:r>
        <w:rPr>
          <w:rFonts w:ascii="標楷體" w:eastAsia="標楷體" w:hAnsi="標楷體"/>
        </w:rPr>
        <w:t>R</w:t>
      </w:r>
      <w:proofErr w:type="spellEnd"/>
      <w:r>
        <w:rPr>
          <w:rFonts w:ascii="標楷體" w:eastAsia="標楷體" w:hAnsi="標楷體" w:hint="eastAsia"/>
        </w:rPr>
        <w:t>、ES、LPSD，如下表九所示，其中數據皆四捨五入至小數點第三位。</w:t>
      </w:r>
    </w:p>
    <w:p w:rsidR="00CD79AE" w:rsidRPr="00CD79AE" w:rsidRDefault="00CD79AE" w:rsidP="00E6788A">
      <w:pPr>
        <w:rPr>
          <w:rFonts w:ascii="標楷體" w:eastAsia="標楷體" w:hAnsi="標楷體"/>
        </w:rPr>
      </w:pPr>
    </w:p>
    <w:tbl>
      <w:tblPr>
        <w:tblW w:w="88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80"/>
        <w:gridCol w:w="1480"/>
        <w:gridCol w:w="1480"/>
        <w:gridCol w:w="1480"/>
        <w:gridCol w:w="1480"/>
        <w:gridCol w:w="1480"/>
      </w:tblGrid>
      <w:tr w:rsidR="006C5EA5" w:rsidRPr="006C5EA5" w:rsidTr="006C5EA5">
        <w:trPr>
          <w:trHeight w:val="324"/>
        </w:trPr>
        <w:tc>
          <w:tcPr>
            <w:tcW w:w="1480" w:type="dxa"/>
            <w:shd w:val="clear" w:color="auto" w:fill="auto"/>
            <w:noWrap/>
            <w:vAlign w:val="center"/>
            <w:hideMark/>
          </w:tcPr>
          <w:p w:rsidR="006C5EA5" w:rsidRPr="006C5EA5" w:rsidRDefault="006C5EA5" w:rsidP="006C5EA5">
            <w:pPr>
              <w:widowControl/>
              <w:rPr>
                <w:rFonts w:ascii="新細明體" w:eastAsia="新細明體" w:hAnsi="新細明體" w:cs="新細明體"/>
                <w:kern w:val="0"/>
                <w:szCs w:val="24"/>
              </w:rPr>
            </w:pPr>
          </w:p>
        </w:tc>
        <w:tc>
          <w:tcPr>
            <w:tcW w:w="1480" w:type="dxa"/>
            <w:shd w:val="clear" w:color="auto" w:fill="auto"/>
            <w:noWrap/>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proofErr w:type="spellStart"/>
            <w:r w:rsidRPr="006C5EA5">
              <w:rPr>
                <w:rFonts w:ascii="標楷體" w:eastAsia="標楷體" w:hAnsi="標楷體" w:cs="新細明體" w:hint="eastAsia"/>
                <w:b/>
                <w:bCs/>
                <w:color w:val="000000"/>
                <w:kern w:val="0"/>
                <w:szCs w:val="24"/>
              </w:rPr>
              <w:t>VaR</w:t>
            </w:r>
            <w:proofErr w:type="spellEnd"/>
            <w:r w:rsidRPr="006C5EA5">
              <w:rPr>
                <w:rFonts w:ascii="標楷體" w:eastAsia="標楷體" w:hAnsi="標楷體" w:cs="新細明體" w:hint="eastAsia"/>
                <w:b/>
                <w:bCs/>
                <w:color w:val="000000"/>
                <w:kern w:val="0"/>
                <w:szCs w:val="24"/>
              </w:rPr>
              <w:t>(95%)</w:t>
            </w:r>
          </w:p>
        </w:tc>
        <w:tc>
          <w:tcPr>
            <w:tcW w:w="1480" w:type="dxa"/>
            <w:shd w:val="clear" w:color="auto" w:fill="auto"/>
            <w:noWrap/>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proofErr w:type="spellStart"/>
            <w:r w:rsidRPr="006C5EA5">
              <w:rPr>
                <w:rFonts w:ascii="標楷體" w:eastAsia="標楷體" w:hAnsi="標楷體" w:cs="新細明體" w:hint="eastAsia"/>
                <w:b/>
                <w:bCs/>
                <w:color w:val="000000"/>
                <w:kern w:val="0"/>
                <w:szCs w:val="24"/>
              </w:rPr>
              <w:t>VaR</w:t>
            </w:r>
            <w:proofErr w:type="spellEnd"/>
            <w:r w:rsidRPr="006C5EA5">
              <w:rPr>
                <w:rFonts w:ascii="標楷體" w:eastAsia="標楷體" w:hAnsi="標楷體" w:cs="新細明體" w:hint="eastAsia"/>
                <w:b/>
                <w:bCs/>
                <w:color w:val="000000"/>
                <w:kern w:val="0"/>
                <w:szCs w:val="24"/>
              </w:rPr>
              <w:t>(99%)</w:t>
            </w:r>
          </w:p>
        </w:tc>
        <w:tc>
          <w:tcPr>
            <w:tcW w:w="1480" w:type="dxa"/>
            <w:shd w:val="clear" w:color="auto" w:fill="auto"/>
            <w:noWrap/>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r w:rsidRPr="006C5EA5">
              <w:rPr>
                <w:rFonts w:ascii="標楷體" w:eastAsia="標楷體" w:hAnsi="標楷體" w:cs="新細明體" w:hint="eastAsia"/>
                <w:b/>
                <w:bCs/>
                <w:color w:val="000000"/>
                <w:kern w:val="0"/>
                <w:szCs w:val="24"/>
              </w:rPr>
              <w:t>ES(95%)</w:t>
            </w:r>
          </w:p>
        </w:tc>
        <w:tc>
          <w:tcPr>
            <w:tcW w:w="1480" w:type="dxa"/>
            <w:shd w:val="clear" w:color="auto" w:fill="auto"/>
            <w:noWrap/>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r w:rsidRPr="006C5EA5">
              <w:rPr>
                <w:rFonts w:ascii="標楷體" w:eastAsia="標楷體" w:hAnsi="標楷體" w:cs="新細明體" w:hint="eastAsia"/>
                <w:b/>
                <w:bCs/>
                <w:color w:val="000000"/>
                <w:kern w:val="0"/>
                <w:szCs w:val="24"/>
              </w:rPr>
              <w:t>ES(99%)</w:t>
            </w:r>
          </w:p>
        </w:tc>
        <w:tc>
          <w:tcPr>
            <w:tcW w:w="1480" w:type="dxa"/>
            <w:shd w:val="clear" w:color="auto" w:fill="auto"/>
            <w:noWrap/>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r w:rsidRPr="006C5EA5">
              <w:rPr>
                <w:rFonts w:ascii="標楷體" w:eastAsia="標楷體" w:hAnsi="標楷體" w:cs="新細明體" w:hint="eastAsia"/>
                <w:b/>
                <w:bCs/>
                <w:color w:val="000000"/>
                <w:kern w:val="0"/>
                <w:szCs w:val="24"/>
              </w:rPr>
              <w:t>LPSD</w:t>
            </w:r>
          </w:p>
        </w:tc>
      </w:tr>
      <w:tr w:rsidR="006C5EA5" w:rsidRPr="006C5EA5" w:rsidTr="006C5EA5">
        <w:trPr>
          <w:trHeight w:val="999"/>
        </w:trPr>
        <w:tc>
          <w:tcPr>
            <w:tcW w:w="1480" w:type="dxa"/>
            <w:shd w:val="clear" w:color="auto" w:fill="auto"/>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r w:rsidRPr="006C5EA5">
              <w:rPr>
                <w:rFonts w:ascii="標楷體" w:eastAsia="標楷體" w:hAnsi="標楷體" w:cs="新細明體" w:hint="eastAsia"/>
                <w:b/>
                <w:bCs/>
                <w:color w:val="000000"/>
                <w:kern w:val="0"/>
                <w:szCs w:val="24"/>
              </w:rPr>
              <w:t>Fixed weight</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-12031.300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-28841.530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-24744.300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-53007.210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0.007</w:t>
            </w:r>
          </w:p>
        </w:tc>
      </w:tr>
      <w:tr w:rsidR="006C5EA5" w:rsidRPr="006C5EA5" w:rsidTr="006C5EA5">
        <w:trPr>
          <w:trHeight w:val="999"/>
        </w:trPr>
        <w:tc>
          <w:tcPr>
            <w:tcW w:w="1480" w:type="dxa"/>
            <w:shd w:val="clear" w:color="auto" w:fill="auto"/>
            <w:noWrap/>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r w:rsidRPr="006C5EA5">
              <w:rPr>
                <w:rFonts w:ascii="標楷體" w:eastAsia="標楷體" w:hAnsi="標楷體" w:cs="新細明體" w:hint="eastAsia"/>
                <w:b/>
                <w:bCs/>
                <w:color w:val="000000"/>
                <w:kern w:val="0"/>
                <w:szCs w:val="24"/>
              </w:rPr>
              <w:t>MVP</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-8604.464</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-16659.400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-15064.980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-32835.250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0.005</w:t>
            </w:r>
          </w:p>
        </w:tc>
      </w:tr>
      <w:tr w:rsidR="006C5EA5" w:rsidRPr="006C5EA5" w:rsidTr="006C5EA5">
        <w:trPr>
          <w:trHeight w:val="999"/>
        </w:trPr>
        <w:tc>
          <w:tcPr>
            <w:tcW w:w="1480" w:type="dxa"/>
            <w:shd w:val="clear" w:color="auto" w:fill="auto"/>
            <w:noWrap/>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r w:rsidRPr="006C5EA5">
              <w:rPr>
                <w:rFonts w:ascii="標楷體" w:eastAsia="標楷體" w:hAnsi="標楷體" w:cs="新細明體" w:hint="eastAsia"/>
                <w:b/>
                <w:bCs/>
                <w:color w:val="000000"/>
                <w:kern w:val="0"/>
                <w:szCs w:val="24"/>
              </w:rPr>
              <w:t>GMVP</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-8482.616</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-16331.070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-14689.420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-31851.610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0.004</w:t>
            </w:r>
          </w:p>
        </w:tc>
      </w:tr>
      <w:tr w:rsidR="006C5EA5" w:rsidRPr="006C5EA5" w:rsidTr="006C5EA5">
        <w:trPr>
          <w:trHeight w:val="999"/>
        </w:trPr>
        <w:tc>
          <w:tcPr>
            <w:tcW w:w="1480" w:type="dxa"/>
            <w:shd w:val="clear" w:color="auto" w:fill="auto"/>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r w:rsidRPr="006C5EA5">
              <w:rPr>
                <w:rFonts w:ascii="標楷體" w:eastAsia="標楷體" w:hAnsi="標楷體" w:cs="新細明體" w:hint="eastAsia"/>
                <w:b/>
                <w:bCs/>
                <w:color w:val="000000"/>
                <w:kern w:val="0"/>
                <w:szCs w:val="24"/>
              </w:rPr>
              <w:t>MVP with a risk free asset</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-854.327</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-1288.270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-1214.164</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-1975.552</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0.000</w:t>
            </w:r>
          </w:p>
        </w:tc>
      </w:tr>
      <w:tr w:rsidR="006C5EA5" w:rsidRPr="006C5EA5" w:rsidTr="006C5EA5">
        <w:trPr>
          <w:trHeight w:val="999"/>
        </w:trPr>
        <w:tc>
          <w:tcPr>
            <w:tcW w:w="1480" w:type="dxa"/>
            <w:shd w:val="clear" w:color="auto" w:fill="auto"/>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r w:rsidRPr="006C5EA5">
              <w:rPr>
                <w:rFonts w:ascii="標楷體" w:eastAsia="標楷體" w:hAnsi="標楷體" w:cs="新細明體" w:hint="eastAsia"/>
                <w:b/>
                <w:bCs/>
                <w:color w:val="000000"/>
                <w:kern w:val="0"/>
                <w:szCs w:val="24"/>
              </w:rPr>
              <w:t>Tangency portfolio</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-36072.470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-53926.180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-50418.550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-81201.820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0.016</w:t>
            </w:r>
          </w:p>
        </w:tc>
      </w:tr>
      <w:tr w:rsidR="006C5EA5" w:rsidRPr="006C5EA5" w:rsidTr="006C5EA5">
        <w:trPr>
          <w:trHeight w:val="999"/>
        </w:trPr>
        <w:tc>
          <w:tcPr>
            <w:tcW w:w="1480" w:type="dxa"/>
            <w:shd w:val="clear" w:color="auto" w:fill="auto"/>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r w:rsidRPr="006C5EA5">
              <w:rPr>
                <w:rFonts w:ascii="標楷體" w:eastAsia="標楷體" w:hAnsi="標楷體" w:cs="新細明體" w:hint="eastAsia"/>
                <w:b/>
                <w:bCs/>
                <w:color w:val="000000"/>
                <w:kern w:val="0"/>
                <w:szCs w:val="24"/>
              </w:rPr>
              <w:t>No-</w:t>
            </w:r>
            <w:proofErr w:type="spellStart"/>
            <w:r w:rsidRPr="006C5EA5">
              <w:rPr>
                <w:rFonts w:ascii="標楷體" w:eastAsia="標楷體" w:hAnsi="標楷體" w:cs="新細明體" w:hint="eastAsia"/>
                <w:b/>
                <w:bCs/>
                <w:color w:val="000000"/>
                <w:kern w:val="0"/>
                <w:szCs w:val="24"/>
              </w:rPr>
              <w:t>shortsales</w:t>
            </w:r>
            <w:proofErr w:type="spellEnd"/>
            <w:r w:rsidRPr="006C5EA5">
              <w:rPr>
                <w:rFonts w:ascii="標楷體" w:eastAsia="標楷體" w:hAnsi="標楷體" w:cs="新細明體" w:hint="eastAsia"/>
                <w:b/>
                <w:bCs/>
                <w:color w:val="000000"/>
                <w:kern w:val="0"/>
                <w:szCs w:val="24"/>
              </w:rPr>
              <w:t xml:space="preserve"> MVP</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-8580.234</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-16688.900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-15612.180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-35082.740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0.005</w:t>
            </w:r>
          </w:p>
        </w:tc>
      </w:tr>
      <w:tr w:rsidR="006C5EA5" w:rsidRPr="006C5EA5" w:rsidTr="006C5EA5">
        <w:trPr>
          <w:trHeight w:val="999"/>
        </w:trPr>
        <w:tc>
          <w:tcPr>
            <w:tcW w:w="1480" w:type="dxa"/>
            <w:shd w:val="clear" w:color="auto" w:fill="auto"/>
            <w:vAlign w:val="center"/>
            <w:hideMark/>
          </w:tcPr>
          <w:p w:rsidR="006C5EA5" w:rsidRPr="006C5EA5" w:rsidRDefault="006C5EA5" w:rsidP="006C5EA5">
            <w:pPr>
              <w:widowControl/>
              <w:jc w:val="center"/>
              <w:rPr>
                <w:rFonts w:ascii="標楷體" w:eastAsia="標楷體" w:hAnsi="標楷體" w:cs="新細明體"/>
                <w:b/>
                <w:bCs/>
                <w:color w:val="000000"/>
                <w:kern w:val="0"/>
                <w:szCs w:val="24"/>
              </w:rPr>
            </w:pPr>
            <w:r w:rsidRPr="006C5EA5">
              <w:rPr>
                <w:rFonts w:ascii="標楷體" w:eastAsia="標楷體" w:hAnsi="標楷體" w:cs="新細明體" w:hint="eastAsia"/>
                <w:b/>
                <w:bCs/>
                <w:color w:val="000000"/>
                <w:kern w:val="0"/>
                <w:szCs w:val="24"/>
              </w:rPr>
              <w:t>No-</w:t>
            </w:r>
            <w:proofErr w:type="spellStart"/>
            <w:r w:rsidRPr="006C5EA5">
              <w:rPr>
                <w:rFonts w:ascii="標楷體" w:eastAsia="標楷體" w:hAnsi="標楷體" w:cs="新細明體" w:hint="eastAsia"/>
                <w:b/>
                <w:bCs/>
                <w:color w:val="000000"/>
                <w:kern w:val="0"/>
                <w:szCs w:val="24"/>
              </w:rPr>
              <w:t>shortsales</w:t>
            </w:r>
            <w:proofErr w:type="spellEnd"/>
            <w:r w:rsidRPr="006C5EA5">
              <w:rPr>
                <w:rFonts w:ascii="標楷體" w:eastAsia="標楷體" w:hAnsi="標楷體" w:cs="新細明體" w:hint="eastAsia"/>
                <w:b/>
                <w:bCs/>
                <w:color w:val="000000"/>
                <w:kern w:val="0"/>
                <w:szCs w:val="24"/>
              </w:rPr>
              <w:t xml:space="preserve"> GMVP</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-8715.141</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-16770.390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-15239.260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-33059.860</w:t>
            </w:r>
          </w:p>
        </w:tc>
        <w:tc>
          <w:tcPr>
            <w:tcW w:w="1480" w:type="dxa"/>
            <w:shd w:val="clear" w:color="auto" w:fill="auto"/>
            <w:noWrap/>
            <w:vAlign w:val="center"/>
            <w:hideMark/>
          </w:tcPr>
          <w:p w:rsidR="006C5EA5" w:rsidRPr="006C5EA5" w:rsidRDefault="006C5EA5" w:rsidP="006C5EA5">
            <w:pPr>
              <w:widowControl/>
              <w:jc w:val="right"/>
              <w:rPr>
                <w:rFonts w:ascii="標楷體" w:eastAsia="標楷體" w:hAnsi="標楷體" w:cs="新細明體"/>
                <w:color w:val="000000"/>
                <w:kern w:val="0"/>
                <w:szCs w:val="24"/>
              </w:rPr>
            </w:pPr>
            <w:r w:rsidRPr="006C5EA5">
              <w:rPr>
                <w:rFonts w:ascii="標楷體" w:eastAsia="標楷體" w:hAnsi="標楷體" w:cs="新細明體" w:hint="eastAsia"/>
                <w:color w:val="000000"/>
                <w:kern w:val="0"/>
                <w:szCs w:val="24"/>
              </w:rPr>
              <w:t>0.005</w:t>
            </w:r>
          </w:p>
        </w:tc>
      </w:tr>
    </w:tbl>
    <w:p w:rsidR="006C5EA5" w:rsidRDefault="006C5EA5" w:rsidP="006C5EA5">
      <w:pPr>
        <w:jc w:val="center"/>
        <w:rPr>
          <w:rFonts w:ascii="標楷體" w:eastAsia="標楷體" w:hAnsi="標楷體"/>
        </w:rPr>
      </w:pPr>
    </w:p>
    <w:p w:rsidR="006C5EA5" w:rsidRPr="006C5EA5" w:rsidRDefault="006C5EA5" w:rsidP="006C5EA5">
      <w:pPr>
        <w:jc w:val="center"/>
        <w:rPr>
          <w:rFonts w:ascii="標楷體" w:eastAsia="標楷體" w:hAnsi="標楷體"/>
          <w:b/>
        </w:rPr>
      </w:pPr>
      <w:r>
        <w:rPr>
          <w:rFonts w:ascii="標楷體" w:eastAsia="標楷體" w:hAnsi="標楷體" w:hint="eastAsia"/>
          <w:b/>
        </w:rPr>
        <w:t xml:space="preserve">表九　</w:t>
      </w:r>
      <w:r w:rsidR="00314B8A">
        <w:rPr>
          <w:rFonts w:ascii="標楷體" w:eastAsia="標楷體" w:hAnsi="標楷體" w:hint="eastAsia"/>
          <w:b/>
        </w:rPr>
        <w:t>投資組合策略之</w:t>
      </w:r>
      <w:proofErr w:type="spellStart"/>
      <w:r w:rsidR="00314B8A">
        <w:rPr>
          <w:rFonts w:ascii="標楷體" w:eastAsia="標楷體" w:hAnsi="標楷體" w:hint="eastAsia"/>
          <w:b/>
        </w:rPr>
        <w:t>Va</w:t>
      </w:r>
      <w:r w:rsidR="00314B8A">
        <w:rPr>
          <w:rFonts w:ascii="標楷體" w:eastAsia="標楷體" w:hAnsi="標楷體"/>
          <w:b/>
        </w:rPr>
        <w:t>R</w:t>
      </w:r>
      <w:proofErr w:type="spellEnd"/>
      <w:r w:rsidR="00314B8A">
        <w:rPr>
          <w:rFonts w:ascii="標楷體" w:eastAsia="標楷體" w:hAnsi="標楷體" w:hint="eastAsia"/>
          <w:b/>
        </w:rPr>
        <w:t>、ES、LPSD</w:t>
      </w:r>
    </w:p>
    <w:p w:rsidR="004532BC" w:rsidRDefault="004532BC" w:rsidP="00E6788A">
      <w:pPr>
        <w:rPr>
          <w:rFonts w:ascii="標楷體" w:eastAsia="標楷體" w:hAnsi="標楷體"/>
          <w:b/>
          <w:sz w:val="32"/>
        </w:rPr>
      </w:pPr>
    </w:p>
    <w:p w:rsidR="00CD79AE" w:rsidRPr="00CD79AE" w:rsidRDefault="00CD79AE" w:rsidP="00E6788A">
      <w:pPr>
        <w:rPr>
          <w:rFonts w:ascii="標楷體" w:eastAsia="標楷體" w:hAnsi="標楷體"/>
        </w:rPr>
      </w:pPr>
      <w:r>
        <w:rPr>
          <w:rFonts w:ascii="標楷體" w:eastAsia="標楷體" w:hAnsi="標楷體" w:hint="eastAsia"/>
        </w:rPr>
        <w:t xml:space="preserve">　　從表九可以看出各個投資組合策略所承受損失的風險，首先在</w:t>
      </w:r>
      <w:proofErr w:type="spellStart"/>
      <w:r>
        <w:rPr>
          <w:rFonts w:ascii="標楷體" w:eastAsia="標楷體" w:hAnsi="標楷體" w:hint="eastAsia"/>
        </w:rPr>
        <w:t>V</w:t>
      </w:r>
      <w:r>
        <w:rPr>
          <w:rFonts w:ascii="標楷體" w:eastAsia="標楷體" w:hAnsi="標楷體"/>
        </w:rPr>
        <w:t>aR</w:t>
      </w:r>
      <w:proofErr w:type="spellEnd"/>
      <w:r>
        <w:rPr>
          <w:rFonts w:ascii="標楷體" w:eastAsia="標楷體" w:hAnsi="標楷體" w:hint="eastAsia"/>
        </w:rPr>
        <w:t>的部分，表達了在執行該投資策略時有95%及99%的信心，每日虧損不會超過這個數字，</w:t>
      </w:r>
      <w:r w:rsidR="00550C53">
        <w:rPr>
          <w:rFonts w:ascii="標楷體" w:eastAsia="標楷體" w:hAnsi="標楷體" w:hint="eastAsia"/>
        </w:rPr>
        <w:t>而ES則更進一步表達了在報酬小於</w:t>
      </w:r>
      <w:proofErr w:type="spellStart"/>
      <w:r w:rsidR="00550C53">
        <w:rPr>
          <w:rFonts w:ascii="標楷體" w:eastAsia="標楷體" w:hAnsi="標楷體" w:hint="eastAsia"/>
        </w:rPr>
        <w:t>V</w:t>
      </w:r>
      <w:r w:rsidR="00550C53">
        <w:rPr>
          <w:rFonts w:ascii="標楷體" w:eastAsia="標楷體" w:hAnsi="標楷體"/>
        </w:rPr>
        <w:t>aR</w:t>
      </w:r>
      <w:proofErr w:type="spellEnd"/>
      <w:r w:rsidR="00550C53">
        <w:rPr>
          <w:rFonts w:ascii="標楷體" w:eastAsia="標楷體" w:hAnsi="標楷體" w:hint="eastAsia"/>
        </w:rPr>
        <w:t>情況下的平均值，</w:t>
      </w:r>
      <w:r>
        <w:rPr>
          <w:rFonts w:ascii="標楷體" w:eastAsia="標楷體" w:hAnsi="標楷體" w:hint="eastAsia"/>
        </w:rPr>
        <w:t>我們可以明顯地看到MVP w</w:t>
      </w:r>
      <w:r>
        <w:rPr>
          <w:rFonts w:ascii="標楷體" w:eastAsia="標楷體" w:hAnsi="標楷體"/>
        </w:rPr>
        <w:t>ith a risk free asset</w:t>
      </w:r>
      <w:r>
        <w:rPr>
          <w:rFonts w:ascii="標楷體" w:eastAsia="標楷體" w:hAnsi="標楷體" w:hint="eastAsia"/>
        </w:rPr>
        <w:t>相對其他策略的</w:t>
      </w:r>
      <w:proofErr w:type="spellStart"/>
      <w:r>
        <w:rPr>
          <w:rFonts w:ascii="標楷體" w:eastAsia="標楷體" w:hAnsi="標楷體" w:hint="eastAsia"/>
        </w:rPr>
        <w:t>Va</w:t>
      </w:r>
      <w:r>
        <w:rPr>
          <w:rFonts w:ascii="標楷體" w:eastAsia="標楷體" w:hAnsi="標楷體"/>
        </w:rPr>
        <w:t>R</w:t>
      </w:r>
      <w:proofErr w:type="spellEnd"/>
      <w:r w:rsidR="00550C53">
        <w:rPr>
          <w:rFonts w:ascii="標楷體" w:eastAsia="標楷體" w:hAnsi="標楷體" w:hint="eastAsia"/>
        </w:rPr>
        <w:t>及ES</w:t>
      </w:r>
      <w:r>
        <w:rPr>
          <w:rFonts w:ascii="標楷體" w:eastAsia="標楷體" w:hAnsi="標楷體" w:hint="eastAsia"/>
        </w:rPr>
        <w:t>低許多，代表其風險相對較低，而Ta</w:t>
      </w:r>
      <w:r>
        <w:rPr>
          <w:rFonts w:ascii="標楷體" w:eastAsia="標楷體" w:hAnsi="標楷體"/>
        </w:rPr>
        <w:t>ngency portfolio</w:t>
      </w:r>
      <w:r>
        <w:rPr>
          <w:rFonts w:ascii="標楷體" w:eastAsia="標楷體" w:hAnsi="標楷體" w:hint="eastAsia"/>
        </w:rPr>
        <w:t>則相反，風險高出許多。</w:t>
      </w:r>
      <w:r w:rsidR="00550C53">
        <w:rPr>
          <w:rFonts w:ascii="標楷體" w:eastAsia="標楷體" w:hAnsi="標楷體" w:hint="eastAsia"/>
        </w:rPr>
        <w:t>另外在LPSD的部分，表達了該投資組合策略報酬低於無風險利率之情況下的標準差，數值越大所代表的風險也越高，其呈現的結果也與前述類似。</w:t>
      </w:r>
    </w:p>
    <w:p w:rsidR="004532BC" w:rsidRPr="00CD79AE" w:rsidRDefault="004532BC" w:rsidP="00E6788A">
      <w:pPr>
        <w:rPr>
          <w:rFonts w:ascii="標楷體" w:eastAsia="標楷體" w:hAnsi="標楷體"/>
          <w:b/>
          <w:sz w:val="32"/>
        </w:rPr>
      </w:pPr>
    </w:p>
    <w:p w:rsidR="004532BC" w:rsidRPr="00E84240" w:rsidRDefault="00E84240" w:rsidP="00E84240">
      <w:pPr>
        <w:pStyle w:val="a3"/>
        <w:numPr>
          <w:ilvl w:val="0"/>
          <w:numId w:val="2"/>
        </w:numPr>
        <w:ind w:leftChars="0"/>
        <w:rPr>
          <w:rFonts w:ascii="標楷體" w:eastAsia="標楷體" w:hAnsi="標楷體"/>
          <w:b/>
          <w:sz w:val="40"/>
        </w:rPr>
      </w:pPr>
      <w:bookmarkStart w:id="5" w:name="e"/>
      <w:r w:rsidRPr="00E84240">
        <w:rPr>
          <w:rFonts w:ascii="標楷體" w:eastAsia="標楷體" w:hAnsi="標楷體" w:hint="eastAsia"/>
          <w:b/>
          <w:sz w:val="40"/>
        </w:rPr>
        <w:lastRenderedPageBreak/>
        <w:t>結論</w:t>
      </w:r>
    </w:p>
    <w:bookmarkEnd w:id="5"/>
    <w:p w:rsidR="00E84240" w:rsidRDefault="00E84240" w:rsidP="00E84240">
      <w:pPr>
        <w:rPr>
          <w:rFonts w:ascii="標楷體" w:eastAsia="標楷體" w:hAnsi="標楷體"/>
        </w:rPr>
      </w:pPr>
      <w:r>
        <w:rPr>
          <w:rFonts w:ascii="標楷體" w:eastAsia="標楷體" w:hAnsi="標楷體" w:hint="eastAsia"/>
        </w:rPr>
        <w:t xml:space="preserve">　　從上述的分析結果可以明顯的看出採用不同的投資組合策略所呈現的結果也大不相同，特別是比較Tangency portfolio與MVP with a risk free asset時更能感受到其中的差異，Ta</w:t>
      </w:r>
      <w:r>
        <w:rPr>
          <w:rFonts w:ascii="標楷體" w:eastAsia="標楷體" w:hAnsi="標楷體"/>
        </w:rPr>
        <w:t>ngency portfolio</w:t>
      </w:r>
      <w:r w:rsidR="0055186E">
        <w:rPr>
          <w:rFonts w:ascii="標楷體" w:eastAsia="標楷體" w:hAnsi="標楷體" w:hint="eastAsia"/>
        </w:rPr>
        <w:t>有非常高的報酬率，然而其相對承受的就是極高的風險，而MVP with a risk free asset雖然從報酬率的統計資料來看表現並不出色，但若觀察其淨報酬率隨時間的變化可以發現他的報酬是隨時間緩慢上升的，且不會有太大的波動。</w:t>
      </w:r>
    </w:p>
    <w:p w:rsidR="0055186E" w:rsidRDefault="0055186E" w:rsidP="00E84240">
      <w:pPr>
        <w:rPr>
          <w:rFonts w:ascii="標楷體" w:eastAsia="標楷體" w:hAnsi="標楷體"/>
        </w:rPr>
      </w:pPr>
    </w:p>
    <w:p w:rsidR="0055186E" w:rsidRDefault="0055186E" w:rsidP="00E84240">
      <w:pPr>
        <w:rPr>
          <w:rFonts w:ascii="標楷體" w:eastAsia="標楷體" w:hAnsi="標楷體"/>
        </w:rPr>
      </w:pPr>
      <w:r>
        <w:rPr>
          <w:rFonts w:ascii="標楷體" w:eastAsia="標楷體" w:hAnsi="標楷體" w:hint="eastAsia"/>
        </w:rPr>
        <w:t xml:space="preserve">　　至於在fixed weight的策略下，雖然其概念很簡單，但可以看出該策略的成效也不差，在累積淨報酬率的圖中甚至可以發現他的報酬率到最後是第二高的，不過其風險也相對的高了一點。</w:t>
      </w:r>
    </w:p>
    <w:p w:rsidR="0055186E" w:rsidRDefault="0055186E" w:rsidP="00E84240">
      <w:pPr>
        <w:rPr>
          <w:rFonts w:ascii="標楷體" w:eastAsia="標楷體" w:hAnsi="標楷體"/>
        </w:rPr>
      </w:pPr>
    </w:p>
    <w:p w:rsidR="0055186E" w:rsidRDefault="0055186E" w:rsidP="00E84240">
      <w:pPr>
        <w:rPr>
          <w:rFonts w:ascii="標楷體" w:eastAsia="標楷體" w:hAnsi="標楷體"/>
        </w:rPr>
      </w:pPr>
      <w:r>
        <w:rPr>
          <w:rFonts w:ascii="標楷體" w:eastAsia="標楷體" w:hAnsi="標楷體" w:hint="eastAsia"/>
        </w:rPr>
        <w:t xml:space="preserve">　　而在</w:t>
      </w:r>
      <w:r w:rsidR="00EF40FE">
        <w:rPr>
          <w:rFonts w:ascii="標楷體" w:eastAsia="標楷體" w:hAnsi="標楷體" w:hint="eastAsia"/>
        </w:rPr>
        <w:t>MVP、G</w:t>
      </w:r>
      <w:r>
        <w:rPr>
          <w:rFonts w:ascii="標楷體" w:eastAsia="標楷體" w:hAnsi="標楷體" w:hint="eastAsia"/>
        </w:rPr>
        <w:t>MVP</w:t>
      </w:r>
      <w:r w:rsidR="00EF40FE">
        <w:rPr>
          <w:rFonts w:ascii="標楷體" w:eastAsia="標楷體" w:hAnsi="標楷體" w:hint="eastAsia"/>
        </w:rPr>
        <w:t>、n</w:t>
      </w:r>
      <w:r w:rsidR="00EF40FE">
        <w:rPr>
          <w:rFonts w:ascii="標楷體" w:eastAsia="標楷體" w:hAnsi="標楷體"/>
        </w:rPr>
        <w:t>o-</w:t>
      </w:r>
      <w:proofErr w:type="spellStart"/>
      <w:r w:rsidR="00EF40FE">
        <w:rPr>
          <w:rFonts w:ascii="標楷體" w:eastAsia="標楷體" w:hAnsi="標楷體"/>
        </w:rPr>
        <w:t>shortsales</w:t>
      </w:r>
      <w:proofErr w:type="spellEnd"/>
      <w:r w:rsidR="00EF40FE">
        <w:rPr>
          <w:rFonts w:ascii="標楷體" w:eastAsia="標楷體" w:hAnsi="標楷體" w:hint="eastAsia"/>
        </w:rPr>
        <w:t xml:space="preserve"> </w:t>
      </w:r>
      <w:r w:rsidR="00EF40FE">
        <w:rPr>
          <w:rFonts w:ascii="標楷體" w:eastAsia="標楷體" w:hAnsi="標楷體"/>
        </w:rPr>
        <w:t>MVP</w:t>
      </w:r>
      <w:r w:rsidR="00EF40FE">
        <w:rPr>
          <w:rFonts w:ascii="標楷體" w:eastAsia="標楷體" w:hAnsi="標楷體" w:hint="eastAsia"/>
        </w:rPr>
        <w:t>和</w:t>
      </w:r>
      <w:r>
        <w:rPr>
          <w:rFonts w:ascii="標楷體" w:eastAsia="標楷體" w:hAnsi="標楷體" w:hint="eastAsia"/>
        </w:rPr>
        <w:t>n</w:t>
      </w:r>
      <w:r>
        <w:rPr>
          <w:rFonts w:ascii="標楷體" w:eastAsia="標楷體" w:hAnsi="標楷體"/>
        </w:rPr>
        <w:t>o-</w:t>
      </w:r>
      <w:proofErr w:type="spellStart"/>
      <w:r>
        <w:rPr>
          <w:rFonts w:ascii="標楷體" w:eastAsia="標楷體" w:hAnsi="標楷體"/>
        </w:rPr>
        <w:t>shortsales</w:t>
      </w:r>
      <w:proofErr w:type="spellEnd"/>
      <w:r>
        <w:rPr>
          <w:rFonts w:ascii="標楷體" w:eastAsia="標楷體" w:hAnsi="標楷體"/>
        </w:rPr>
        <w:t xml:space="preserve"> </w:t>
      </w:r>
      <w:r w:rsidR="00EF40FE">
        <w:rPr>
          <w:rFonts w:ascii="標楷體" w:eastAsia="標楷體" w:hAnsi="標楷體" w:hint="eastAsia"/>
        </w:rPr>
        <w:t>G</w:t>
      </w:r>
      <w:r>
        <w:rPr>
          <w:rFonts w:ascii="標楷體" w:eastAsia="標楷體" w:hAnsi="標楷體"/>
        </w:rPr>
        <w:t>MVP</w:t>
      </w:r>
      <w:r>
        <w:rPr>
          <w:rFonts w:ascii="標楷體" w:eastAsia="標楷體" w:hAnsi="標楷體" w:hint="eastAsia"/>
        </w:rPr>
        <w:t>中，</w:t>
      </w:r>
      <w:r w:rsidR="00EF40FE">
        <w:rPr>
          <w:rFonts w:ascii="標楷體" w:eastAsia="標楷體" w:hAnsi="標楷體" w:hint="eastAsia"/>
        </w:rPr>
        <w:t>表現就十分相似，相較於其他的投資策略就顯得中</w:t>
      </w:r>
      <w:proofErr w:type="gramStart"/>
      <w:r w:rsidR="00EF40FE">
        <w:rPr>
          <w:rFonts w:ascii="標楷體" w:eastAsia="標楷體" w:hAnsi="標楷體" w:hint="eastAsia"/>
        </w:rPr>
        <w:t>規</w:t>
      </w:r>
      <w:proofErr w:type="gramEnd"/>
      <w:r w:rsidR="00EF40FE">
        <w:rPr>
          <w:rFonts w:ascii="標楷體" w:eastAsia="標楷體" w:hAnsi="標楷體" w:hint="eastAsia"/>
        </w:rPr>
        <w:t>中矩，但也不失為一個好策略，唯一可惜的地方是MVP和n</w:t>
      </w:r>
      <w:r w:rsidR="00EF40FE">
        <w:rPr>
          <w:rFonts w:ascii="標楷體" w:eastAsia="標楷體" w:hAnsi="標楷體"/>
        </w:rPr>
        <w:t>o-</w:t>
      </w:r>
      <w:proofErr w:type="spellStart"/>
      <w:r w:rsidR="00EF40FE">
        <w:rPr>
          <w:rFonts w:ascii="標楷體" w:eastAsia="標楷體" w:hAnsi="標楷體"/>
        </w:rPr>
        <w:t>shortsales</w:t>
      </w:r>
      <w:proofErr w:type="spellEnd"/>
      <w:r w:rsidR="00EF40FE">
        <w:rPr>
          <w:rFonts w:ascii="標楷體" w:eastAsia="標楷體" w:hAnsi="標楷體"/>
        </w:rPr>
        <w:t xml:space="preserve"> MVP</w:t>
      </w:r>
      <w:r w:rsidR="00EF40FE">
        <w:rPr>
          <w:rFonts w:ascii="標楷體" w:eastAsia="標楷體" w:hAnsi="標楷體" w:hint="eastAsia"/>
        </w:rPr>
        <w:t>的結果與GMVP和n</w:t>
      </w:r>
      <w:r w:rsidR="00EF40FE">
        <w:rPr>
          <w:rFonts w:ascii="標楷體" w:eastAsia="標楷體" w:hAnsi="標楷體"/>
        </w:rPr>
        <w:t>o-</w:t>
      </w:r>
      <w:proofErr w:type="spellStart"/>
      <w:r w:rsidR="00EF40FE">
        <w:rPr>
          <w:rFonts w:ascii="標楷體" w:eastAsia="標楷體" w:hAnsi="標楷體"/>
        </w:rPr>
        <w:t>shortsales</w:t>
      </w:r>
      <w:proofErr w:type="spellEnd"/>
      <w:r w:rsidR="00EF40FE">
        <w:rPr>
          <w:rFonts w:ascii="標楷體" w:eastAsia="標楷體" w:hAnsi="標楷體" w:hint="eastAsia"/>
        </w:rPr>
        <w:t xml:space="preserve"> GMVP有點太相似了，我想若是能改變MVP及n</w:t>
      </w:r>
      <w:r w:rsidR="00EF40FE">
        <w:rPr>
          <w:rFonts w:ascii="標楷體" w:eastAsia="標楷體" w:hAnsi="標楷體"/>
        </w:rPr>
        <w:t>o-</w:t>
      </w:r>
      <w:proofErr w:type="spellStart"/>
      <w:r w:rsidR="00EF40FE">
        <w:rPr>
          <w:rFonts w:ascii="標楷體" w:eastAsia="標楷體" w:hAnsi="標楷體"/>
        </w:rPr>
        <w:t>shortsales</w:t>
      </w:r>
      <w:proofErr w:type="spellEnd"/>
      <w:r w:rsidR="00EF40FE">
        <w:rPr>
          <w:rFonts w:ascii="標楷體" w:eastAsia="標楷體" w:hAnsi="標楷體"/>
        </w:rPr>
        <w:t xml:space="preserve"> MVP</w:t>
      </w:r>
      <w:r w:rsidR="00EF40FE">
        <w:rPr>
          <w:rFonts w:ascii="標楷體" w:eastAsia="標楷體" w:hAnsi="標楷體" w:hint="eastAsia"/>
        </w:rPr>
        <w:t>的目標報酬率可能會得到更好的結果，同樣的MVP with a risk free asset也可以嘗試不同的目標報酬率，或許能找到一個截然不同的結果。</w:t>
      </w:r>
    </w:p>
    <w:p w:rsidR="00EF40FE" w:rsidRDefault="00EF40FE" w:rsidP="00E84240">
      <w:pPr>
        <w:rPr>
          <w:rFonts w:ascii="標楷體" w:eastAsia="標楷體" w:hAnsi="標楷體"/>
        </w:rPr>
      </w:pPr>
    </w:p>
    <w:p w:rsidR="00EF40FE" w:rsidRPr="00E84240" w:rsidRDefault="00EF40FE" w:rsidP="00E84240">
      <w:pPr>
        <w:rPr>
          <w:rFonts w:ascii="標楷體" w:eastAsia="標楷體" w:hAnsi="標楷體"/>
        </w:rPr>
      </w:pPr>
      <w:r>
        <w:rPr>
          <w:rFonts w:ascii="標楷體" w:eastAsia="標楷體" w:hAnsi="標楷體" w:hint="eastAsia"/>
        </w:rPr>
        <w:t xml:space="preserve">　　最後，本篇報告在投資組合中納入了27個資產，我認為其分散風險的效果已經十分顯著，然而若能納入更多資產進行考量的話，我相信期降低風險的效果會更上一層樓，除此之外，也可以考慮到各項資產的相關性</w:t>
      </w:r>
      <w:proofErr w:type="gramStart"/>
      <w:r>
        <w:rPr>
          <w:rFonts w:ascii="標楷體" w:eastAsia="標楷體" w:hAnsi="標楷體" w:hint="eastAsia"/>
        </w:rPr>
        <w:t>或是貝</w:t>
      </w:r>
      <w:proofErr w:type="gramEnd"/>
      <w:r>
        <w:rPr>
          <w:rFonts w:ascii="標楷體" w:eastAsia="標楷體" w:hAnsi="標楷體" w:hint="eastAsia"/>
        </w:rPr>
        <w:t>他值來進行資產的選擇，</w:t>
      </w:r>
      <w:r w:rsidR="00F74A87">
        <w:rPr>
          <w:rFonts w:ascii="標楷體" w:eastAsia="標楷體" w:hAnsi="標楷體" w:hint="eastAsia"/>
        </w:rPr>
        <w:t>或許能組成更有效率的投資組合。</w:t>
      </w:r>
    </w:p>
    <w:p w:rsidR="004532BC" w:rsidRDefault="004532BC" w:rsidP="00E6788A">
      <w:pPr>
        <w:rPr>
          <w:rFonts w:ascii="標楷體" w:eastAsia="標楷體" w:hAnsi="標楷體"/>
          <w:b/>
          <w:sz w:val="32"/>
        </w:rPr>
      </w:pPr>
    </w:p>
    <w:p w:rsidR="004532BC" w:rsidRDefault="004532BC" w:rsidP="00E6788A">
      <w:pPr>
        <w:rPr>
          <w:rFonts w:ascii="標楷體" w:eastAsia="標楷體" w:hAnsi="標楷體"/>
          <w:b/>
          <w:sz w:val="32"/>
        </w:rPr>
      </w:pPr>
    </w:p>
    <w:p w:rsidR="004532BC" w:rsidRDefault="004532BC" w:rsidP="00E6788A">
      <w:pPr>
        <w:rPr>
          <w:rFonts w:ascii="標楷體" w:eastAsia="標楷體" w:hAnsi="標楷體"/>
          <w:b/>
          <w:sz w:val="32"/>
        </w:rPr>
      </w:pPr>
    </w:p>
    <w:p w:rsidR="004532BC" w:rsidRDefault="004532BC" w:rsidP="00E6788A">
      <w:pPr>
        <w:rPr>
          <w:rFonts w:ascii="標楷體" w:eastAsia="標楷體" w:hAnsi="標楷體"/>
          <w:b/>
          <w:sz w:val="32"/>
        </w:rPr>
      </w:pPr>
    </w:p>
    <w:p w:rsidR="00641AF5" w:rsidRDefault="00641AF5" w:rsidP="00E6788A">
      <w:pPr>
        <w:rPr>
          <w:rFonts w:ascii="標楷體" w:eastAsia="標楷體" w:hAnsi="標楷體"/>
          <w:b/>
          <w:sz w:val="32"/>
        </w:rPr>
      </w:pPr>
    </w:p>
    <w:p w:rsidR="007A7BA1" w:rsidRDefault="007A7BA1" w:rsidP="00E6788A">
      <w:pPr>
        <w:rPr>
          <w:rFonts w:ascii="標楷體" w:eastAsia="標楷體" w:hAnsi="標楷體"/>
          <w:b/>
          <w:sz w:val="32"/>
        </w:rPr>
        <w:sectPr w:rsidR="007A7BA1">
          <w:pgSz w:w="11906" w:h="16838"/>
          <w:pgMar w:top="1440" w:right="1800" w:bottom="1440" w:left="1800" w:header="851" w:footer="992" w:gutter="0"/>
          <w:cols w:space="425"/>
          <w:docGrid w:type="lines" w:linePitch="360"/>
        </w:sectPr>
      </w:pPr>
    </w:p>
    <w:p w:rsidR="00C3562E" w:rsidRDefault="00C3562E" w:rsidP="00E6788A">
      <w:pPr>
        <w:rPr>
          <w:rFonts w:ascii="標楷體" w:eastAsia="標楷體" w:hAnsi="標楷體"/>
          <w:b/>
          <w:sz w:val="32"/>
        </w:rPr>
      </w:pPr>
      <w:bookmarkStart w:id="6" w:name="f"/>
      <w:r>
        <w:rPr>
          <w:rFonts w:ascii="標楷體" w:eastAsia="標楷體" w:hAnsi="標楷體" w:hint="eastAsia"/>
          <w:b/>
          <w:sz w:val="32"/>
        </w:rPr>
        <w:lastRenderedPageBreak/>
        <w:t>附件一：個別資產日報酬率圖</w:t>
      </w:r>
    </w:p>
    <w:bookmarkEnd w:id="6"/>
    <w:p w:rsidR="00C3562E" w:rsidRDefault="00FA7C62" w:rsidP="00E6788A">
      <w:pPr>
        <w:rPr>
          <w:rFonts w:ascii="標楷體" w:eastAsia="標楷體" w:hAnsi="標楷體"/>
        </w:rPr>
      </w:pPr>
      <w:r>
        <w:rPr>
          <w:rFonts w:ascii="標楷體" w:eastAsia="標楷體" w:hAnsi="標楷體" w:hint="eastAsia"/>
        </w:rPr>
        <w:t xml:space="preserve">1101　</w:t>
      </w:r>
      <w:r w:rsidR="00C3562E" w:rsidRPr="00C3562E">
        <w:rPr>
          <w:rFonts w:ascii="標楷體" w:eastAsia="標楷體" w:hAnsi="標楷體" w:hint="eastAsia"/>
        </w:rPr>
        <w:t>台泥</w:t>
      </w:r>
    </w:p>
    <w:p w:rsidR="00C3562E" w:rsidRDefault="00C3562E" w:rsidP="00E6788A">
      <w:pPr>
        <w:rPr>
          <w:rFonts w:ascii="標楷體" w:eastAsia="標楷體" w:hAnsi="標楷體"/>
        </w:rPr>
      </w:pPr>
      <w:r>
        <w:rPr>
          <w:noProof/>
        </w:rPr>
        <w:drawing>
          <wp:inline distT="0" distB="0" distL="0" distR="0" wp14:anchorId="411D24F4" wp14:editId="1B38581E">
            <wp:extent cx="5274310" cy="208343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C3562E" w:rsidRDefault="00C3562E" w:rsidP="00E6788A">
      <w:pPr>
        <w:rPr>
          <w:rFonts w:ascii="標楷體" w:eastAsia="標楷體" w:hAnsi="標楷體"/>
        </w:rPr>
      </w:pPr>
      <w:r>
        <w:rPr>
          <w:rFonts w:ascii="標楷體" w:eastAsia="標楷體" w:hAnsi="標楷體" w:hint="eastAsia"/>
        </w:rPr>
        <w:t>1</w:t>
      </w:r>
      <w:r w:rsidR="00FA7C62">
        <w:rPr>
          <w:rFonts w:ascii="標楷體" w:eastAsia="標楷體" w:hAnsi="標楷體" w:hint="eastAsia"/>
        </w:rPr>
        <w:t xml:space="preserve">216　</w:t>
      </w:r>
      <w:r>
        <w:rPr>
          <w:rFonts w:ascii="標楷體" w:eastAsia="標楷體" w:hAnsi="標楷體" w:hint="eastAsia"/>
        </w:rPr>
        <w:t>統一</w:t>
      </w:r>
    </w:p>
    <w:p w:rsidR="00C3562E" w:rsidRDefault="00C3562E" w:rsidP="00E6788A">
      <w:pPr>
        <w:rPr>
          <w:rFonts w:ascii="標楷體" w:eastAsia="標楷體" w:hAnsi="標楷體"/>
        </w:rPr>
      </w:pPr>
      <w:r>
        <w:rPr>
          <w:noProof/>
        </w:rPr>
        <w:drawing>
          <wp:inline distT="0" distB="0" distL="0" distR="0" wp14:anchorId="3E6A0753" wp14:editId="006963FE">
            <wp:extent cx="5274310" cy="208343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C3562E" w:rsidRDefault="00FA7C62" w:rsidP="00E6788A">
      <w:pPr>
        <w:rPr>
          <w:rFonts w:ascii="標楷體" w:eastAsia="標楷體" w:hAnsi="標楷體"/>
        </w:rPr>
      </w:pPr>
      <w:r>
        <w:rPr>
          <w:rFonts w:ascii="標楷體" w:eastAsia="標楷體" w:hAnsi="標楷體" w:hint="eastAsia"/>
        </w:rPr>
        <w:t xml:space="preserve">1303　</w:t>
      </w:r>
      <w:r w:rsidR="00C3562E">
        <w:rPr>
          <w:rFonts w:ascii="標楷體" w:eastAsia="標楷體" w:hAnsi="標楷體" w:hint="eastAsia"/>
        </w:rPr>
        <w:t>南亞</w:t>
      </w:r>
    </w:p>
    <w:p w:rsidR="00C3562E" w:rsidRDefault="00C3562E" w:rsidP="00E6788A">
      <w:pPr>
        <w:rPr>
          <w:rFonts w:ascii="標楷體" w:eastAsia="標楷體" w:hAnsi="標楷體"/>
        </w:rPr>
      </w:pPr>
      <w:r>
        <w:rPr>
          <w:noProof/>
        </w:rPr>
        <w:drawing>
          <wp:inline distT="0" distB="0" distL="0" distR="0" wp14:anchorId="2814A27E" wp14:editId="76B0C046">
            <wp:extent cx="5274310" cy="208343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83435"/>
                    </a:xfrm>
                    <a:prstGeom prst="rect">
                      <a:avLst/>
                    </a:prstGeom>
                  </pic:spPr>
                </pic:pic>
              </a:graphicData>
            </a:graphic>
          </wp:inline>
        </w:drawing>
      </w:r>
    </w:p>
    <w:p w:rsidR="00C3562E" w:rsidRDefault="00C3562E" w:rsidP="00E6788A">
      <w:pPr>
        <w:rPr>
          <w:rFonts w:ascii="標楷體" w:eastAsia="標楷體" w:hAnsi="標楷體"/>
        </w:rPr>
      </w:pPr>
    </w:p>
    <w:p w:rsidR="00C3562E" w:rsidRDefault="00FA7C62" w:rsidP="00E6788A">
      <w:pPr>
        <w:rPr>
          <w:rFonts w:ascii="標楷體" w:eastAsia="標楷體" w:hAnsi="標楷體"/>
        </w:rPr>
      </w:pPr>
      <w:r>
        <w:rPr>
          <w:rFonts w:ascii="標楷體" w:eastAsia="標楷體" w:hAnsi="標楷體" w:hint="eastAsia"/>
        </w:rPr>
        <w:lastRenderedPageBreak/>
        <w:t xml:space="preserve">1434　</w:t>
      </w:r>
      <w:r w:rsidR="00C3562E">
        <w:rPr>
          <w:rFonts w:ascii="標楷體" w:eastAsia="標楷體" w:hAnsi="標楷體" w:hint="eastAsia"/>
        </w:rPr>
        <w:t>福懋</w:t>
      </w:r>
    </w:p>
    <w:p w:rsidR="00C3562E" w:rsidRDefault="00C3562E" w:rsidP="00E6788A">
      <w:pPr>
        <w:rPr>
          <w:rFonts w:ascii="標楷體" w:eastAsia="標楷體" w:hAnsi="標楷體"/>
        </w:rPr>
      </w:pPr>
      <w:r>
        <w:rPr>
          <w:noProof/>
        </w:rPr>
        <w:drawing>
          <wp:inline distT="0" distB="0" distL="0" distR="0" wp14:anchorId="3B5E8400" wp14:editId="51DE364F">
            <wp:extent cx="5274310" cy="208343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C3562E" w:rsidRDefault="00FA7C62" w:rsidP="00E6788A">
      <w:pPr>
        <w:rPr>
          <w:rFonts w:ascii="標楷體" w:eastAsia="標楷體" w:hAnsi="標楷體"/>
        </w:rPr>
      </w:pPr>
      <w:r>
        <w:rPr>
          <w:rFonts w:ascii="標楷體" w:eastAsia="標楷體" w:hAnsi="標楷體" w:hint="eastAsia"/>
        </w:rPr>
        <w:t xml:space="preserve">1504　</w:t>
      </w:r>
      <w:r w:rsidR="00C3562E">
        <w:rPr>
          <w:rFonts w:ascii="標楷體" w:eastAsia="標楷體" w:hAnsi="標楷體" w:hint="eastAsia"/>
        </w:rPr>
        <w:t>東元</w:t>
      </w:r>
    </w:p>
    <w:p w:rsidR="00C3562E" w:rsidRDefault="00C3562E" w:rsidP="00E6788A">
      <w:pPr>
        <w:rPr>
          <w:rFonts w:ascii="標楷體" w:eastAsia="標楷體" w:hAnsi="標楷體"/>
        </w:rPr>
      </w:pPr>
      <w:r>
        <w:rPr>
          <w:noProof/>
        </w:rPr>
        <w:drawing>
          <wp:inline distT="0" distB="0" distL="0" distR="0" wp14:anchorId="5B493730" wp14:editId="691FC06C">
            <wp:extent cx="5274310" cy="208343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C3562E" w:rsidRDefault="00FA7C62" w:rsidP="00E6788A">
      <w:pPr>
        <w:rPr>
          <w:rFonts w:ascii="標楷體" w:eastAsia="標楷體" w:hAnsi="標楷體"/>
        </w:rPr>
      </w:pPr>
      <w:r>
        <w:rPr>
          <w:rFonts w:ascii="標楷體" w:eastAsia="標楷體" w:hAnsi="標楷體" w:hint="eastAsia"/>
        </w:rPr>
        <w:t xml:space="preserve">1612　</w:t>
      </w:r>
      <w:r w:rsidR="00C3562E">
        <w:rPr>
          <w:rFonts w:ascii="標楷體" w:eastAsia="標楷體" w:hAnsi="標楷體" w:hint="eastAsia"/>
        </w:rPr>
        <w:t>宏泰</w:t>
      </w:r>
    </w:p>
    <w:p w:rsidR="00C3562E" w:rsidRDefault="00FA7C62" w:rsidP="00E6788A">
      <w:pPr>
        <w:rPr>
          <w:rFonts w:ascii="標楷體" w:eastAsia="標楷體" w:hAnsi="標楷體"/>
        </w:rPr>
      </w:pPr>
      <w:r>
        <w:rPr>
          <w:noProof/>
        </w:rPr>
        <w:drawing>
          <wp:inline distT="0" distB="0" distL="0" distR="0" wp14:anchorId="6A915CED" wp14:editId="29187988">
            <wp:extent cx="5274310" cy="208343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83435"/>
                    </a:xfrm>
                    <a:prstGeom prst="rect">
                      <a:avLst/>
                    </a:prstGeom>
                  </pic:spPr>
                </pic:pic>
              </a:graphicData>
            </a:graphic>
          </wp:inline>
        </w:drawing>
      </w:r>
    </w:p>
    <w:p w:rsidR="00FA7C62" w:rsidRDefault="00FA7C62" w:rsidP="00E6788A">
      <w:pPr>
        <w:rPr>
          <w:rFonts w:ascii="標楷體" w:eastAsia="標楷體" w:hAnsi="標楷體"/>
        </w:rPr>
      </w:pPr>
    </w:p>
    <w:p w:rsidR="00FA7C62" w:rsidRDefault="00FA7C62" w:rsidP="00E6788A">
      <w:pPr>
        <w:rPr>
          <w:rFonts w:ascii="標楷體" w:eastAsia="標楷體" w:hAnsi="標楷體"/>
        </w:rPr>
      </w:pPr>
    </w:p>
    <w:p w:rsidR="00FA7C62" w:rsidRDefault="00FA7C62" w:rsidP="00E6788A">
      <w:pPr>
        <w:rPr>
          <w:rFonts w:ascii="標楷體" w:eastAsia="標楷體" w:hAnsi="標楷體"/>
        </w:rPr>
      </w:pPr>
    </w:p>
    <w:p w:rsidR="00FA7C62" w:rsidRDefault="00FA7C62" w:rsidP="00E6788A">
      <w:pPr>
        <w:rPr>
          <w:rFonts w:ascii="標楷體" w:eastAsia="標楷體" w:hAnsi="標楷體"/>
        </w:rPr>
      </w:pPr>
      <w:r>
        <w:rPr>
          <w:rFonts w:ascii="標楷體" w:eastAsia="標楷體" w:hAnsi="標楷體" w:hint="eastAsia"/>
        </w:rPr>
        <w:lastRenderedPageBreak/>
        <w:t>1732　毛寶</w:t>
      </w:r>
    </w:p>
    <w:p w:rsidR="00FA7C62" w:rsidRDefault="00FA7C62" w:rsidP="00E6788A">
      <w:pPr>
        <w:rPr>
          <w:rFonts w:ascii="標楷體" w:eastAsia="標楷體" w:hAnsi="標楷體"/>
        </w:rPr>
      </w:pPr>
      <w:r>
        <w:rPr>
          <w:noProof/>
        </w:rPr>
        <w:drawing>
          <wp:inline distT="0" distB="0" distL="0" distR="0" wp14:anchorId="02E02B83" wp14:editId="46D17D01">
            <wp:extent cx="5274310" cy="208343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FA7C62" w:rsidRDefault="00FA7C62" w:rsidP="00E6788A">
      <w:pPr>
        <w:rPr>
          <w:rFonts w:ascii="標楷體" w:eastAsia="標楷體" w:hAnsi="標楷體"/>
        </w:rPr>
      </w:pPr>
      <w:r>
        <w:rPr>
          <w:rFonts w:ascii="標楷體" w:eastAsia="標楷體" w:hAnsi="標楷體" w:hint="eastAsia"/>
        </w:rPr>
        <w:t>1734　杏輝</w:t>
      </w:r>
    </w:p>
    <w:p w:rsidR="00FA7C62" w:rsidRDefault="00FA7C62" w:rsidP="00E6788A">
      <w:pPr>
        <w:rPr>
          <w:rFonts w:ascii="標楷體" w:eastAsia="標楷體" w:hAnsi="標楷體"/>
        </w:rPr>
      </w:pPr>
      <w:r>
        <w:rPr>
          <w:noProof/>
        </w:rPr>
        <w:drawing>
          <wp:inline distT="0" distB="0" distL="0" distR="0" wp14:anchorId="01183C3D" wp14:editId="7190224C">
            <wp:extent cx="5274310" cy="208343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FA7C62" w:rsidRDefault="00FA7C62" w:rsidP="00E6788A">
      <w:pPr>
        <w:rPr>
          <w:rFonts w:ascii="標楷體" w:eastAsia="標楷體" w:hAnsi="標楷體"/>
        </w:rPr>
      </w:pPr>
      <w:r>
        <w:rPr>
          <w:rFonts w:ascii="標楷體" w:eastAsia="標楷體" w:hAnsi="標楷體" w:hint="eastAsia"/>
        </w:rPr>
        <w:t>1810　和成</w:t>
      </w:r>
    </w:p>
    <w:p w:rsidR="00FA7C62" w:rsidRDefault="00FA7C62" w:rsidP="00E6788A">
      <w:pPr>
        <w:rPr>
          <w:rFonts w:ascii="標楷體" w:eastAsia="標楷體" w:hAnsi="標楷體"/>
        </w:rPr>
      </w:pPr>
      <w:r>
        <w:rPr>
          <w:noProof/>
        </w:rPr>
        <w:drawing>
          <wp:inline distT="0" distB="0" distL="0" distR="0" wp14:anchorId="06A02322" wp14:editId="707D284E">
            <wp:extent cx="5274310" cy="208343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83435"/>
                    </a:xfrm>
                    <a:prstGeom prst="rect">
                      <a:avLst/>
                    </a:prstGeom>
                  </pic:spPr>
                </pic:pic>
              </a:graphicData>
            </a:graphic>
          </wp:inline>
        </w:drawing>
      </w:r>
    </w:p>
    <w:p w:rsidR="00FA7C62" w:rsidRDefault="00FA7C62" w:rsidP="00E6788A">
      <w:pPr>
        <w:rPr>
          <w:rFonts w:ascii="標楷體" w:eastAsia="標楷體" w:hAnsi="標楷體"/>
        </w:rPr>
      </w:pPr>
    </w:p>
    <w:p w:rsidR="00FA7C62" w:rsidRDefault="00FA7C62" w:rsidP="00E6788A">
      <w:pPr>
        <w:rPr>
          <w:rFonts w:ascii="標楷體" w:eastAsia="標楷體" w:hAnsi="標楷體"/>
        </w:rPr>
      </w:pPr>
    </w:p>
    <w:p w:rsidR="00FA7C62" w:rsidRDefault="00FA7C62" w:rsidP="00E6788A">
      <w:pPr>
        <w:rPr>
          <w:rFonts w:ascii="標楷體" w:eastAsia="標楷體" w:hAnsi="標楷體"/>
        </w:rPr>
      </w:pPr>
    </w:p>
    <w:p w:rsidR="00FA7C62" w:rsidRDefault="00802CEE" w:rsidP="00E6788A">
      <w:pPr>
        <w:rPr>
          <w:rFonts w:ascii="標楷體" w:eastAsia="標楷體" w:hAnsi="標楷體"/>
        </w:rPr>
      </w:pPr>
      <w:r>
        <w:rPr>
          <w:rFonts w:ascii="標楷體" w:eastAsia="標楷體" w:hAnsi="標楷體" w:hint="eastAsia"/>
        </w:rPr>
        <w:lastRenderedPageBreak/>
        <w:t>1</w:t>
      </w:r>
      <w:r>
        <w:rPr>
          <w:rFonts w:ascii="標楷體" w:eastAsia="標楷體" w:hAnsi="標楷體"/>
        </w:rPr>
        <w:t>909</w:t>
      </w:r>
      <w:r>
        <w:rPr>
          <w:rFonts w:ascii="標楷體" w:eastAsia="標楷體" w:hAnsi="標楷體" w:hint="eastAsia"/>
        </w:rPr>
        <w:t xml:space="preserve">　榮盛</w:t>
      </w:r>
    </w:p>
    <w:p w:rsidR="00802CEE" w:rsidRDefault="00802CEE" w:rsidP="00E6788A">
      <w:pPr>
        <w:rPr>
          <w:rFonts w:ascii="標楷體" w:eastAsia="標楷體" w:hAnsi="標楷體"/>
        </w:rPr>
      </w:pPr>
      <w:r>
        <w:rPr>
          <w:noProof/>
        </w:rPr>
        <w:drawing>
          <wp:inline distT="0" distB="0" distL="0" distR="0" wp14:anchorId="2FE3F994" wp14:editId="142B318B">
            <wp:extent cx="5274310" cy="208343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802CEE" w:rsidRDefault="00802CEE" w:rsidP="00E6788A">
      <w:pPr>
        <w:rPr>
          <w:rFonts w:ascii="標楷體" w:eastAsia="標楷體" w:hAnsi="標楷體"/>
        </w:rPr>
      </w:pPr>
      <w:r>
        <w:rPr>
          <w:rFonts w:ascii="標楷體" w:eastAsia="標楷體" w:hAnsi="標楷體" w:hint="eastAsia"/>
        </w:rPr>
        <w:t>2002　中鋼</w:t>
      </w:r>
    </w:p>
    <w:p w:rsidR="00802CEE" w:rsidRDefault="00802CEE" w:rsidP="00E6788A">
      <w:pPr>
        <w:rPr>
          <w:rFonts w:ascii="標楷體" w:eastAsia="標楷體" w:hAnsi="標楷體"/>
        </w:rPr>
      </w:pPr>
      <w:r>
        <w:rPr>
          <w:noProof/>
        </w:rPr>
        <w:drawing>
          <wp:inline distT="0" distB="0" distL="0" distR="0" wp14:anchorId="6E7866CD" wp14:editId="445443B1">
            <wp:extent cx="5274310" cy="2083435"/>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802CEE" w:rsidRDefault="00802CEE" w:rsidP="00E6788A">
      <w:pPr>
        <w:rPr>
          <w:rFonts w:ascii="標楷體" w:eastAsia="標楷體" w:hAnsi="標楷體"/>
        </w:rPr>
      </w:pPr>
      <w:r>
        <w:rPr>
          <w:rFonts w:ascii="標楷體" w:eastAsia="標楷體" w:hAnsi="標楷體" w:hint="eastAsia"/>
        </w:rPr>
        <w:t>2105　正新</w:t>
      </w:r>
    </w:p>
    <w:p w:rsidR="00802CEE" w:rsidRDefault="00802CEE" w:rsidP="00E6788A">
      <w:pPr>
        <w:rPr>
          <w:rFonts w:ascii="標楷體" w:eastAsia="標楷體" w:hAnsi="標楷體"/>
        </w:rPr>
      </w:pPr>
      <w:r>
        <w:rPr>
          <w:noProof/>
        </w:rPr>
        <w:drawing>
          <wp:inline distT="0" distB="0" distL="0" distR="0" wp14:anchorId="457059B3" wp14:editId="4B1B6C58">
            <wp:extent cx="5274310" cy="208343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83435"/>
                    </a:xfrm>
                    <a:prstGeom prst="rect">
                      <a:avLst/>
                    </a:prstGeom>
                  </pic:spPr>
                </pic:pic>
              </a:graphicData>
            </a:graphic>
          </wp:inline>
        </w:drawing>
      </w:r>
    </w:p>
    <w:p w:rsidR="00802CEE" w:rsidRDefault="00802CEE" w:rsidP="00E6788A">
      <w:pPr>
        <w:rPr>
          <w:rFonts w:ascii="標楷體" w:eastAsia="標楷體" w:hAnsi="標楷體"/>
        </w:rPr>
      </w:pPr>
    </w:p>
    <w:p w:rsidR="00802CEE" w:rsidRDefault="00802CEE" w:rsidP="00E6788A">
      <w:pPr>
        <w:rPr>
          <w:rFonts w:ascii="標楷體" w:eastAsia="標楷體" w:hAnsi="標楷體"/>
        </w:rPr>
      </w:pPr>
    </w:p>
    <w:p w:rsidR="00802CEE" w:rsidRDefault="00802CEE" w:rsidP="00E6788A">
      <w:pPr>
        <w:rPr>
          <w:rFonts w:ascii="標楷體" w:eastAsia="標楷體" w:hAnsi="標楷體"/>
        </w:rPr>
      </w:pPr>
    </w:p>
    <w:p w:rsidR="00802CEE" w:rsidRDefault="00802CEE" w:rsidP="00E6788A">
      <w:pPr>
        <w:rPr>
          <w:rFonts w:ascii="標楷體" w:eastAsia="標楷體" w:hAnsi="標楷體"/>
        </w:rPr>
      </w:pPr>
      <w:r>
        <w:rPr>
          <w:rFonts w:ascii="標楷體" w:eastAsia="標楷體" w:hAnsi="標楷體" w:hint="eastAsia"/>
        </w:rPr>
        <w:lastRenderedPageBreak/>
        <w:t>2201　裕隆</w:t>
      </w:r>
    </w:p>
    <w:p w:rsidR="00802CEE" w:rsidRDefault="00802CEE" w:rsidP="00E6788A">
      <w:pPr>
        <w:rPr>
          <w:rFonts w:ascii="標楷體" w:eastAsia="標楷體" w:hAnsi="標楷體"/>
        </w:rPr>
      </w:pPr>
      <w:r>
        <w:rPr>
          <w:noProof/>
        </w:rPr>
        <w:drawing>
          <wp:inline distT="0" distB="0" distL="0" distR="0" wp14:anchorId="404E569E" wp14:editId="540BABE9">
            <wp:extent cx="5274310" cy="2083435"/>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802CEE" w:rsidRDefault="00CE4335" w:rsidP="00E6788A">
      <w:pPr>
        <w:rPr>
          <w:rFonts w:ascii="標楷體" w:eastAsia="標楷體" w:hAnsi="標楷體"/>
        </w:rPr>
      </w:pPr>
      <w:r>
        <w:rPr>
          <w:rFonts w:ascii="標楷體" w:eastAsia="標楷體" w:hAnsi="標楷體" w:hint="eastAsia"/>
        </w:rPr>
        <w:t>2317　鴻海</w:t>
      </w:r>
    </w:p>
    <w:p w:rsidR="00CE4335" w:rsidRDefault="00CE4335" w:rsidP="00E6788A">
      <w:pPr>
        <w:rPr>
          <w:rFonts w:ascii="標楷體" w:eastAsia="標楷體" w:hAnsi="標楷體"/>
        </w:rPr>
      </w:pPr>
      <w:r>
        <w:rPr>
          <w:noProof/>
        </w:rPr>
        <w:drawing>
          <wp:inline distT="0" distB="0" distL="0" distR="0" wp14:anchorId="482C5E83" wp14:editId="37FAE485">
            <wp:extent cx="5274310" cy="2083435"/>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CE4335" w:rsidRDefault="00CE4335" w:rsidP="00E6788A">
      <w:pPr>
        <w:rPr>
          <w:rFonts w:ascii="標楷體" w:eastAsia="標楷體" w:hAnsi="標楷體"/>
        </w:rPr>
      </w:pPr>
      <w:r>
        <w:rPr>
          <w:rFonts w:ascii="標楷體" w:eastAsia="標楷體" w:hAnsi="標楷體" w:hint="eastAsia"/>
        </w:rPr>
        <w:t>2330　台積電</w:t>
      </w:r>
    </w:p>
    <w:p w:rsidR="00CE4335" w:rsidRDefault="00CE4335" w:rsidP="00E6788A">
      <w:pPr>
        <w:rPr>
          <w:rFonts w:ascii="標楷體" w:eastAsia="標楷體" w:hAnsi="標楷體"/>
        </w:rPr>
      </w:pPr>
      <w:r>
        <w:rPr>
          <w:noProof/>
        </w:rPr>
        <w:drawing>
          <wp:inline distT="0" distB="0" distL="0" distR="0" wp14:anchorId="15F25AF7" wp14:editId="28D705EA">
            <wp:extent cx="5274310" cy="2083435"/>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83435"/>
                    </a:xfrm>
                    <a:prstGeom prst="rect">
                      <a:avLst/>
                    </a:prstGeom>
                  </pic:spPr>
                </pic:pic>
              </a:graphicData>
            </a:graphic>
          </wp:inline>
        </w:drawing>
      </w:r>
    </w:p>
    <w:p w:rsidR="00CE4335" w:rsidRDefault="00CE4335" w:rsidP="00E6788A">
      <w:pPr>
        <w:rPr>
          <w:rFonts w:ascii="標楷體" w:eastAsia="標楷體" w:hAnsi="標楷體"/>
        </w:rPr>
      </w:pPr>
    </w:p>
    <w:p w:rsidR="00CE4335" w:rsidRDefault="00CE4335" w:rsidP="00E6788A">
      <w:pPr>
        <w:rPr>
          <w:rFonts w:ascii="標楷體" w:eastAsia="標楷體" w:hAnsi="標楷體"/>
        </w:rPr>
      </w:pPr>
    </w:p>
    <w:p w:rsidR="00CE4335" w:rsidRDefault="00CE4335" w:rsidP="00E6788A">
      <w:pPr>
        <w:rPr>
          <w:rFonts w:ascii="標楷體" w:eastAsia="標楷體" w:hAnsi="標楷體"/>
        </w:rPr>
      </w:pPr>
    </w:p>
    <w:p w:rsidR="00CE4335" w:rsidRDefault="00CE4335" w:rsidP="00E6788A">
      <w:pPr>
        <w:rPr>
          <w:rFonts w:ascii="標楷體" w:eastAsia="標楷體" w:hAnsi="標楷體"/>
        </w:rPr>
      </w:pPr>
      <w:r>
        <w:rPr>
          <w:rFonts w:ascii="標楷體" w:eastAsia="標楷體" w:hAnsi="標楷體" w:hint="eastAsia"/>
        </w:rPr>
        <w:lastRenderedPageBreak/>
        <w:t>2357　華碩</w:t>
      </w:r>
    </w:p>
    <w:p w:rsidR="00CE4335" w:rsidRDefault="00CE4335" w:rsidP="00E6788A">
      <w:pPr>
        <w:rPr>
          <w:rFonts w:ascii="標楷體" w:eastAsia="標楷體" w:hAnsi="標楷體"/>
        </w:rPr>
      </w:pPr>
      <w:r>
        <w:rPr>
          <w:noProof/>
        </w:rPr>
        <w:drawing>
          <wp:inline distT="0" distB="0" distL="0" distR="0" wp14:anchorId="6987B610" wp14:editId="4B246ABD">
            <wp:extent cx="5274310" cy="2083435"/>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CE4335" w:rsidRDefault="00CE4335" w:rsidP="00E6788A">
      <w:pPr>
        <w:rPr>
          <w:rFonts w:ascii="標楷體" w:eastAsia="標楷體" w:hAnsi="標楷體"/>
        </w:rPr>
      </w:pPr>
      <w:r>
        <w:rPr>
          <w:rFonts w:ascii="標楷體" w:eastAsia="標楷體" w:hAnsi="標楷體" w:hint="eastAsia"/>
        </w:rPr>
        <w:t>2412　中華電</w:t>
      </w:r>
    </w:p>
    <w:p w:rsidR="00CE4335" w:rsidRDefault="00CE4335" w:rsidP="00E6788A">
      <w:pPr>
        <w:rPr>
          <w:rFonts w:ascii="標楷體" w:eastAsia="標楷體" w:hAnsi="標楷體"/>
        </w:rPr>
      </w:pPr>
      <w:r>
        <w:rPr>
          <w:noProof/>
        </w:rPr>
        <w:drawing>
          <wp:inline distT="0" distB="0" distL="0" distR="0" wp14:anchorId="6DC693E0" wp14:editId="57C63DD1">
            <wp:extent cx="5274310" cy="2083435"/>
            <wp:effectExtent l="0" t="0" r="254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CE4335" w:rsidRDefault="00CE4335" w:rsidP="00E6788A">
      <w:pPr>
        <w:rPr>
          <w:rFonts w:ascii="標楷體" w:eastAsia="標楷體" w:hAnsi="標楷體"/>
        </w:rPr>
      </w:pPr>
      <w:r>
        <w:rPr>
          <w:rFonts w:ascii="標楷體" w:eastAsia="標楷體" w:hAnsi="標楷體" w:hint="eastAsia"/>
        </w:rPr>
        <w:t>2430　燦坤</w:t>
      </w:r>
    </w:p>
    <w:p w:rsidR="00CE4335" w:rsidRDefault="00CE4335" w:rsidP="00E6788A">
      <w:pPr>
        <w:rPr>
          <w:rFonts w:ascii="標楷體" w:eastAsia="標楷體" w:hAnsi="標楷體"/>
        </w:rPr>
      </w:pPr>
      <w:r>
        <w:rPr>
          <w:noProof/>
        </w:rPr>
        <w:drawing>
          <wp:inline distT="0" distB="0" distL="0" distR="0" wp14:anchorId="61582587" wp14:editId="3E2BD27E">
            <wp:extent cx="5274310" cy="2083435"/>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83435"/>
                    </a:xfrm>
                    <a:prstGeom prst="rect">
                      <a:avLst/>
                    </a:prstGeom>
                  </pic:spPr>
                </pic:pic>
              </a:graphicData>
            </a:graphic>
          </wp:inline>
        </w:drawing>
      </w:r>
    </w:p>
    <w:p w:rsidR="00CE4335" w:rsidRDefault="00CE4335" w:rsidP="00E6788A">
      <w:pPr>
        <w:rPr>
          <w:rFonts w:ascii="標楷體" w:eastAsia="標楷體" w:hAnsi="標楷體"/>
        </w:rPr>
      </w:pPr>
    </w:p>
    <w:p w:rsidR="00CE4335" w:rsidRDefault="00CE4335" w:rsidP="00E6788A">
      <w:pPr>
        <w:rPr>
          <w:rFonts w:ascii="標楷體" w:eastAsia="標楷體" w:hAnsi="標楷體"/>
        </w:rPr>
      </w:pPr>
    </w:p>
    <w:p w:rsidR="00CE4335" w:rsidRDefault="00CE4335" w:rsidP="00E6788A">
      <w:pPr>
        <w:rPr>
          <w:rFonts w:ascii="標楷體" w:eastAsia="標楷體" w:hAnsi="標楷體"/>
        </w:rPr>
      </w:pPr>
    </w:p>
    <w:p w:rsidR="00CE4335" w:rsidRDefault="00CE4335" w:rsidP="00E6788A">
      <w:pPr>
        <w:rPr>
          <w:rFonts w:ascii="標楷體" w:eastAsia="標楷體" w:hAnsi="標楷體"/>
        </w:rPr>
      </w:pPr>
      <w:r>
        <w:rPr>
          <w:rFonts w:ascii="標楷體" w:eastAsia="標楷體" w:hAnsi="標楷體" w:hint="eastAsia"/>
        </w:rPr>
        <w:lastRenderedPageBreak/>
        <w:t xml:space="preserve">2480　</w:t>
      </w:r>
      <w:proofErr w:type="gramStart"/>
      <w:r>
        <w:rPr>
          <w:rFonts w:ascii="標楷體" w:eastAsia="標楷體" w:hAnsi="標楷體" w:hint="eastAsia"/>
        </w:rPr>
        <w:t>敦</w:t>
      </w:r>
      <w:proofErr w:type="gramEnd"/>
      <w:r>
        <w:rPr>
          <w:rFonts w:ascii="標楷體" w:eastAsia="標楷體" w:hAnsi="標楷體" w:hint="eastAsia"/>
        </w:rPr>
        <w:t>陽科</w:t>
      </w:r>
    </w:p>
    <w:p w:rsidR="00CE4335" w:rsidRDefault="00CE4335" w:rsidP="00E6788A">
      <w:pPr>
        <w:rPr>
          <w:rFonts w:ascii="標楷體" w:eastAsia="標楷體" w:hAnsi="標楷體"/>
        </w:rPr>
      </w:pPr>
      <w:r>
        <w:rPr>
          <w:noProof/>
        </w:rPr>
        <w:drawing>
          <wp:inline distT="0" distB="0" distL="0" distR="0" wp14:anchorId="0B8B447B" wp14:editId="6B45E46D">
            <wp:extent cx="5274310" cy="2083435"/>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CE4335" w:rsidRDefault="00CE4335" w:rsidP="00E6788A">
      <w:pPr>
        <w:rPr>
          <w:rFonts w:ascii="標楷體" w:eastAsia="標楷體" w:hAnsi="標楷體"/>
        </w:rPr>
      </w:pPr>
      <w:r>
        <w:rPr>
          <w:rFonts w:ascii="標楷體" w:eastAsia="標楷體" w:hAnsi="標楷體" w:hint="eastAsia"/>
        </w:rPr>
        <w:t>2505　國揚</w:t>
      </w:r>
    </w:p>
    <w:p w:rsidR="00CE4335" w:rsidRDefault="00CE4335" w:rsidP="00E6788A">
      <w:pPr>
        <w:rPr>
          <w:rFonts w:ascii="標楷體" w:eastAsia="標楷體" w:hAnsi="標楷體"/>
        </w:rPr>
      </w:pPr>
      <w:r>
        <w:rPr>
          <w:noProof/>
        </w:rPr>
        <w:drawing>
          <wp:inline distT="0" distB="0" distL="0" distR="0" wp14:anchorId="72C3BA45" wp14:editId="10820EDD">
            <wp:extent cx="5274310" cy="208343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CE4335" w:rsidRDefault="00CE4335" w:rsidP="00E6788A">
      <w:pPr>
        <w:rPr>
          <w:rFonts w:ascii="標楷體" w:eastAsia="標楷體" w:hAnsi="標楷體"/>
        </w:rPr>
      </w:pPr>
      <w:r>
        <w:rPr>
          <w:rFonts w:ascii="標楷體" w:eastAsia="標楷體" w:hAnsi="標楷體" w:hint="eastAsia"/>
        </w:rPr>
        <w:t>2603　長榮</w:t>
      </w:r>
    </w:p>
    <w:p w:rsidR="00CE4335" w:rsidRDefault="00CE4335" w:rsidP="00E6788A">
      <w:pPr>
        <w:rPr>
          <w:rFonts w:ascii="標楷體" w:eastAsia="標楷體" w:hAnsi="標楷體"/>
        </w:rPr>
      </w:pPr>
      <w:r>
        <w:rPr>
          <w:noProof/>
        </w:rPr>
        <w:drawing>
          <wp:inline distT="0" distB="0" distL="0" distR="0" wp14:anchorId="297A2025" wp14:editId="070EAE3B">
            <wp:extent cx="5274310" cy="2083435"/>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083435"/>
                    </a:xfrm>
                    <a:prstGeom prst="rect">
                      <a:avLst/>
                    </a:prstGeom>
                  </pic:spPr>
                </pic:pic>
              </a:graphicData>
            </a:graphic>
          </wp:inline>
        </w:drawing>
      </w:r>
    </w:p>
    <w:p w:rsidR="00CE4335" w:rsidRDefault="00CE4335" w:rsidP="00E6788A">
      <w:pPr>
        <w:rPr>
          <w:rFonts w:ascii="標楷體" w:eastAsia="標楷體" w:hAnsi="標楷體"/>
        </w:rPr>
      </w:pPr>
    </w:p>
    <w:p w:rsidR="00CE4335" w:rsidRDefault="00CE4335" w:rsidP="00E6788A">
      <w:pPr>
        <w:rPr>
          <w:rFonts w:ascii="標楷體" w:eastAsia="標楷體" w:hAnsi="標楷體"/>
        </w:rPr>
      </w:pPr>
    </w:p>
    <w:p w:rsidR="00CE4335" w:rsidRDefault="00CE4335" w:rsidP="00E6788A">
      <w:pPr>
        <w:rPr>
          <w:rFonts w:ascii="標楷體" w:eastAsia="標楷體" w:hAnsi="標楷體"/>
        </w:rPr>
      </w:pPr>
    </w:p>
    <w:p w:rsidR="00CE4335" w:rsidRDefault="00CE4335" w:rsidP="00E6788A">
      <w:pPr>
        <w:rPr>
          <w:rFonts w:ascii="標楷體" w:eastAsia="標楷體" w:hAnsi="標楷體"/>
        </w:rPr>
      </w:pPr>
      <w:r>
        <w:rPr>
          <w:rFonts w:ascii="標楷體" w:eastAsia="標楷體" w:hAnsi="標楷體" w:hint="eastAsia"/>
        </w:rPr>
        <w:lastRenderedPageBreak/>
        <w:t>2614　東森</w:t>
      </w:r>
    </w:p>
    <w:p w:rsidR="00CE4335" w:rsidRDefault="00CE4335" w:rsidP="00E6788A">
      <w:pPr>
        <w:rPr>
          <w:rFonts w:ascii="標楷體" w:eastAsia="標楷體" w:hAnsi="標楷體"/>
        </w:rPr>
      </w:pPr>
      <w:r>
        <w:rPr>
          <w:noProof/>
        </w:rPr>
        <w:drawing>
          <wp:inline distT="0" distB="0" distL="0" distR="0" wp14:anchorId="60D4B588" wp14:editId="29287C72">
            <wp:extent cx="5274310" cy="208343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CE4335" w:rsidRDefault="00CE4335" w:rsidP="00E6788A">
      <w:pPr>
        <w:rPr>
          <w:rFonts w:ascii="標楷體" w:eastAsia="標楷體" w:hAnsi="標楷體"/>
        </w:rPr>
      </w:pPr>
      <w:r>
        <w:rPr>
          <w:rFonts w:ascii="標楷體" w:eastAsia="標楷體" w:hAnsi="標楷體" w:hint="eastAsia"/>
        </w:rPr>
        <w:t>2731　雄獅</w:t>
      </w:r>
    </w:p>
    <w:p w:rsidR="00CE4335" w:rsidRDefault="00CE4335" w:rsidP="00E6788A">
      <w:pPr>
        <w:rPr>
          <w:rFonts w:ascii="標楷體" w:eastAsia="標楷體" w:hAnsi="標楷體"/>
        </w:rPr>
      </w:pPr>
      <w:r>
        <w:rPr>
          <w:noProof/>
        </w:rPr>
        <w:drawing>
          <wp:inline distT="0" distB="0" distL="0" distR="0" wp14:anchorId="71002F10" wp14:editId="12B1EEBD">
            <wp:extent cx="5274310" cy="2083435"/>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CE4335" w:rsidRDefault="00CE4335" w:rsidP="00E6788A">
      <w:pPr>
        <w:rPr>
          <w:rFonts w:ascii="標楷體" w:eastAsia="標楷體" w:hAnsi="標楷體"/>
        </w:rPr>
      </w:pPr>
      <w:r>
        <w:rPr>
          <w:rFonts w:ascii="標楷體" w:eastAsia="標楷體" w:hAnsi="標楷體" w:hint="eastAsia"/>
        </w:rPr>
        <w:t>2884　玉山金</w:t>
      </w:r>
    </w:p>
    <w:p w:rsidR="00CE4335" w:rsidRDefault="00CE4335" w:rsidP="00E6788A">
      <w:pPr>
        <w:rPr>
          <w:rFonts w:ascii="標楷體" w:eastAsia="標楷體" w:hAnsi="標楷體"/>
        </w:rPr>
      </w:pPr>
      <w:r>
        <w:rPr>
          <w:noProof/>
        </w:rPr>
        <w:drawing>
          <wp:inline distT="0" distB="0" distL="0" distR="0" wp14:anchorId="1B359E47" wp14:editId="48EF152C">
            <wp:extent cx="5274310" cy="2083435"/>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083435"/>
                    </a:xfrm>
                    <a:prstGeom prst="rect">
                      <a:avLst/>
                    </a:prstGeom>
                  </pic:spPr>
                </pic:pic>
              </a:graphicData>
            </a:graphic>
          </wp:inline>
        </w:drawing>
      </w:r>
    </w:p>
    <w:p w:rsidR="00CE4335" w:rsidRDefault="00CE4335" w:rsidP="00E6788A">
      <w:pPr>
        <w:rPr>
          <w:rFonts w:ascii="標楷體" w:eastAsia="標楷體" w:hAnsi="標楷體"/>
        </w:rPr>
      </w:pPr>
    </w:p>
    <w:p w:rsidR="00CE4335" w:rsidRDefault="00CE4335" w:rsidP="00E6788A">
      <w:pPr>
        <w:rPr>
          <w:rFonts w:ascii="標楷體" w:eastAsia="標楷體" w:hAnsi="標楷體"/>
        </w:rPr>
      </w:pPr>
    </w:p>
    <w:p w:rsidR="00CE4335" w:rsidRDefault="00CE4335" w:rsidP="00E6788A">
      <w:pPr>
        <w:rPr>
          <w:rFonts w:ascii="標楷體" w:eastAsia="標楷體" w:hAnsi="標楷體"/>
        </w:rPr>
      </w:pPr>
    </w:p>
    <w:p w:rsidR="00CE4335" w:rsidRDefault="000B4814" w:rsidP="00E6788A">
      <w:pPr>
        <w:rPr>
          <w:rFonts w:ascii="標楷體" w:eastAsia="標楷體" w:hAnsi="標楷體"/>
        </w:rPr>
      </w:pPr>
      <w:r>
        <w:rPr>
          <w:rFonts w:ascii="標楷體" w:eastAsia="標楷體" w:hAnsi="標楷體" w:hint="eastAsia"/>
        </w:rPr>
        <w:lastRenderedPageBreak/>
        <w:t>3481　群創</w:t>
      </w:r>
    </w:p>
    <w:p w:rsidR="000B4814" w:rsidRDefault="000B4814" w:rsidP="00E6788A">
      <w:pPr>
        <w:rPr>
          <w:rFonts w:ascii="標楷體" w:eastAsia="標楷體" w:hAnsi="標楷體"/>
        </w:rPr>
      </w:pPr>
      <w:r>
        <w:rPr>
          <w:noProof/>
        </w:rPr>
        <w:drawing>
          <wp:inline distT="0" distB="0" distL="0" distR="0" wp14:anchorId="45427852" wp14:editId="2DFBD4AD">
            <wp:extent cx="5274310" cy="2083435"/>
            <wp:effectExtent l="0" t="0" r="254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0B4814" w:rsidRDefault="000B4814" w:rsidP="00E6788A">
      <w:pPr>
        <w:rPr>
          <w:rFonts w:ascii="標楷體" w:eastAsia="標楷體" w:hAnsi="標楷體"/>
        </w:rPr>
      </w:pPr>
      <w:r>
        <w:rPr>
          <w:rFonts w:ascii="標楷體" w:eastAsia="標楷體" w:hAnsi="標楷體" w:hint="eastAsia"/>
        </w:rPr>
        <w:t>6505　台塑化</w:t>
      </w:r>
    </w:p>
    <w:p w:rsidR="000B4814" w:rsidRDefault="000B4814" w:rsidP="00E6788A">
      <w:pPr>
        <w:rPr>
          <w:rFonts w:ascii="標楷體" w:eastAsia="標楷體" w:hAnsi="標楷體"/>
        </w:rPr>
      </w:pPr>
      <w:r>
        <w:rPr>
          <w:noProof/>
        </w:rPr>
        <w:drawing>
          <wp:inline distT="0" distB="0" distL="0" distR="0" wp14:anchorId="164DF1ED" wp14:editId="608EA8E7">
            <wp:extent cx="5274310" cy="2083435"/>
            <wp:effectExtent l="0" t="0" r="254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083435"/>
                    </a:xfrm>
                    <a:prstGeom prst="rect">
                      <a:avLst/>
                    </a:prstGeom>
                  </pic:spPr>
                </pic:pic>
              </a:graphicData>
            </a:graphic>
          </wp:inline>
        </w:drawing>
      </w:r>
    </w:p>
    <w:p w:rsidR="00456F40" w:rsidRDefault="00456F40" w:rsidP="00E6788A">
      <w:pPr>
        <w:rPr>
          <w:rFonts w:ascii="標楷體" w:eastAsia="標楷體" w:hAnsi="標楷體"/>
        </w:rPr>
      </w:pPr>
    </w:p>
    <w:p w:rsidR="000B4814" w:rsidRDefault="000B4814" w:rsidP="00E6788A">
      <w:pPr>
        <w:rPr>
          <w:rFonts w:ascii="標楷體" w:eastAsia="標楷體" w:hAnsi="標楷體"/>
        </w:rPr>
      </w:pPr>
      <w:r>
        <w:rPr>
          <w:rFonts w:ascii="標楷體" w:eastAsia="標楷體" w:hAnsi="標楷體" w:hint="eastAsia"/>
        </w:rPr>
        <w:t>8039　台虹</w:t>
      </w:r>
    </w:p>
    <w:p w:rsidR="000B4814" w:rsidRDefault="000B4814" w:rsidP="00E6788A">
      <w:pPr>
        <w:rPr>
          <w:rFonts w:ascii="標楷體" w:eastAsia="標楷體" w:hAnsi="標楷體"/>
        </w:rPr>
      </w:pPr>
      <w:r>
        <w:rPr>
          <w:noProof/>
        </w:rPr>
        <w:drawing>
          <wp:inline distT="0" distB="0" distL="0" distR="0" wp14:anchorId="02ED59DC" wp14:editId="7A2ABBBF">
            <wp:extent cx="5274310" cy="2083435"/>
            <wp:effectExtent l="0" t="0" r="254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083435"/>
                    </a:xfrm>
                    <a:prstGeom prst="rect">
                      <a:avLst/>
                    </a:prstGeom>
                  </pic:spPr>
                </pic:pic>
              </a:graphicData>
            </a:graphic>
          </wp:inline>
        </w:drawing>
      </w:r>
    </w:p>
    <w:p w:rsidR="00C10611" w:rsidRDefault="00C10611" w:rsidP="00E6788A">
      <w:pPr>
        <w:rPr>
          <w:rFonts w:ascii="標楷體" w:eastAsia="標楷體" w:hAnsi="標楷體"/>
        </w:rPr>
      </w:pPr>
    </w:p>
    <w:p w:rsidR="00C10611" w:rsidRDefault="00C10611" w:rsidP="00E6788A">
      <w:pPr>
        <w:rPr>
          <w:rFonts w:ascii="標楷體" w:eastAsia="標楷體" w:hAnsi="標楷體"/>
        </w:rPr>
      </w:pPr>
    </w:p>
    <w:p w:rsidR="00C10611" w:rsidRDefault="00C10611" w:rsidP="00E6788A">
      <w:pPr>
        <w:rPr>
          <w:rFonts w:ascii="標楷體" w:eastAsia="標楷體" w:hAnsi="標楷體"/>
        </w:rPr>
      </w:pPr>
    </w:p>
    <w:p w:rsidR="00C10611" w:rsidRDefault="00C10611" w:rsidP="00E6788A">
      <w:pPr>
        <w:rPr>
          <w:rFonts w:ascii="標楷體" w:eastAsia="標楷體" w:hAnsi="標楷體"/>
          <w:b/>
          <w:sz w:val="32"/>
        </w:rPr>
      </w:pPr>
      <w:bookmarkStart w:id="7" w:name="g"/>
      <w:r w:rsidRPr="00C10611">
        <w:rPr>
          <w:rFonts w:ascii="標楷體" w:eastAsia="標楷體" w:hAnsi="標楷體" w:hint="eastAsia"/>
          <w:b/>
          <w:sz w:val="32"/>
        </w:rPr>
        <w:lastRenderedPageBreak/>
        <w:t>附件二：投資組合策略樣本外報酬率圖</w:t>
      </w:r>
    </w:p>
    <w:bookmarkEnd w:id="7"/>
    <w:p w:rsidR="00C10611" w:rsidRDefault="00C10611" w:rsidP="00E6788A">
      <w:pPr>
        <w:rPr>
          <w:rFonts w:ascii="標楷體" w:eastAsia="標楷體" w:hAnsi="標楷體"/>
        </w:rPr>
      </w:pPr>
      <w:r>
        <w:rPr>
          <w:rFonts w:ascii="標楷體" w:eastAsia="標楷體" w:hAnsi="標楷體"/>
        </w:rPr>
        <w:t>Fixed weight</w:t>
      </w:r>
    </w:p>
    <w:p w:rsidR="00C10611" w:rsidRDefault="00C10611" w:rsidP="00E6788A">
      <w:pPr>
        <w:rPr>
          <w:rFonts w:ascii="標楷體" w:eastAsia="標楷體" w:hAnsi="標楷體"/>
        </w:rPr>
      </w:pPr>
      <w:r>
        <w:rPr>
          <w:noProof/>
        </w:rPr>
        <w:drawing>
          <wp:inline distT="0" distB="0" distL="0" distR="0" wp14:anchorId="3906CD1E" wp14:editId="3FD13AB0">
            <wp:extent cx="5274310" cy="20834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083435"/>
                    </a:xfrm>
                    <a:prstGeom prst="rect">
                      <a:avLst/>
                    </a:prstGeom>
                  </pic:spPr>
                </pic:pic>
              </a:graphicData>
            </a:graphic>
          </wp:inline>
        </w:drawing>
      </w:r>
    </w:p>
    <w:p w:rsidR="00C10611" w:rsidRDefault="00C10611" w:rsidP="00E6788A">
      <w:pPr>
        <w:rPr>
          <w:rFonts w:ascii="標楷體" w:eastAsia="標楷體" w:hAnsi="標楷體"/>
        </w:rPr>
      </w:pPr>
    </w:p>
    <w:p w:rsidR="00C10611" w:rsidRDefault="00C10611" w:rsidP="00E6788A">
      <w:pPr>
        <w:rPr>
          <w:rFonts w:ascii="標楷體" w:eastAsia="標楷體" w:hAnsi="標楷體"/>
        </w:rPr>
      </w:pPr>
      <w:r>
        <w:rPr>
          <w:rFonts w:ascii="標楷體" w:eastAsia="標楷體" w:hAnsi="標楷體"/>
        </w:rPr>
        <w:t>MVP</w:t>
      </w:r>
    </w:p>
    <w:p w:rsidR="00C10611" w:rsidRDefault="00C10611" w:rsidP="00E6788A">
      <w:pPr>
        <w:rPr>
          <w:rFonts w:ascii="標楷體" w:eastAsia="標楷體" w:hAnsi="標楷體"/>
        </w:rPr>
      </w:pPr>
      <w:r>
        <w:rPr>
          <w:noProof/>
        </w:rPr>
        <w:drawing>
          <wp:inline distT="0" distB="0" distL="0" distR="0" wp14:anchorId="40D6AA73" wp14:editId="139EA832">
            <wp:extent cx="5274310" cy="2083435"/>
            <wp:effectExtent l="0" t="0" r="254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083435"/>
                    </a:xfrm>
                    <a:prstGeom prst="rect">
                      <a:avLst/>
                    </a:prstGeom>
                  </pic:spPr>
                </pic:pic>
              </a:graphicData>
            </a:graphic>
          </wp:inline>
        </w:drawing>
      </w:r>
    </w:p>
    <w:p w:rsidR="00C10611" w:rsidRDefault="00C10611" w:rsidP="00E6788A">
      <w:pPr>
        <w:rPr>
          <w:rFonts w:ascii="標楷體" w:eastAsia="標楷體" w:hAnsi="標楷體"/>
        </w:rPr>
      </w:pPr>
    </w:p>
    <w:p w:rsidR="00C10611" w:rsidRDefault="00C10611" w:rsidP="00E6788A">
      <w:pPr>
        <w:rPr>
          <w:rFonts w:ascii="標楷體" w:eastAsia="標楷體" w:hAnsi="標楷體"/>
        </w:rPr>
      </w:pPr>
      <w:r>
        <w:rPr>
          <w:rFonts w:ascii="標楷體" w:eastAsia="標楷體" w:hAnsi="標楷體"/>
        </w:rPr>
        <w:t>GMVP</w:t>
      </w:r>
    </w:p>
    <w:p w:rsidR="00C10611" w:rsidRDefault="00C10611" w:rsidP="00E6788A">
      <w:pPr>
        <w:rPr>
          <w:rFonts w:ascii="標楷體" w:eastAsia="標楷體" w:hAnsi="標楷體"/>
        </w:rPr>
      </w:pPr>
      <w:r>
        <w:rPr>
          <w:noProof/>
        </w:rPr>
        <w:drawing>
          <wp:inline distT="0" distB="0" distL="0" distR="0" wp14:anchorId="089CEA0A" wp14:editId="5A678653">
            <wp:extent cx="5274310" cy="2083435"/>
            <wp:effectExtent l="0" t="0" r="254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083435"/>
                    </a:xfrm>
                    <a:prstGeom prst="rect">
                      <a:avLst/>
                    </a:prstGeom>
                  </pic:spPr>
                </pic:pic>
              </a:graphicData>
            </a:graphic>
          </wp:inline>
        </w:drawing>
      </w:r>
    </w:p>
    <w:p w:rsidR="00C10611" w:rsidRDefault="00C10611" w:rsidP="00E6788A">
      <w:pPr>
        <w:rPr>
          <w:rFonts w:ascii="標楷體" w:eastAsia="標楷體" w:hAnsi="標楷體"/>
        </w:rPr>
      </w:pPr>
    </w:p>
    <w:p w:rsidR="00C10611" w:rsidRDefault="00C10611" w:rsidP="00E6788A">
      <w:pPr>
        <w:rPr>
          <w:rFonts w:ascii="標楷體" w:eastAsia="標楷體" w:hAnsi="標楷體"/>
        </w:rPr>
      </w:pPr>
      <w:r>
        <w:rPr>
          <w:rFonts w:ascii="標楷體" w:eastAsia="標楷體" w:hAnsi="標楷體"/>
        </w:rPr>
        <w:lastRenderedPageBreak/>
        <w:t>MVP with a risk free asset</w:t>
      </w:r>
    </w:p>
    <w:p w:rsidR="00C10611" w:rsidRDefault="00C10611" w:rsidP="00E6788A">
      <w:pPr>
        <w:rPr>
          <w:rFonts w:ascii="標楷體" w:eastAsia="標楷體" w:hAnsi="標楷體"/>
        </w:rPr>
      </w:pPr>
      <w:r>
        <w:rPr>
          <w:noProof/>
        </w:rPr>
        <w:drawing>
          <wp:inline distT="0" distB="0" distL="0" distR="0" wp14:anchorId="16B08065" wp14:editId="4E628C2C">
            <wp:extent cx="5274310" cy="2083435"/>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083435"/>
                    </a:xfrm>
                    <a:prstGeom prst="rect">
                      <a:avLst/>
                    </a:prstGeom>
                  </pic:spPr>
                </pic:pic>
              </a:graphicData>
            </a:graphic>
          </wp:inline>
        </w:drawing>
      </w:r>
    </w:p>
    <w:p w:rsidR="00C10611" w:rsidRDefault="00C10611" w:rsidP="00E6788A">
      <w:pPr>
        <w:rPr>
          <w:rFonts w:ascii="標楷體" w:eastAsia="標楷體" w:hAnsi="標楷體"/>
        </w:rPr>
      </w:pPr>
    </w:p>
    <w:p w:rsidR="00C10611" w:rsidRDefault="00C10611" w:rsidP="00E6788A">
      <w:pPr>
        <w:rPr>
          <w:rFonts w:ascii="標楷體" w:eastAsia="標楷體" w:hAnsi="標楷體"/>
        </w:rPr>
      </w:pPr>
      <w:r>
        <w:rPr>
          <w:rFonts w:ascii="標楷體" w:eastAsia="標楷體" w:hAnsi="標楷體"/>
        </w:rPr>
        <w:t>Tangency portfolio</w:t>
      </w:r>
    </w:p>
    <w:p w:rsidR="00C10611" w:rsidRDefault="00C10611" w:rsidP="00E6788A">
      <w:pPr>
        <w:rPr>
          <w:rFonts w:ascii="標楷體" w:eastAsia="標楷體" w:hAnsi="標楷體"/>
          <w:b/>
        </w:rPr>
      </w:pPr>
      <w:r>
        <w:rPr>
          <w:noProof/>
        </w:rPr>
        <w:drawing>
          <wp:inline distT="0" distB="0" distL="0" distR="0" wp14:anchorId="66C0F03D" wp14:editId="685D07CB">
            <wp:extent cx="5274310" cy="2083435"/>
            <wp:effectExtent l="0" t="0" r="254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083435"/>
                    </a:xfrm>
                    <a:prstGeom prst="rect">
                      <a:avLst/>
                    </a:prstGeom>
                  </pic:spPr>
                </pic:pic>
              </a:graphicData>
            </a:graphic>
          </wp:inline>
        </w:drawing>
      </w:r>
    </w:p>
    <w:p w:rsidR="00C10611" w:rsidRDefault="00C10611" w:rsidP="00E6788A">
      <w:pPr>
        <w:rPr>
          <w:rFonts w:ascii="標楷體" w:eastAsia="標楷體" w:hAnsi="標楷體"/>
          <w:b/>
        </w:rPr>
      </w:pPr>
    </w:p>
    <w:p w:rsidR="00C10611" w:rsidRDefault="00C10611" w:rsidP="00E6788A">
      <w:pPr>
        <w:rPr>
          <w:rFonts w:ascii="標楷體" w:eastAsia="標楷體" w:hAnsi="標楷體"/>
        </w:rPr>
      </w:pPr>
      <w:r>
        <w:rPr>
          <w:rFonts w:ascii="標楷體" w:eastAsia="標楷體" w:hAnsi="標楷體"/>
        </w:rPr>
        <w:t>No-</w:t>
      </w:r>
      <w:proofErr w:type="spellStart"/>
      <w:r>
        <w:rPr>
          <w:rFonts w:ascii="標楷體" w:eastAsia="標楷體" w:hAnsi="標楷體"/>
        </w:rPr>
        <w:t>shortsales</w:t>
      </w:r>
      <w:proofErr w:type="spellEnd"/>
      <w:r>
        <w:rPr>
          <w:rFonts w:ascii="標楷體" w:eastAsia="標楷體" w:hAnsi="標楷體"/>
        </w:rPr>
        <w:t xml:space="preserve"> MVP</w:t>
      </w:r>
    </w:p>
    <w:p w:rsidR="00C10611" w:rsidRDefault="00C10611" w:rsidP="00E6788A">
      <w:pPr>
        <w:rPr>
          <w:rFonts w:ascii="標楷體" w:eastAsia="標楷體" w:hAnsi="標楷體"/>
        </w:rPr>
      </w:pPr>
      <w:r>
        <w:rPr>
          <w:noProof/>
        </w:rPr>
        <w:drawing>
          <wp:inline distT="0" distB="0" distL="0" distR="0" wp14:anchorId="64E8ADEB" wp14:editId="0195B918">
            <wp:extent cx="5274310" cy="2083435"/>
            <wp:effectExtent l="0" t="0" r="254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083435"/>
                    </a:xfrm>
                    <a:prstGeom prst="rect">
                      <a:avLst/>
                    </a:prstGeom>
                  </pic:spPr>
                </pic:pic>
              </a:graphicData>
            </a:graphic>
          </wp:inline>
        </w:drawing>
      </w:r>
    </w:p>
    <w:p w:rsidR="00C10611" w:rsidRDefault="00C10611" w:rsidP="00E6788A">
      <w:pPr>
        <w:rPr>
          <w:rFonts w:ascii="標楷體" w:eastAsia="標楷體" w:hAnsi="標楷體"/>
        </w:rPr>
      </w:pPr>
    </w:p>
    <w:p w:rsidR="00C10611" w:rsidRDefault="00C10611" w:rsidP="00E6788A">
      <w:pPr>
        <w:rPr>
          <w:rFonts w:ascii="標楷體" w:eastAsia="標楷體" w:hAnsi="標楷體"/>
        </w:rPr>
      </w:pPr>
    </w:p>
    <w:p w:rsidR="00C10611" w:rsidRDefault="00C10611" w:rsidP="00E6788A">
      <w:pPr>
        <w:rPr>
          <w:rFonts w:ascii="標楷體" w:eastAsia="標楷體" w:hAnsi="標楷體"/>
        </w:rPr>
      </w:pPr>
    </w:p>
    <w:p w:rsidR="00C10611" w:rsidRDefault="00C10611" w:rsidP="00E6788A">
      <w:pPr>
        <w:rPr>
          <w:rFonts w:ascii="標楷體" w:eastAsia="標楷體" w:hAnsi="標楷體"/>
        </w:rPr>
      </w:pPr>
      <w:r>
        <w:rPr>
          <w:rFonts w:ascii="標楷體" w:eastAsia="標楷體" w:hAnsi="標楷體" w:hint="eastAsia"/>
        </w:rPr>
        <w:lastRenderedPageBreak/>
        <w:t>N</w:t>
      </w:r>
      <w:r>
        <w:rPr>
          <w:rFonts w:ascii="標楷體" w:eastAsia="標楷體" w:hAnsi="標楷體"/>
        </w:rPr>
        <w:t>o-</w:t>
      </w:r>
      <w:proofErr w:type="spellStart"/>
      <w:r>
        <w:rPr>
          <w:rFonts w:ascii="標楷體" w:eastAsia="標楷體" w:hAnsi="標楷體"/>
        </w:rPr>
        <w:t>shortsales</w:t>
      </w:r>
      <w:proofErr w:type="spellEnd"/>
      <w:r>
        <w:rPr>
          <w:rFonts w:ascii="標楷體" w:eastAsia="標楷體" w:hAnsi="標楷體"/>
        </w:rPr>
        <w:t xml:space="preserve"> GMVP</w:t>
      </w:r>
    </w:p>
    <w:p w:rsidR="00C10611" w:rsidRPr="00C10611" w:rsidRDefault="00FA77B0" w:rsidP="00E6788A">
      <w:pPr>
        <w:rPr>
          <w:rFonts w:ascii="標楷體" w:eastAsia="標楷體" w:hAnsi="標楷體"/>
        </w:rPr>
      </w:pPr>
      <w:r>
        <w:rPr>
          <w:noProof/>
        </w:rPr>
        <w:drawing>
          <wp:inline distT="0" distB="0" distL="0" distR="0" wp14:anchorId="5F851DC0" wp14:editId="4A7C7758">
            <wp:extent cx="5274310" cy="2083435"/>
            <wp:effectExtent l="0" t="0" r="254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083435"/>
                    </a:xfrm>
                    <a:prstGeom prst="rect">
                      <a:avLst/>
                    </a:prstGeom>
                  </pic:spPr>
                </pic:pic>
              </a:graphicData>
            </a:graphic>
          </wp:inline>
        </w:drawing>
      </w:r>
    </w:p>
    <w:sectPr w:rsidR="00C10611" w:rsidRPr="00C10611">
      <w:footerReference w:type="default" r:id="rId4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7AA" w:rsidRDefault="00E867AA" w:rsidP="00530A9F">
      <w:r>
        <w:separator/>
      </w:r>
    </w:p>
  </w:endnote>
  <w:endnote w:type="continuationSeparator" w:id="0">
    <w:p w:rsidR="00E867AA" w:rsidRDefault="00E867AA" w:rsidP="0053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0783568"/>
      <w:docPartObj>
        <w:docPartGallery w:val="Page Numbers (Bottom of Page)"/>
        <w:docPartUnique/>
      </w:docPartObj>
    </w:sdtPr>
    <w:sdtContent>
      <w:p w:rsidR="001847C3" w:rsidRDefault="001847C3">
        <w:pPr>
          <w:pStyle w:val="a6"/>
          <w:jc w:val="center"/>
        </w:pPr>
        <w:r>
          <w:fldChar w:fldCharType="begin"/>
        </w:r>
        <w:r>
          <w:instrText>PAGE   \* MERGEFORMAT</w:instrText>
        </w:r>
        <w:r>
          <w:fldChar w:fldCharType="separate"/>
        </w:r>
        <w:r w:rsidR="004C35A2" w:rsidRPr="004C35A2">
          <w:rPr>
            <w:noProof/>
            <w:lang w:val="zh-TW"/>
          </w:rPr>
          <w:t>11</w:t>
        </w:r>
        <w:r>
          <w:fldChar w:fldCharType="end"/>
        </w:r>
      </w:p>
    </w:sdtContent>
  </w:sdt>
  <w:p w:rsidR="001847C3" w:rsidRDefault="001847C3">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7C3" w:rsidRDefault="001847C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7AA" w:rsidRDefault="00E867AA" w:rsidP="00530A9F">
      <w:r>
        <w:separator/>
      </w:r>
    </w:p>
  </w:footnote>
  <w:footnote w:type="continuationSeparator" w:id="0">
    <w:p w:rsidR="00E867AA" w:rsidRDefault="00E867AA" w:rsidP="00530A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47799"/>
    <w:multiLevelType w:val="hybridMultilevel"/>
    <w:tmpl w:val="47C26C68"/>
    <w:lvl w:ilvl="0" w:tplc="0D804A86">
      <w:start w:val="4"/>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AC6E80"/>
    <w:multiLevelType w:val="hybridMultilevel"/>
    <w:tmpl w:val="6632E6B0"/>
    <w:lvl w:ilvl="0" w:tplc="D0C0D20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8ED2AF3"/>
    <w:multiLevelType w:val="hybridMultilevel"/>
    <w:tmpl w:val="6800601E"/>
    <w:lvl w:ilvl="0" w:tplc="37A416D6">
      <w:start w:val="5"/>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5461B31"/>
    <w:multiLevelType w:val="hybridMultilevel"/>
    <w:tmpl w:val="61BE4C4E"/>
    <w:lvl w:ilvl="0" w:tplc="12E661D4">
      <w:start w:val="5"/>
      <w:numFmt w:val="taiwaneseCountingThousand"/>
      <w:lvlText w:val="%1、"/>
      <w:lvlJc w:val="left"/>
      <w:pPr>
        <w:ind w:left="816" w:hanging="8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9684C87"/>
    <w:multiLevelType w:val="hybridMultilevel"/>
    <w:tmpl w:val="266E99D0"/>
    <w:lvl w:ilvl="0" w:tplc="66507872">
      <w:start w:val="1"/>
      <w:numFmt w:val="taiwaneseCountingThousand"/>
      <w:lvlText w:val="%1、"/>
      <w:lvlJc w:val="left"/>
      <w:pPr>
        <w:ind w:left="720" w:hanging="720"/>
      </w:pPr>
      <w:rPr>
        <w:rFonts w:hint="default"/>
        <w:b/>
        <w:sz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D7B18F2"/>
    <w:multiLevelType w:val="hybridMultilevel"/>
    <w:tmpl w:val="24423DAC"/>
    <w:lvl w:ilvl="0" w:tplc="84E834A0">
      <w:start w:val="1"/>
      <w:numFmt w:val="taiwaneseCountingThousand"/>
      <w:lvlText w:val="%1、"/>
      <w:lvlJc w:val="left"/>
      <w:pPr>
        <w:ind w:left="816" w:hanging="8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B8"/>
    <w:rsid w:val="00024DE5"/>
    <w:rsid w:val="000B0C24"/>
    <w:rsid w:val="000B4814"/>
    <w:rsid w:val="000F5D9D"/>
    <w:rsid w:val="001076CC"/>
    <w:rsid w:val="001738A6"/>
    <w:rsid w:val="001847C3"/>
    <w:rsid w:val="001E19EF"/>
    <w:rsid w:val="00295E37"/>
    <w:rsid w:val="00314B8A"/>
    <w:rsid w:val="00343C54"/>
    <w:rsid w:val="003C7DA3"/>
    <w:rsid w:val="004532BC"/>
    <w:rsid w:val="00456F40"/>
    <w:rsid w:val="004C35A2"/>
    <w:rsid w:val="004E6F99"/>
    <w:rsid w:val="00520924"/>
    <w:rsid w:val="00530A9F"/>
    <w:rsid w:val="00544B48"/>
    <w:rsid w:val="00550C53"/>
    <w:rsid w:val="0055186E"/>
    <w:rsid w:val="005D2409"/>
    <w:rsid w:val="00641AF5"/>
    <w:rsid w:val="006B1918"/>
    <w:rsid w:val="006C5EA5"/>
    <w:rsid w:val="007024DF"/>
    <w:rsid w:val="00704A28"/>
    <w:rsid w:val="007476FA"/>
    <w:rsid w:val="007A7BA1"/>
    <w:rsid w:val="007E4FBC"/>
    <w:rsid w:val="00802CEE"/>
    <w:rsid w:val="00901821"/>
    <w:rsid w:val="009341AE"/>
    <w:rsid w:val="00995C35"/>
    <w:rsid w:val="009E0363"/>
    <w:rsid w:val="00A8766B"/>
    <w:rsid w:val="00B114B1"/>
    <w:rsid w:val="00B83C6A"/>
    <w:rsid w:val="00BB11ED"/>
    <w:rsid w:val="00C0614C"/>
    <w:rsid w:val="00C10611"/>
    <w:rsid w:val="00C1661E"/>
    <w:rsid w:val="00C3562E"/>
    <w:rsid w:val="00C41CEA"/>
    <w:rsid w:val="00CD79AE"/>
    <w:rsid w:val="00CE4335"/>
    <w:rsid w:val="00DB5D4A"/>
    <w:rsid w:val="00DF0F6C"/>
    <w:rsid w:val="00E302EB"/>
    <w:rsid w:val="00E6788A"/>
    <w:rsid w:val="00E84240"/>
    <w:rsid w:val="00E867AA"/>
    <w:rsid w:val="00EC2D6E"/>
    <w:rsid w:val="00EF40FE"/>
    <w:rsid w:val="00F37C85"/>
    <w:rsid w:val="00F74A87"/>
    <w:rsid w:val="00F82244"/>
    <w:rsid w:val="00FA77B0"/>
    <w:rsid w:val="00FA7C62"/>
    <w:rsid w:val="00FE17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54429"/>
  <w15:chartTrackingRefBased/>
  <w15:docId w15:val="{372465EE-D7AE-4188-B7AE-8C83BE5B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D6E"/>
    <w:pPr>
      <w:ind w:leftChars="200" w:left="480"/>
    </w:pPr>
  </w:style>
  <w:style w:type="paragraph" w:styleId="a4">
    <w:name w:val="header"/>
    <w:basedOn w:val="a"/>
    <w:link w:val="a5"/>
    <w:uiPriority w:val="99"/>
    <w:unhideWhenUsed/>
    <w:rsid w:val="00530A9F"/>
    <w:pPr>
      <w:tabs>
        <w:tab w:val="center" w:pos="4153"/>
        <w:tab w:val="right" w:pos="8306"/>
      </w:tabs>
      <w:snapToGrid w:val="0"/>
    </w:pPr>
    <w:rPr>
      <w:sz w:val="20"/>
      <w:szCs w:val="20"/>
    </w:rPr>
  </w:style>
  <w:style w:type="character" w:customStyle="1" w:styleId="a5">
    <w:name w:val="頁首 字元"/>
    <w:basedOn w:val="a0"/>
    <w:link w:val="a4"/>
    <w:uiPriority w:val="99"/>
    <w:rsid w:val="00530A9F"/>
    <w:rPr>
      <w:sz w:val="20"/>
      <w:szCs w:val="20"/>
    </w:rPr>
  </w:style>
  <w:style w:type="paragraph" w:styleId="a6">
    <w:name w:val="footer"/>
    <w:basedOn w:val="a"/>
    <w:link w:val="a7"/>
    <w:uiPriority w:val="99"/>
    <w:unhideWhenUsed/>
    <w:rsid w:val="00530A9F"/>
    <w:pPr>
      <w:tabs>
        <w:tab w:val="center" w:pos="4153"/>
        <w:tab w:val="right" w:pos="8306"/>
      </w:tabs>
      <w:snapToGrid w:val="0"/>
    </w:pPr>
    <w:rPr>
      <w:sz w:val="20"/>
      <w:szCs w:val="20"/>
    </w:rPr>
  </w:style>
  <w:style w:type="character" w:customStyle="1" w:styleId="a7">
    <w:name w:val="頁尾 字元"/>
    <w:basedOn w:val="a0"/>
    <w:link w:val="a6"/>
    <w:uiPriority w:val="99"/>
    <w:rsid w:val="00530A9F"/>
    <w:rPr>
      <w:sz w:val="20"/>
      <w:szCs w:val="20"/>
    </w:rPr>
  </w:style>
  <w:style w:type="character" w:styleId="a8">
    <w:name w:val="Hyperlink"/>
    <w:basedOn w:val="a0"/>
    <w:uiPriority w:val="99"/>
    <w:unhideWhenUsed/>
    <w:rsid w:val="00E302EB"/>
    <w:rPr>
      <w:color w:val="0563C1" w:themeColor="hyperlink"/>
      <w:u w:val="single"/>
    </w:rPr>
  </w:style>
  <w:style w:type="character" w:styleId="a9">
    <w:name w:val="FollowedHyperlink"/>
    <w:basedOn w:val="a0"/>
    <w:uiPriority w:val="99"/>
    <w:semiHidden/>
    <w:unhideWhenUsed/>
    <w:rsid w:val="00E30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50139">
      <w:bodyDiv w:val="1"/>
      <w:marLeft w:val="0"/>
      <w:marRight w:val="0"/>
      <w:marTop w:val="0"/>
      <w:marBottom w:val="0"/>
      <w:divBdr>
        <w:top w:val="none" w:sz="0" w:space="0" w:color="auto"/>
        <w:left w:val="none" w:sz="0" w:space="0" w:color="auto"/>
        <w:bottom w:val="none" w:sz="0" w:space="0" w:color="auto"/>
        <w:right w:val="none" w:sz="0" w:space="0" w:color="auto"/>
      </w:divBdr>
    </w:div>
    <w:div w:id="122618235">
      <w:bodyDiv w:val="1"/>
      <w:marLeft w:val="0"/>
      <w:marRight w:val="0"/>
      <w:marTop w:val="0"/>
      <w:marBottom w:val="0"/>
      <w:divBdr>
        <w:top w:val="none" w:sz="0" w:space="0" w:color="auto"/>
        <w:left w:val="none" w:sz="0" w:space="0" w:color="auto"/>
        <w:bottom w:val="none" w:sz="0" w:space="0" w:color="auto"/>
        <w:right w:val="none" w:sz="0" w:space="0" w:color="auto"/>
      </w:divBdr>
    </w:div>
    <w:div w:id="170027384">
      <w:bodyDiv w:val="1"/>
      <w:marLeft w:val="0"/>
      <w:marRight w:val="0"/>
      <w:marTop w:val="0"/>
      <w:marBottom w:val="0"/>
      <w:divBdr>
        <w:top w:val="none" w:sz="0" w:space="0" w:color="auto"/>
        <w:left w:val="none" w:sz="0" w:space="0" w:color="auto"/>
        <w:bottom w:val="none" w:sz="0" w:space="0" w:color="auto"/>
        <w:right w:val="none" w:sz="0" w:space="0" w:color="auto"/>
      </w:divBdr>
    </w:div>
    <w:div w:id="253785720">
      <w:bodyDiv w:val="1"/>
      <w:marLeft w:val="0"/>
      <w:marRight w:val="0"/>
      <w:marTop w:val="0"/>
      <w:marBottom w:val="0"/>
      <w:divBdr>
        <w:top w:val="none" w:sz="0" w:space="0" w:color="auto"/>
        <w:left w:val="none" w:sz="0" w:space="0" w:color="auto"/>
        <w:bottom w:val="none" w:sz="0" w:space="0" w:color="auto"/>
        <w:right w:val="none" w:sz="0" w:space="0" w:color="auto"/>
      </w:divBdr>
    </w:div>
    <w:div w:id="345132207">
      <w:bodyDiv w:val="1"/>
      <w:marLeft w:val="0"/>
      <w:marRight w:val="0"/>
      <w:marTop w:val="0"/>
      <w:marBottom w:val="0"/>
      <w:divBdr>
        <w:top w:val="none" w:sz="0" w:space="0" w:color="auto"/>
        <w:left w:val="none" w:sz="0" w:space="0" w:color="auto"/>
        <w:bottom w:val="none" w:sz="0" w:space="0" w:color="auto"/>
        <w:right w:val="none" w:sz="0" w:space="0" w:color="auto"/>
      </w:divBdr>
    </w:div>
    <w:div w:id="547450308">
      <w:bodyDiv w:val="1"/>
      <w:marLeft w:val="0"/>
      <w:marRight w:val="0"/>
      <w:marTop w:val="0"/>
      <w:marBottom w:val="0"/>
      <w:divBdr>
        <w:top w:val="none" w:sz="0" w:space="0" w:color="auto"/>
        <w:left w:val="none" w:sz="0" w:space="0" w:color="auto"/>
        <w:bottom w:val="none" w:sz="0" w:space="0" w:color="auto"/>
        <w:right w:val="none" w:sz="0" w:space="0" w:color="auto"/>
      </w:divBdr>
    </w:div>
    <w:div w:id="662468799">
      <w:bodyDiv w:val="1"/>
      <w:marLeft w:val="0"/>
      <w:marRight w:val="0"/>
      <w:marTop w:val="0"/>
      <w:marBottom w:val="0"/>
      <w:divBdr>
        <w:top w:val="none" w:sz="0" w:space="0" w:color="auto"/>
        <w:left w:val="none" w:sz="0" w:space="0" w:color="auto"/>
        <w:bottom w:val="none" w:sz="0" w:space="0" w:color="auto"/>
        <w:right w:val="none" w:sz="0" w:space="0" w:color="auto"/>
      </w:divBdr>
    </w:div>
    <w:div w:id="928853988">
      <w:bodyDiv w:val="1"/>
      <w:marLeft w:val="0"/>
      <w:marRight w:val="0"/>
      <w:marTop w:val="0"/>
      <w:marBottom w:val="0"/>
      <w:divBdr>
        <w:top w:val="none" w:sz="0" w:space="0" w:color="auto"/>
        <w:left w:val="none" w:sz="0" w:space="0" w:color="auto"/>
        <w:bottom w:val="none" w:sz="0" w:space="0" w:color="auto"/>
        <w:right w:val="none" w:sz="0" w:space="0" w:color="auto"/>
      </w:divBdr>
    </w:div>
    <w:div w:id="939140885">
      <w:bodyDiv w:val="1"/>
      <w:marLeft w:val="0"/>
      <w:marRight w:val="0"/>
      <w:marTop w:val="0"/>
      <w:marBottom w:val="0"/>
      <w:divBdr>
        <w:top w:val="none" w:sz="0" w:space="0" w:color="auto"/>
        <w:left w:val="none" w:sz="0" w:space="0" w:color="auto"/>
        <w:bottom w:val="none" w:sz="0" w:space="0" w:color="auto"/>
        <w:right w:val="none" w:sz="0" w:space="0" w:color="auto"/>
      </w:divBdr>
    </w:div>
    <w:div w:id="941643761">
      <w:bodyDiv w:val="1"/>
      <w:marLeft w:val="0"/>
      <w:marRight w:val="0"/>
      <w:marTop w:val="0"/>
      <w:marBottom w:val="0"/>
      <w:divBdr>
        <w:top w:val="none" w:sz="0" w:space="0" w:color="auto"/>
        <w:left w:val="none" w:sz="0" w:space="0" w:color="auto"/>
        <w:bottom w:val="none" w:sz="0" w:space="0" w:color="auto"/>
        <w:right w:val="none" w:sz="0" w:space="0" w:color="auto"/>
      </w:divBdr>
    </w:div>
    <w:div w:id="1010332756">
      <w:bodyDiv w:val="1"/>
      <w:marLeft w:val="0"/>
      <w:marRight w:val="0"/>
      <w:marTop w:val="0"/>
      <w:marBottom w:val="0"/>
      <w:divBdr>
        <w:top w:val="none" w:sz="0" w:space="0" w:color="auto"/>
        <w:left w:val="none" w:sz="0" w:space="0" w:color="auto"/>
        <w:bottom w:val="none" w:sz="0" w:space="0" w:color="auto"/>
        <w:right w:val="none" w:sz="0" w:space="0" w:color="auto"/>
      </w:divBdr>
    </w:div>
    <w:div w:id="1211185077">
      <w:bodyDiv w:val="1"/>
      <w:marLeft w:val="0"/>
      <w:marRight w:val="0"/>
      <w:marTop w:val="0"/>
      <w:marBottom w:val="0"/>
      <w:divBdr>
        <w:top w:val="none" w:sz="0" w:space="0" w:color="auto"/>
        <w:left w:val="none" w:sz="0" w:space="0" w:color="auto"/>
        <w:bottom w:val="none" w:sz="0" w:space="0" w:color="auto"/>
        <w:right w:val="none" w:sz="0" w:space="0" w:color="auto"/>
      </w:divBdr>
    </w:div>
    <w:div w:id="1219437309">
      <w:bodyDiv w:val="1"/>
      <w:marLeft w:val="0"/>
      <w:marRight w:val="0"/>
      <w:marTop w:val="0"/>
      <w:marBottom w:val="0"/>
      <w:divBdr>
        <w:top w:val="none" w:sz="0" w:space="0" w:color="auto"/>
        <w:left w:val="none" w:sz="0" w:space="0" w:color="auto"/>
        <w:bottom w:val="none" w:sz="0" w:space="0" w:color="auto"/>
        <w:right w:val="none" w:sz="0" w:space="0" w:color="auto"/>
      </w:divBdr>
    </w:div>
    <w:div w:id="1220022612">
      <w:bodyDiv w:val="1"/>
      <w:marLeft w:val="0"/>
      <w:marRight w:val="0"/>
      <w:marTop w:val="0"/>
      <w:marBottom w:val="0"/>
      <w:divBdr>
        <w:top w:val="none" w:sz="0" w:space="0" w:color="auto"/>
        <w:left w:val="none" w:sz="0" w:space="0" w:color="auto"/>
        <w:bottom w:val="none" w:sz="0" w:space="0" w:color="auto"/>
        <w:right w:val="none" w:sz="0" w:space="0" w:color="auto"/>
      </w:divBdr>
    </w:div>
    <w:div w:id="1224171199">
      <w:bodyDiv w:val="1"/>
      <w:marLeft w:val="0"/>
      <w:marRight w:val="0"/>
      <w:marTop w:val="0"/>
      <w:marBottom w:val="0"/>
      <w:divBdr>
        <w:top w:val="none" w:sz="0" w:space="0" w:color="auto"/>
        <w:left w:val="none" w:sz="0" w:space="0" w:color="auto"/>
        <w:bottom w:val="none" w:sz="0" w:space="0" w:color="auto"/>
        <w:right w:val="none" w:sz="0" w:space="0" w:color="auto"/>
      </w:divBdr>
    </w:div>
    <w:div w:id="1487285534">
      <w:bodyDiv w:val="1"/>
      <w:marLeft w:val="0"/>
      <w:marRight w:val="0"/>
      <w:marTop w:val="0"/>
      <w:marBottom w:val="0"/>
      <w:divBdr>
        <w:top w:val="none" w:sz="0" w:space="0" w:color="auto"/>
        <w:left w:val="none" w:sz="0" w:space="0" w:color="auto"/>
        <w:bottom w:val="none" w:sz="0" w:space="0" w:color="auto"/>
        <w:right w:val="none" w:sz="0" w:space="0" w:color="auto"/>
      </w:divBdr>
    </w:div>
    <w:div w:id="1914584957">
      <w:bodyDiv w:val="1"/>
      <w:marLeft w:val="0"/>
      <w:marRight w:val="0"/>
      <w:marTop w:val="0"/>
      <w:marBottom w:val="0"/>
      <w:divBdr>
        <w:top w:val="none" w:sz="0" w:space="0" w:color="auto"/>
        <w:left w:val="none" w:sz="0" w:space="0" w:color="auto"/>
        <w:bottom w:val="none" w:sz="0" w:space="0" w:color="auto"/>
        <w:right w:val="none" w:sz="0" w:space="0" w:color="auto"/>
      </w:divBdr>
    </w:div>
    <w:div w:id="1915814570">
      <w:bodyDiv w:val="1"/>
      <w:marLeft w:val="0"/>
      <w:marRight w:val="0"/>
      <w:marTop w:val="0"/>
      <w:marBottom w:val="0"/>
      <w:divBdr>
        <w:top w:val="none" w:sz="0" w:space="0" w:color="auto"/>
        <w:left w:val="none" w:sz="0" w:space="0" w:color="auto"/>
        <w:bottom w:val="none" w:sz="0" w:space="0" w:color="auto"/>
        <w:right w:val="none" w:sz="0" w:space="0" w:color="auto"/>
      </w:divBdr>
    </w:div>
    <w:div w:id="211100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28</Pages>
  <Words>1475</Words>
  <Characters>8413</Characters>
  <Application>Microsoft Office Word</Application>
  <DocSecurity>0</DocSecurity>
  <Lines>70</Lines>
  <Paragraphs>19</Paragraphs>
  <ScaleCrop>false</ScaleCrop>
  <Company>HP</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昱任 沈</dc:creator>
  <cp:keywords/>
  <dc:description/>
  <cp:lastModifiedBy>昱任 沈</cp:lastModifiedBy>
  <cp:revision>25</cp:revision>
  <dcterms:created xsi:type="dcterms:W3CDTF">2021-06-27T07:25:00Z</dcterms:created>
  <dcterms:modified xsi:type="dcterms:W3CDTF">2021-06-29T08:06:00Z</dcterms:modified>
</cp:coreProperties>
</file>