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elesrr6ve3f" w:id="0"/>
      <w:bookmarkEnd w:id="0"/>
      <w:r w:rsidDel="00000000" w:rsidR="00000000" w:rsidRPr="00000000">
        <w:rPr>
          <w:rtl w:val="0"/>
        </w:rPr>
        <w:t xml:space="preserve">Hackathon ESPM — IA na Reforma Tributária · pacote das equipes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Pasta / 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enunciado_e_regras.md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desafio completo: tributos, como classificar, como simular, formato de entrega, avaliação e regras.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Leiam primeiro.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dados/danfe/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1.387 notas fiscais (DANFE em PDF) de compra e de venda da Atacadista Meridional, misturadas.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dados/*.csv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dados/parametros.json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Cadastro de empresas, PIS/Cofins de hoje, tabelas oficiais de CST e cClassTrib, mapa NCM → classe, exemplos por classe e premissas dos cenários.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templates-entrega/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dois arquivos de entrega preenchidos com itens reais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validar_entrega.py</w:t>
            </w:r>
            <w:r w:rsidDel="00000000" w:rsidR="00000000" w:rsidRPr="00000000">
              <w:rPr>
                <w:rtl w:val="0"/>
              </w:rPr>
              <w:t xml:space="preserve">. Rodem o validador antes de entregar.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lecgri2s4y66" w:id="1"/>
      <w:bookmarkEnd w:id="1"/>
      <w:r w:rsidDel="00000000" w:rsidR="00000000" w:rsidRPr="00000000">
        <w:rPr>
          <w:rtl w:val="0"/>
        </w:rPr>
        <w:t xml:space="preserve">Entrega (code freeze: Dia 2, 14h)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itens_classificados.csv</w:t>
      </w:r>
      <w:r w:rsidDel="00000000" w:rsidR="00000000" w:rsidRPr="00000000">
        <w:rPr>
          <w:rtl w:val="0"/>
        </w:rPr>
        <w:t xml:space="preserve"> — um item por linha, separador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simulacao.json</w:t>
      </w:r>
      <w:r w:rsidDel="00000000" w:rsidR="00000000" w:rsidRPr="00000000">
        <w:rPr>
          <w:rtl w:val="0"/>
        </w:rPr>
        <w:t xml:space="preserve"> — nível 1 (por item) e nível 2 (empresa), cenários hoje × 2027 × 2033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Painel + pitch de 5 minutos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Entreguem numa pasta com o nome da equipe contendo exatamente esses dois arquivos (o painel pode ser link, PDF ou app).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9vh94cdhaxfj" w:id="2"/>
      <w:bookmarkEnd w:id="2"/>
      <w:r w:rsidDel="00000000" w:rsidR="00000000" w:rsidRPr="00000000">
        <w:rPr>
          <w:rtl w:val="0"/>
        </w:rPr>
        <w:t xml:space="preserve">Avaliação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70% automático contra o gabarito (acurácia por camada 35, simulação 25, calibração 10) + 30% banca (painel e rastreabilidade 20, pitch 10). Errar com confiança ≥ 0,70 custa mais do que marcar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REVISAR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Todos os dados são sintéticos. Nenhuma empresa, CNPJ ou valor é real.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