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08219F" w14:textId="77777777" w:rsidR="00F772AD" w:rsidRDefault="00F772AD"/>
    <w:p w14:paraId="50D66185" w14:textId="77777777" w:rsidR="00DF75D5" w:rsidRDefault="00DF75D5" w:rsidP="00DF75D5">
      <w:pPr>
        <w:pStyle w:val="NormalWeb"/>
        <w:shd w:val="clear" w:color="auto" w:fill="F9F9F9"/>
        <w:spacing w:before="0" w:beforeAutospacing="0"/>
        <w:rPr>
          <w:rFonts w:ascii="Arial" w:hAnsi="Arial" w:cs="Arial"/>
          <w:color w:val="373A3C"/>
        </w:rPr>
      </w:pPr>
      <w:r>
        <w:rPr>
          <w:rFonts w:ascii="Arial" w:hAnsi="Arial" w:cs="Arial"/>
          <w:color w:val="373A3C"/>
          <w:lang w:val="en-GB"/>
        </w:rPr>
        <w:t>Hi Blessing,</w:t>
      </w:r>
    </w:p>
    <w:p w14:paraId="4B681E08" w14:textId="77777777" w:rsidR="00DF75D5" w:rsidRDefault="00DF75D5" w:rsidP="00DF75D5">
      <w:pPr>
        <w:pStyle w:val="NormalWeb"/>
        <w:shd w:val="clear" w:color="auto" w:fill="F9F9F9"/>
        <w:spacing w:before="0" w:beforeAutospacing="0"/>
        <w:rPr>
          <w:rFonts w:ascii="Arial" w:hAnsi="Arial" w:cs="Arial"/>
          <w:color w:val="373A3C"/>
        </w:rPr>
      </w:pPr>
      <w:r>
        <w:rPr>
          <w:rFonts w:ascii="Arial" w:hAnsi="Arial" w:cs="Arial"/>
          <w:color w:val="373A3C"/>
          <w:lang w:val="en-GB"/>
        </w:rPr>
        <w:t>This is a very insightful review and the two real-world risk examples cited in your write-up fitted the authors categories of Technical and Behavioural risks and it clearly explain the authors’ points on the respective digital business risk models to be assess due to fourth industrial revolution concept.</w:t>
      </w:r>
    </w:p>
    <w:p w14:paraId="7454F644" w14:textId="77777777" w:rsidR="00DF75D5" w:rsidRDefault="00DF75D5" w:rsidP="00DF75D5">
      <w:pPr>
        <w:pStyle w:val="NormalWeb"/>
        <w:shd w:val="clear" w:color="auto" w:fill="F9F9F9"/>
        <w:spacing w:before="0" w:beforeAutospacing="0"/>
        <w:rPr>
          <w:rFonts w:ascii="Arial" w:hAnsi="Arial" w:cs="Arial"/>
          <w:color w:val="373A3C"/>
        </w:rPr>
      </w:pPr>
      <w:r>
        <w:rPr>
          <w:rFonts w:ascii="Arial" w:hAnsi="Arial" w:cs="Arial"/>
          <w:color w:val="373A3C"/>
          <w:lang w:val="en-GB"/>
        </w:rPr>
        <w:t>The </w:t>
      </w:r>
      <w:r>
        <w:rPr>
          <w:rFonts w:ascii="Arial" w:hAnsi="Arial" w:cs="Arial"/>
          <w:color w:val="373A3C"/>
        </w:rPr>
        <w:t>technical </w:t>
      </w:r>
      <w:r>
        <w:rPr>
          <w:rFonts w:ascii="Arial" w:hAnsi="Arial" w:cs="Arial"/>
          <w:color w:val="373A3C"/>
          <w:lang w:val="en-GB"/>
        </w:rPr>
        <w:t>risk of </w:t>
      </w:r>
      <w:r>
        <w:rPr>
          <w:rFonts w:ascii="Arial" w:hAnsi="Arial" w:cs="Arial"/>
          <w:color w:val="373A3C"/>
        </w:rPr>
        <w:t>system compatibility and or </w:t>
      </w:r>
      <w:proofErr w:type="gramStart"/>
      <w:r>
        <w:rPr>
          <w:rFonts w:ascii="Arial" w:hAnsi="Arial" w:cs="Arial"/>
          <w:color w:val="373A3C"/>
          <w:lang w:val="en-GB"/>
        </w:rPr>
        <w:t>f</w:t>
      </w:r>
      <w:proofErr w:type="spellStart"/>
      <w:r>
        <w:rPr>
          <w:rFonts w:ascii="Arial" w:hAnsi="Arial" w:cs="Arial"/>
          <w:color w:val="373A3C"/>
        </w:rPr>
        <w:t>ailure</w:t>
      </w:r>
      <w:proofErr w:type="spellEnd"/>
      <w:r>
        <w:rPr>
          <w:rFonts w:ascii="Arial" w:hAnsi="Arial" w:cs="Arial"/>
          <w:color w:val="373A3C"/>
        </w:rPr>
        <w:t> </w:t>
      </w:r>
      <w:r>
        <w:rPr>
          <w:rFonts w:ascii="Arial" w:hAnsi="Arial" w:cs="Arial"/>
          <w:color w:val="373A3C"/>
          <w:lang w:val="en-GB"/>
        </w:rPr>
        <w:t>,</w:t>
      </w:r>
      <w:proofErr w:type="gramEnd"/>
      <w:r>
        <w:rPr>
          <w:rFonts w:ascii="Arial" w:hAnsi="Arial" w:cs="Arial"/>
          <w:color w:val="373A3C"/>
          <w:lang w:val="en-GB"/>
        </w:rPr>
        <w:t xml:space="preserve"> and your further explanation by use of an</w:t>
      </w:r>
      <w:r>
        <w:rPr>
          <w:rFonts w:ascii="Arial" w:hAnsi="Arial" w:cs="Arial"/>
          <w:color w:val="373A3C"/>
        </w:rPr>
        <w:t> example </w:t>
      </w:r>
      <w:r>
        <w:rPr>
          <w:rFonts w:ascii="Arial" w:hAnsi="Arial" w:cs="Arial"/>
          <w:color w:val="373A3C"/>
          <w:lang w:val="en-GB"/>
        </w:rPr>
        <w:t>of   optimization of </w:t>
      </w:r>
      <w:r>
        <w:rPr>
          <w:rFonts w:ascii="Arial" w:hAnsi="Arial" w:cs="Arial"/>
          <w:color w:val="373A3C"/>
        </w:rPr>
        <w:t>manufacturing</w:t>
      </w:r>
      <w:r>
        <w:rPr>
          <w:rFonts w:ascii="Arial" w:hAnsi="Arial" w:cs="Arial"/>
          <w:color w:val="373A3C"/>
          <w:lang w:val="en-GB"/>
        </w:rPr>
        <w:t> company’s </w:t>
      </w:r>
      <w:r>
        <w:rPr>
          <w:rFonts w:ascii="Arial" w:hAnsi="Arial" w:cs="Arial"/>
          <w:color w:val="373A3C"/>
        </w:rPr>
        <w:t>production processes</w:t>
      </w:r>
      <w:r>
        <w:rPr>
          <w:rFonts w:ascii="Arial" w:hAnsi="Arial" w:cs="Arial"/>
          <w:color w:val="373A3C"/>
          <w:lang w:val="en-GB"/>
        </w:rPr>
        <w:t> where the </w:t>
      </w:r>
      <w:r>
        <w:rPr>
          <w:rFonts w:ascii="Arial" w:hAnsi="Arial" w:cs="Arial"/>
          <w:color w:val="373A3C"/>
        </w:rPr>
        <w:t>company already uses SCADA (supervisory control and data acquisition) </w:t>
      </w:r>
      <w:r>
        <w:rPr>
          <w:rFonts w:ascii="Arial" w:hAnsi="Arial" w:cs="Arial"/>
          <w:color w:val="373A3C"/>
          <w:lang w:val="en-GB"/>
        </w:rPr>
        <w:t>and </w:t>
      </w:r>
      <w:r>
        <w:rPr>
          <w:rFonts w:ascii="Arial" w:hAnsi="Arial" w:cs="Arial"/>
          <w:color w:val="373A3C"/>
        </w:rPr>
        <w:t>decides to implement IoT sensors and data analytics.</w:t>
      </w:r>
      <w:r>
        <w:rPr>
          <w:rFonts w:ascii="Arial" w:hAnsi="Arial" w:cs="Arial"/>
          <w:color w:val="373A3C"/>
          <w:lang w:val="en-GB"/>
        </w:rPr>
        <w:t> Only to discover that the </w:t>
      </w:r>
      <w:r>
        <w:rPr>
          <w:rFonts w:ascii="Arial" w:hAnsi="Arial" w:cs="Arial"/>
          <w:color w:val="373A3C"/>
        </w:rPr>
        <w:t>IoT sensor</w:t>
      </w:r>
      <w:r>
        <w:rPr>
          <w:rFonts w:ascii="Arial" w:hAnsi="Arial" w:cs="Arial"/>
          <w:color w:val="373A3C"/>
          <w:lang w:val="en-GB"/>
        </w:rPr>
        <w:t> is not </w:t>
      </w:r>
      <w:r>
        <w:rPr>
          <w:rFonts w:ascii="Arial" w:hAnsi="Arial" w:cs="Arial"/>
          <w:color w:val="373A3C"/>
        </w:rPr>
        <w:t>fully compatible with the existing hardware and software systems</w:t>
      </w:r>
      <w:r>
        <w:rPr>
          <w:rFonts w:ascii="Arial" w:hAnsi="Arial" w:cs="Arial"/>
          <w:color w:val="373A3C"/>
          <w:lang w:val="en-GB"/>
        </w:rPr>
        <w:t> is an awesome example. In addition to the above, a network misconfiguration of security tool is another example of technical risk like fail to install malware tools or disenable of firewalls which leaves the network ports open for vulnerability. Also, the b</w:t>
      </w:r>
      <w:proofErr w:type="spellStart"/>
      <w:r>
        <w:rPr>
          <w:rFonts w:ascii="Arial" w:hAnsi="Arial" w:cs="Arial"/>
          <w:color w:val="373A3C"/>
        </w:rPr>
        <w:t>ehavioural</w:t>
      </w:r>
      <w:proofErr w:type="spellEnd"/>
      <w:r>
        <w:rPr>
          <w:rFonts w:ascii="Arial" w:hAnsi="Arial" w:cs="Arial"/>
          <w:color w:val="373A3C"/>
        </w:rPr>
        <w:t> </w:t>
      </w:r>
      <w:r>
        <w:rPr>
          <w:rFonts w:ascii="Arial" w:hAnsi="Arial" w:cs="Arial"/>
          <w:color w:val="373A3C"/>
          <w:lang w:val="en-GB"/>
        </w:rPr>
        <w:t>risk on probability of resistance of change by employees is a critical human factor every organization is advised to evaluate when under-going any form of digitalization and technology innovation. According to Sultan, O. (ND),</w:t>
      </w:r>
      <w:r>
        <w:rPr>
          <w:rFonts w:ascii="Arial" w:hAnsi="Arial" w:cs="Arial"/>
          <w:color w:val="373A3C"/>
        </w:rPr>
        <w:t> Human Factor </w:t>
      </w:r>
      <w:r>
        <w:rPr>
          <w:rFonts w:ascii="Arial" w:hAnsi="Arial" w:cs="Arial"/>
          <w:color w:val="373A3C"/>
          <w:lang w:val="en-GB"/>
        </w:rPr>
        <w:t>in terms of knowledge and acceptability was one of the core pillars of </w:t>
      </w:r>
      <w:r>
        <w:rPr>
          <w:rFonts w:ascii="Arial" w:hAnsi="Arial" w:cs="Arial"/>
          <w:color w:val="373A3C"/>
        </w:rPr>
        <w:t>UAE’s Smart Government and Dubai’s Smart City </w:t>
      </w:r>
      <w:r>
        <w:rPr>
          <w:rFonts w:ascii="Arial" w:hAnsi="Arial" w:cs="Arial"/>
          <w:color w:val="373A3C"/>
          <w:lang w:val="en-GB"/>
        </w:rPr>
        <w:t>innovation.</w:t>
      </w:r>
    </w:p>
    <w:p w14:paraId="7A7874FA" w14:textId="77777777" w:rsidR="00DF75D5" w:rsidRDefault="00DF75D5" w:rsidP="00DF75D5">
      <w:pPr>
        <w:pStyle w:val="NormalWeb"/>
        <w:shd w:val="clear" w:color="auto" w:fill="F9F9F9"/>
        <w:spacing w:before="0" w:beforeAutospacing="0"/>
        <w:rPr>
          <w:rFonts w:ascii="Arial" w:hAnsi="Arial" w:cs="Arial"/>
          <w:color w:val="373A3C"/>
        </w:rPr>
      </w:pPr>
      <w:r>
        <w:rPr>
          <w:rFonts w:ascii="Arial" w:hAnsi="Arial" w:cs="Arial"/>
          <w:color w:val="373A3C"/>
          <w:lang w:val="en-GB"/>
        </w:rPr>
        <w:t>Inconclusion, evaluation of various business risk model associated with digitalization and innovation is critical to a successful implementation of industry 4.0.</w:t>
      </w:r>
    </w:p>
    <w:p w14:paraId="7A2C98C6" w14:textId="77777777" w:rsidR="00DF75D5" w:rsidRDefault="00DF75D5" w:rsidP="00DF75D5">
      <w:pPr>
        <w:pStyle w:val="NormalWeb"/>
        <w:shd w:val="clear" w:color="auto" w:fill="F9F9F9"/>
        <w:spacing w:before="0" w:beforeAutospacing="0"/>
        <w:rPr>
          <w:rFonts w:ascii="Arial" w:hAnsi="Arial" w:cs="Arial"/>
          <w:color w:val="373A3C"/>
        </w:rPr>
      </w:pPr>
      <w:r>
        <w:rPr>
          <w:rFonts w:ascii="Arial" w:hAnsi="Arial" w:cs="Arial"/>
          <w:color w:val="373A3C"/>
          <w:lang w:val="en-GB"/>
        </w:rPr>
        <w:t>Cheers Njideka</w:t>
      </w:r>
    </w:p>
    <w:p w14:paraId="1BEDCACF" w14:textId="77777777" w:rsidR="00DF75D5" w:rsidRDefault="00DF75D5" w:rsidP="00DF75D5">
      <w:pPr>
        <w:pStyle w:val="NormalWeb"/>
        <w:shd w:val="clear" w:color="auto" w:fill="F9F9F9"/>
        <w:spacing w:before="0" w:beforeAutospacing="0"/>
        <w:rPr>
          <w:rFonts w:ascii="Arial" w:hAnsi="Arial" w:cs="Arial"/>
          <w:color w:val="373A3C"/>
        </w:rPr>
      </w:pPr>
      <w:r>
        <w:rPr>
          <w:rFonts w:ascii="Arial" w:hAnsi="Arial" w:cs="Arial"/>
          <w:color w:val="373A3C"/>
          <w:lang w:val="en-GB"/>
        </w:rPr>
        <w:t>Reference:</w:t>
      </w:r>
    </w:p>
    <w:p w14:paraId="0C8A29D0" w14:textId="77777777" w:rsidR="00DF75D5" w:rsidRDefault="00DF75D5" w:rsidP="00DF75D5">
      <w:pPr>
        <w:pStyle w:val="NormalWeb"/>
        <w:shd w:val="clear" w:color="auto" w:fill="F9F9F9"/>
        <w:spacing w:before="0" w:beforeAutospacing="0"/>
        <w:rPr>
          <w:rFonts w:ascii="Arial" w:hAnsi="Arial" w:cs="Arial"/>
          <w:color w:val="373A3C"/>
        </w:rPr>
      </w:pPr>
      <w:proofErr w:type="spellStart"/>
      <w:r>
        <w:rPr>
          <w:rFonts w:ascii="Arial" w:hAnsi="Arial" w:cs="Arial"/>
          <w:color w:val="373A3C"/>
          <w:lang w:val="en-GB"/>
        </w:rPr>
        <w:t>Balbix</w:t>
      </w:r>
      <w:proofErr w:type="spellEnd"/>
      <w:r>
        <w:rPr>
          <w:rFonts w:ascii="Arial" w:hAnsi="Arial" w:cs="Arial"/>
          <w:color w:val="373A3C"/>
          <w:lang w:val="en-GB"/>
        </w:rPr>
        <w:t xml:space="preserve"> , Security Misconfiguration: Impact, Examples and Prevention ,Available from:</w:t>
      </w:r>
      <w:hyperlink r:id="rId4" w:history="1">
        <w:r>
          <w:rPr>
            <w:rStyle w:val="Hyperlink"/>
            <w:rFonts w:ascii="Arial" w:hAnsi="Arial" w:cs="Arial"/>
            <w:b/>
            <w:bCs/>
            <w:color w:val="622567"/>
            <w:lang w:val="en-NG"/>
          </w:rPr>
          <w:t>https://www.balbix.com/insights/security-misconfiguration-impact-examples-and-prevention/</w:t>
        </w:r>
      </w:hyperlink>
      <w:r>
        <w:rPr>
          <w:rFonts w:ascii="Arial" w:hAnsi="Arial" w:cs="Arial"/>
          <w:color w:val="373A3C"/>
          <w:lang w:val="en-GB"/>
        </w:rPr>
        <w:t> [Accessed 20 August 2023].</w:t>
      </w:r>
    </w:p>
    <w:p w14:paraId="2B72D666" w14:textId="77777777" w:rsidR="00DF75D5" w:rsidRDefault="00DF75D5" w:rsidP="00DF75D5">
      <w:pPr>
        <w:pStyle w:val="NormalWeb"/>
        <w:shd w:val="clear" w:color="auto" w:fill="F9F9F9"/>
        <w:spacing w:before="0" w:beforeAutospacing="0"/>
        <w:rPr>
          <w:rFonts w:ascii="Arial" w:hAnsi="Arial" w:cs="Arial"/>
          <w:color w:val="373A3C"/>
        </w:rPr>
      </w:pPr>
      <w:proofErr w:type="spellStart"/>
      <w:r>
        <w:rPr>
          <w:rFonts w:ascii="Arial" w:hAnsi="Arial" w:cs="Arial"/>
          <w:color w:val="373A3C"/>
          <w:lang w:val="en-NG"/>
        </w:rPr>
        <w:t>Kovaitė</w:t>
      </w:r>
      <w:proofErr w:type="spellEnd"/>
      <w:r>
        <w:rPr>
          <w:rFonts w:ascii="Arial" w:hAnsi="Arial" w:cs="Arial"/>
          <w:color w:val="373A3C"/>
          <w:lang w:val="en-NG"/>
        </w:rPr>
        <w:t xml:space="preserve">, K. &amp; </w:t>
      </w:r>
      <w:proofErr w:type="spellStart"/>
      <w:r>
        <w:rPr>
          <w:rFonts w:ascii="Arial" w:hAnsi="Arial" w:cs="Arial"/>
          <w:color w:val="373A3C"/>
          <w:lang w:val="en-NG"/>
        </w:rPr>
        <w:t>Stankevičienė</w:t>
      </w:r>
      <w:proofErr w:type="spellEnd"/>
      <w:r>
        <w:rPr>
          <w:rFonts w:ascii="Arial" w:hAnsi="Arial" w:cs="Arial"/>
          <w:color w:val="373A3C"/>
          <w:lang w:val="en-NG"/>
        </w:rPr>
        <w:t>, J. (2019). Risks of Digitalization of Business Models. Available from: </w:t>
      </w:r>
      <w:hyperlink r:id="rId5" w:history="1">
        <w:r>
          <w:rPr>
            <w:rStyle w:val="Hyperlink"/>
            <w:rFonts w:ascii="Arial" w:hAnsi="Arial" w:cs="Arial"/>
            <w:b/>
            <w:bCs/>
            <w:color w:val="622567"/>
            <w:lang w:val="en-NG"/>
          </w:rPr>
          <w:t>https://www.researchgate.net/publication/333063956_Risks_of_digitalisation_of_business_models</w:t>
        </w:r>
      </w:hyperlink>
      <w:r>
        <w:rPr>
          <w:rFonts w:ascii="Arial" w:hAnsi="Arial" w:cs="Arial"/>
          <w:color w:val="373A3C"/>
          <w:lang w:val="en-NG"/>
        </w:rPr>
        <w:t> DOI:10.3846/cibmee.2019.039 [Accessed </w:t>
      </w:r>
      <w:r>
        <w:rPr>
          <w:rFonts w:ascii="Arial" w:hAnsi="Arial" w:cs="Arial"/>
          <w:color w:val="373A3C"/>
          <w:lang w:val="en-GB"/>
        </w:rPr>
        <w:t>2</w:t>
      </w:r>
      <w:r>
        <w:rPr>
          <w:rFonts w:ascii="Arial" w:hAnsi="Arial" w:cs="Arial"/>
          <w:color w:val="373A3C"/>
          <w:lang w:val="en-NG"/>
        </w:rPr>
        <w:t>0 August 2023]</w:t>
      </w:r>
      <w:r>
        <w:rPr>
          <w:rFonts w:ascii="Arial" w:hAnsi="Arial" w:cs="Arial"/>
          <w:color w:val="373A3C"/>
          <w:lang w:val="en-GB"/>
        </w:rPr>
        <w:t>.</w:t>
      </w:r>
    </w:p>
    <w:p w14:paraId="6F97C59E" w14:textId="77777777" w:rsidR="00DF75D5" w:rsidRDefault="00DF75D5" w:rsidP="00DF75D5">
      <w:pPr>
        <w:pStyle w:val="NormalWeb"/>
        <w:shd w:val="clear" w:color="auto" w:fill="F9F9F9"/>
        <w:spacing w:before="0" w:beforeAutospacing="0"/>
        <w:rPr>
          <w:rFonts w:ascii="Arial" w:hAnsi="Arial" w:cs="Arial"/>
          <w:color w:val="373A3C"/>
        </w:rPr>
      </w:pPr>
      <w:r>
        <w:rPr>
          <w:rFonts w:ascii="Arial" w:hAnsi="Arial" w:cs="Arial"/>
          <w:color w:val="373A3C"/>
          <w:lang w:val="en-GB"/>
        </w:rPr>
        <w:t>Sultan, O. (ND), </w:t>
      </w:r>
      <w:r>
        <w:rPr>
          <w:rFonts w:ascii="Arial" w:hAnsi="Arial" w:cs="Arial"/>
          <w:color w:val="373A3C"/>
          <w:lang w:val="en-NG"/>
        </w:rPr>
        <w:t>The Human Factor: The Fundamental Driver of Innovation </w:t>
      </w:r>
      <w:r>
        <w:rPr>
          <w:rFonts w:ascii="Arial" w:hAnsi="Arial" w:cs="Arial"/>
          <w:color w:val="373A3C"/>
          <w:lang w:val="en-GB"/>
        </w:rPr>
        <w:t>Available from :</w:t>
      </w:r>
      <w:hyperlink r:id="rId6" w:history="1">
        <w:r>
          <w:rPr>
            <w:rStyle w:val="Hyperlink"/>
            <w:rFonts w:ascii="Arial" w:hAnsi="Arial" w:cs="Arial"/>
            <w:b/>
            <w:bCs/>
            <w:color w:val="622567"/>
            <w:lang w:val="en-GB"/>
          </w:rPr>
          <w:t>https://www.wipo.int/edocs/pubdocs/en/wipo_pub_gii_2014-intro2.pdf</w:t>
        </w:r>
      </w:hyperlink>
      <w:r>
        <w:rPr>
          <w:rFonts w:ascii="Arial" w:hAnsi="Arial" w:cs="Arial"/>
          <w:color w:val="373A3C"/>
          <w:lang w:val="en-GB"/>
        </w:rPr>
        <w:t>[ Accessed 20 August 2023].</w:t>
      </w:r>
    </w:p>
    <w:p w14:paraId="2C8531F0" w14:textId="77777777" w:rsidR="00DF75D5" w:rsidRDefault="00DF75D5" w:rsidP="00DF75D5">
      <w:pPr>
        <w:pStyle w:val="NormalWeb"/>
        <w:shd w:val="clear" w:color="auto" w:fill="F9F9F9"/>
        <w:spacing w:before="0" w:beforeAutospacing="0"/>
        <w:rPr>
          <w:rFonts w:ascii="Arial" w:hAnsi="Arial" w:cs="Arial"/>
          <w:color w:val="373A3C"/>
        </w:rPr>
      </w:pPr>
      <w:r>
        <w:rPr>
          <w:rFonts w:ascii="Arial" w:hAnsi="Arial" w:cs="Arial"/>
          <w:color w:val="373A3C"/>
          <w:lang w:val="en-NG"/>
        </w:rPr>
        <w:t> </w:t>
      </w:r>
    </w:p>
    <w:p w14:paraId="0B693B43" w14:textId="77777777" w:rsidR="00DF75D5" w:rsidRPr="00DF75D5" w:rsidRDefault="00DF75D5">
      <w:pPr>
        <w:rPr>
          <w:lang w:val="en-GB"/>
        </w:rPr>
      </w:pPr>
    </w:p>
    <w:sectPr w:rsidR="00DF75D5" w:rsidRPr="00DF75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5D5"/>
    <w:rsid w:val="001A55CE"/>
    <w:rsid w:val="00662057"/>
    <w:rsid w:val="00DF75D5"/>
    <w:rsid w:val="00F772AD"/>
  </w:rsids>
  <m:mathPr>
    <m:mathFont m:val="Cambria Math"/>
    <m:brkBin m:val="before"/>
    <m:brkBinSub m:val="--"/>
    <m:smallFrac m:val="0"/>
    <m:dispDef/>
    <m:lMargin m:val="0"/>
    <m:rMargin m:val="0"/>
    <m:defJc m:val="centerGroup"/>
    <m:wrapIndent m:val="1440"/>
    <m:intLim m:val="subSup"/>
    <m:naryLim m:val="undOvr"/>
  </m:mathPr>
  <w:themeFontLang w:val="en-N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9FA72"/>
  <w15:chartTrackingRefBased/>
  <w15:docId w15:val="{A4D65306-29A6-447F-A379-DB1D77CDEC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75D5"/>
    <w:pPr>
      <w:spacing w:before="100" w:beforeAutospacing="1" w:after="100" w:afterAutospacing="1" w:line="240" w:lineRule="auto"/>
    </w:pPr>
    <w:rPr>
      <w:rFonts w:ascii="Times New Roman" w:eastAsia="Times New Roman" w:hAnsi="Times New Roman" w:cs="Times New Roman"/>
      <w:kern w:val="0"/>
      <w:sz w:val="24"/>
      <w:szCs w:val="24"/>
      <w:lang w:val="en-NG" w:eastAsia="en-NG"/>
      <w14:ligatures w14:val="none"/>
    </w:rPr>
  </w:style>
  <w:style w:type="character" w:styleId="Hyperlink">
    <w:name w:val="Hyperlink"/>
    <w:basedOn w:val="DefaultParagraphFont"/>
    <w:uiPriority w:val="99"/>
    <w:semiHidden/>
    <w:unhideWhenUsed/>
    <w:rsid w:val="00DF75D5"/>
    <w:rPr>
      <w:color w:val="0000FF"/>
      <w:u w:val="single"/>
    </w:rPr>
  </w:style>
  <w:style w:type="character" w:styleId="FollowedHyperlink">
    <w:name w:val="FollowedHyperlink"/>
    <w:basedOn w:val="DefaultParagraphFont"/>
    <w:uiPriority w:val="99"/>
    <w:semiHidden/>
    <w:unhideWhenUsed/>
    <w:rsid w:val="001A55C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8246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ipo.int/edocs/pubdocs/en/wipo_pub_gii_2014-intro2.pdf" TargetMode="External"/><Relationship Id="rId5" Type="http://schemas.openxmlformats.org/officeDocument/2006/relationships/hyperlink" Target="https://www.researchgate.net/publication/333063956_Risks_of_digitalisation_of_business_models" TargetMode="External"/><Relationship Id="rId4" Type="http://schemas.openxmlformats.org/officeDocument/2006/relationships/hyperlink" Target="https://www.balbix.com/insights/security-misconfiguration-impact-examples-and-preven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372</Words>
  <Characters>2126</Characters>
  <Application>Microsoft Office Word</Application>
  <DocSecurity>0</DocSecurity>
  <Lines>17</Lines>
  <Paragraphs>4</Paragraphs>
  <ScaleCrop>false</ScaleCrop>
  <Company/>
  <LinksUpToDate>false</LinksUpToDate>
  <CharactersWithSpaces>2494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dc:creator>
  <cp:keywords/>
  <dc:description/>
  <cp:lastModifiedBy>Clara .</cp:lastModifiedBy>
  <cp:revision>2</cp:revision>
  <dcterms:created xsi:type="dcterms:W3CDTF">2023-10-30T09:13:00Z</dcterms:created>
  <dcterms:modified xsi:type="dcterms:W3CDTF">2023-10-30T09:13:00Z</dcterms:modified>
</cp:coreProperties>
</file>