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FA94" w14:textId="77777777" w:rsidR="00E25017" w:rsidRPr="00E25017" w:rsidRDefault="00E25017" w:rsidP="00E25017">
      <w:pPr>
        <w:rPr>
          <w:rFonts w:asciiTheme="minorBidi" w:hAnsiTheme="minorBidi"/>
          <w:sz w:val="24"/>
          <w:szCs w:val="24"/>
        </w:rPr>
      </w:pPr>
      <w:r w:rsidRPr="00E25017">
        <w:rPr>
          <w:rFonts w:asciiTheme="minorBidi" w:hAnsiTheme="minorBidi"/>
          <w:sz w:val="24"/>
          <w:szCs w:val="24"/>
        </w:rPr>
        <w:t xml:space="preserve">Hi Daniella, </w:t>
      </w:r>
    </w:p>
    <w:p w14:paraId="44B0DFAD" w14:textId="554E1F25" w:rsidR="00E25017" w:rsidRPr="00E25017" w:rsidRDefault="00E25017" w:rsidP="00E25017">
      <w:pPr>
        <w:rPr>
          <w:rFonts w:asciiTheme="minorBidi" w:hAnsiTheme="minorBidi"/>
          <w:sz w:val="24"/>
          <w:szCs w:val="24"/>
        </w:rPr>
      </w:pPr>
      <w:r w:rsidRPr="00E25017">
        <w:rPr>
          <w:rFonts w:asciiTheme="minorBidi" w:hAnsiTheme="minorBidi"/>
          <w:sz w:val="24"/>
          <w:szCs w:val="24"/>
        </w:rPr>
        <w:t xml:space="preserve">I agreed with you </w:t>
      </w:r>
      <w:r w:rsidR="00857B56" w:rsidRPr="00E25017">
        <w:rPr>
          <w:rFonts w:asciiTheme="minorBidi" w:hAnsiTheme="minorBidi"/>
          <w:sz w:val="24"/>
          <w:szCs w:val="24"/>
        </w:rPr>
        <w:t xml:space="preserve">that </w:t>
      </w:r>
      <w:r w:rsidR="00857B56" w:rsidRPr="00713EC9">
        <w:rPr>
          <w:rFonts w:asciiTheme="minorBidi" w:hAnsiTheme="minorBidi"/>
          <w:sz w:val="24"/>
          <w:szCs w:val="24"/>
        </w:rPr>
        <w:t>Corazón’s</w:t>
      </w:r>
      <w:r w:rsidRPr="00713EC9">
        <w:rPr>
          <w:rFonts w:asciiTheme="minorBidi" w:hAnsiTheme="minorBidi"/>
          <w:sz w:val="24"/>
          <w:szCs w:val="24"/>
        </w:rPr>
        <w:t xml:space="preserve"> medical </w:t>
      </w:r>
      <w:r w:rsidRPr="00E25017">
        <w:rPr>
          <w:rFonts w:asciiTheme="minorBidi" w:hAnsiTheme="minorBidi"/>
          <w:sz w:val="24"/>
          <w:szCs w:val="24"/>
        </w:rPr>
        <w:t xml:space="preserve">implants technology demonstrated high degree of professionalism by </w:t>
      </w:r>
      <w:r w:rsidR="00857B56" w:rsidRPr="00E25017">
        <w:rPr>
          <w:rFonts w:asciiTheme="minorBidi" w:hAnsiTheme="minorBidi"/>
          <w:sz w:val="24"/>
          <w:szCs w:val="24"/>
        </w:rPr>
        <w:t xml:space="preserve">not </w:t>
      </w:r>
      <w:r w:rsidR="00857B56" w:rsidRPr="00713EC9">
        <w:rPr>
          <w:rFonts w:asciiTheme="minorBidi" w:hAnsiTheme="minorBidi"/>
          <w:sz w:val="24"/>
          <w:szCs w:val="24"/>
        </w:rPr>
        <w:t>only</w:t>
      </w:r>
      <w:r w:rsidRPr="00713EC9">
        <w:rPr>
          <w:rFonts w:asciiTheme="minorBidi" w:hAnsiTheme="minorBidi"/>
          <w:sz w:val="24"/>
          <w:szCs w:val="24"/>
        </w:rPr>
        <w:t xml:space="preserve"> follow </w:t>
      </w:r>
      <w:r>
        <w:rPr>
          <w:rFonts w:asciiTheme="minorBidi" w:hAnsiTheme="minorBidi"/>
          <w:sz w:val="24"/>
          <w:szCs w:val="24"/>
        </w:rPr>
        <w:t xml:space="preserve">an </w:t>
      </w:r>
      <w:r w:rsidR="00857B56" w:rsidRPr="00713EC9">
        <w:rPr>
          <w:rFonts w:asciiTheme="minorBidi" w:hAnsiTheme="minorBidi"/>
          <w:sz w:val="24"/>
          <w:szCs w:val="24"/>
        </w:rPr>
        <w:t>ethical obligation</w:t>
      </w:r>
      <w:r w:rsidRPr="00713EC9">
        <w:rPr>
          <w:rFonts w:asciiTheme="minorBidi" w:hAnsiTheme="minorBidi"/>
          <w:sz w:val="24"/>
          <w:szCs w:val="24"/>
        </w:rPr>
        <w:t xml:space="preserve">, but </w:t>
      </w:r>
      <w:r w:rsidR="00857B56" w:rsidRPr="00E25017">
        <w:rPr>
          <w:rFonts w:asciiTheme="minorBidi" w:hAnsiTheme="minorBidi"/>
          <w:sz w:val="24"/>
          <w:szCs w:val="24"/>
        </w:rPr>
        <w:t xml:space="preserve">went </w:t>
      </w:r>
      <w:r w:rsidR="00857B56" w:rsidRPr="00713EC9">
        <w:rPr>
          <w:rFonts w:asciiTheme="minorBidi" w:hAnsiTheme="minorBidi"/>
          <w:sz w:val="24"/>
          <w:szCs w:val="24"/>
        </w:rPr>
        <w:t>above</w:t>
      </w:r>
      <w:r w:rsidRPr="00713EC9">
        <w:rPr>
          <w:rFonts w:asciiTheme="minorBidi" w:hAnsiTheme="minorBidi"/>
          <w:sz w:val="24"/>
          <w:szCs w:val="24"/>
        </w:rPr>
        <w:t xml:space="preserve"> and beyond</w:t>
      </w:r>
      <w:r>
        <w:rPr>
          <w:rFonts w:asciiTheme="minorBidi" w:hAnsiTheme="minorBidi"/>
          <w:sz w:val="24"/>
          <w:szCs w:val="24"/>
        </w:rPr>
        <w:t>,</w:t>
      </w:r>
      <w:r w:rsidRPr="00713EC9">
        <w:rPr>
          <w:rFonts w:asciiTheme="minorBidi" w:hAnsiTheme="minorBidi"/>
          <w:sz w:val="24"/>
          <w:szCs w:val="24"/>
        </w:rPr>
        <w:t xml:space="preserve"> becoming an exemplary </w:t>
      </w:r>
      <w:r w:rsidRPr="00E25017">
        <w:rPr>
          <w:rFonts w:asciiTheme="minorBidi" w:hAnsiTheme="minorBidi"/>
          <w:sz w:val="24"/>
          <w:szCs w:val="24"/>
        </w:rPr>
        <w:t>organisation that created a new</w:t>
      </w:r>
      <w:r w:rsidRPr="00713EC9">
        <w:rPr>
          <w:rFonts w:asciiTheme="minorBidi" w:hAnsiTheme="minorBidi"/>
          <w:sz w:val="24"/>
          <w:szCs w:val="24"/>
        </w:rPr>
        <w:t xml:space="preserve"> </w:t>
      </w:r>
      <w:r w:rsidRPr="00E25017">
        <w:rPr>
          <w:rFonts w:asciiTheme="minorBidi" w:hAnsiTheme="minorBidi"/>
          <w:sz w:val="24"/>
          <w:szCs w:val="24"/>
        </w:rPr>
        <w:t xml:space="preserve">health </w:t>
      </w:r>
      <w:r>
        <w:rPr>
          <w:rFonts w:asciiTheme="minorBidi" w:hAnsiTheme="minorBidi"/>
          <w:sz w:val="24"/>
          <w:szCs w:val="24"/>
        </w:rPr>
        <w:t xml:space="preserve">heart monitoring device that </w:t>
      </w:r>
      <w:r w:rsidR="00857B56">
        <w:rPr>
          <w:rFonts w:asciiTheme="minorBidi" w:hAnsiTheme="minorBidi"/>
          <w:sz w:val="24"/>
          <w:szCs w:val="24"/>
        </w:rPr>
        <w:t xml:space="preserve">is </w:t>
      </w:r>
      <w:r w:rsidR="00857B56" w:rsidRPr="00713EC9">
        <w:rPr>
          <w:rFonts w:asciiTheme="minorBidi" w:hAnsiTheme="minorBidi"/>
          <w:sz w:val="24"/>
          <w:szCs w:val="24"/>
        </w:rPr>
        <w:t>guided</w:t>
      </w:r>
      <w:r w:rsidRPr="00E25017">
        <w:rPr>
          <w:rFonts w:asciiTheme="minorBidi" w:hAnsiTheme="minorBidi"/>
          <w:sz w:val="24"/>
          <w:szCs w:val="24"/>
        </w:rPr>
        <w:t xml:space="preserve"> by </w:t>
      </w:r>
      <w:r>
        <w:rPr>
          <w:rFonts w:asciiTheme="minorBidi" w:hAnsiTheme="minorBidi"/>
          <w:sz w:val="24"/>
          <w:szCs w:val="24"/>
        </w:rPr>
        <w:t xml:space="preserve">ethics and </w:t>
      </w:r>
      <w:r w:rsidRPr="00E25017">
        <w:rPr>
          <w:rFonts w:asciiTheme="minorBidi" w:hAnsiTheme="minorBidi"/>
          <w:sz w:val="24"/>
          <w:szCs w:val="24"/>
        </w:rPr>
        <w:t>professional code of conducts.</w:t>
      </w:r>
    </w:p>
    <w:p w14:paraId="13B9C5D7" w14:textId="69A717C7" w:rsidR="00E25017" w:rsidRDefault="00E25017" w:rsidP="00E25017">
      <w:pPr>
        <w:rPr>
          <w:rFonts w:asciiTheme="minorBidi" w:hAnsiTheme="minorBidi"/>
          <w:sz w:val="24"/>
          <w:szCs w:val="24"/>
          <w:lang w:val="en-GB"/>
        </w:rPr>
      </w:pPr>
      <w:r w:rsidRPr="00E25017">
        <w:rPr>
          <w:rFonts w:asciiTheme="minorBidi" w:hAnsiTheme="minorBidi"/>
          <w:sz w:val="24"/>
          <w:szCs w:val="24"/>
        </w:rPr>
        <w:t>Corazon’s professionalism is recommended top-notch based on their disclosure of potential vulnerability of the heart health implant monitoring device which is in inline with both Association for Computing Machinery (ACM) priniciple1.</w:t>
      </w:r>
      <w:r w:rsidR="00AF1DE9" w:rsidRPr="00E25017">
        <w:rPr>
          <w:rFonts w:asciiTheme="minorBidi" w:hAnsiTheme="minorBidi"/>
          <w:sz w:val="24"/>
          <w:szCs w:val="24"/>
        </w:rPr>
        <w:t>3 on</w:t>
      </w:r>
      <w:r w:rsidRPr="00E25017">
        <w:rPr>
          <w:rFonts w:asciiTheme="minorBidi" w:hAnsiTheme="minorBidi"/>
          <w:sz w:val="24"/>
          <w:szCs w:val="24"/>
        </w:rPr>
        <w:t xml:space="preserve"> honest and trustworthiness of an organisation where </w:t>
      </w:r>
      <w:r w:rsidRPr="00E25017">
        <w:rPr>
          <w:rFonts w:asciiTheme="minorBidi" w:hAnsiTheme="minorBidi"/>
          <w:sz w:val="24"/>
          <w:szCs w:val="24"/>
          <w:lang w:val="en-GB"/>
        </w:rPr>
        <w:t xml:space="preserve">full disclosure of all pertinent system capabilities, limitations, and potential problems to the appropriate parties are </w:t>
      </w:r>
      <w:r w:rsidR="00AF1DE9" w:rsidRPr="00E25017">
        <w:rPr>
          <w:rFonts w:asciiTheme="minorBidi" w:hAnsiTheme="minorBidi"/>
          <w:sz w:val="24"/>
          <w:szCs w:val="24"/>
          <w:lang w:val="en-GB"/>
        </w:rPr>
        <w:t>provided.</w:t>
      </w:r>
    </w:p>
    <w:p w14:paraId="5081B681" w14:textId="4F61CD60" w:rsidR="00E25017" w:rsidRPr="00E25017" w:rsidRDefault="00E25017" w:rsidP="00E25017">
      <w:pPr>
        <w:rPr>
          <w:rFonts w:asciiTheme="minorBidi" w:hAnsiTheme="minorBidi"/>
          <w:sz w:val="24"/>
          <w:szCs w:val="24"/>
          <w:lang w:val="en-GB"/>
        </w:rPr>
      </w:pPr>
      <w:r w:rsidRPr="00E25017">
        <w:rPr>
          <w:rFonts w:asciiTheme="minorBidi" w:hAnsiTheme="minorBidi"/>
          <w:sz w:val="24"/>
          <w:szCs w:val="24"/>
          <w:lang w:val="en-GB"/>
        </w:rPr>
        <w:t xml:space="preserve"> </w:t>
      </w:r>
      <w:r w:rsidR="00857B56" w:rsidRPr="00E25017">
        <w:rPr>
          <w:rFonts w:asciiTheme="minorBidi" w:hAnsiTheme="minorBidi"/>
          <w:sz w:val="24"/>
          <w:szCs w:val="24"/>
          <w:lang w:val="en-GB"/>
        </w:rPr>
        <w:t>Also,</w:t>
      </w:r>
      <w:r w:rsidRPr="00E25017">
        <w:rPr>
          <w:rFonts w:asciiTheme="minorBidi" w:hAnsiTheme="minorBidi"/>
          <w:sz w:val="24"/>
          <w:szCs w:val="24"/>
          <w:lang w:val="en-GB"/>
        </w:rPr>
        <w:t xml:space="preserve"> the ability to use cryptographic algorithm </w:t>
      </w:r>
      <w:r>
        <w:rPr>
          <w:rFonts w:asciiTheme="minorBidi" w:hAnsiTheme="minorBidi"/>
          <w:sz w:val="24"/>
          <w:szCs w:val="24"/>
          <w:lang w:val="en-GB"/>
        </w:rPr>
        <w:t xml:space="preserve">in transmitting of personal </w:t>
      </w:r>
      <w:r w:rsidR="00AF1DE9">
        <w:rPr>
          <w:rFonts w:asciiTheme="minorBidi" w:hAnsiTheme="minorBidi"/>
          <w:sz w:val="24"/>
          <w:szCs w:val="24"/>
          <w:lang w:val="en-GB"/>
        </w:rPr>
        <w:t>medical information</w:t>
      </w:r>
      <w:r>
        <w:rPr>
          <w:rFonts w:asciiTheme="minorBidi" w:hAnsiTheme="minorBidi"/>
          <w:sz w:val="24"/>
          <w:szCs w:val="24"/>
          <w:lang w:val="en-GB"/>
        </w:rPr>
        <w:t xml:space="preserve"> is in conformity with </w:t>
      </w:r>
      <w:r w:rsidRPr="00E25017">
        <w:rPr>
          <w:rFonts w:asciiTheme="minorBidi" w:hAnsiTheme="minorBidi"/>
          <w:sz w:val="24"/>
          <w:szCs w:val="24"/>
          <w:lang w:val="en-GB"/>
        </w:rPr>
        <w:t xml:space="preserve">the British Computing </w:t>
      </w:r>
      <w:r w:rsidR="00AF1DE9" w:rsidRPr="00E25017">
        <w:rPr>
          <w:rFonts w:asciiTheme="minorBidi" w:hAnsiTheme="minorBidi"/>
          <w:sz w:val="24"/>
          <w:szCs w:val="24"/>
          <w:lang w:val="en-GB"/>
        </w:rPr>
        <w:t>Society (</w:t>
      </w:r>
      <w:r w:rsidRPr="00E25017">
        <w:rPr>
          <w:rFonts w:asciiTheme="minorBidi" w:hAnsiTheme="minorBidi"/>
          <w:sz w:val="24"/>
          <w:szCs w:val="24"/>
          <w:lang w:val="en-GB"/>
        </w:rPr>
        <w:t>BCS) ethical</w:t>
      </w:r>
      <w:r>
        <w:rPr>
          <w:rFonts w:asciiTheme="minorBidi" w:hAnsiTheme="minorBidi"/>
          <w:sz w:val="24"/>
          <w:szCs w:val="24"/>
          <w:lang w:val="en-GB"/>
        </w:rPr>
        <w:t xml:space="preserve"> and </w:t>
      </w:r>
      <w:r w:rsidR="00857B56">
        <w:rPr>
          <w:rFonts w:asciiTheme="minorBidi" w:hAnsiTheme="minorBidi"/>
          <w:sz w:val="24"/>
          <w:szCs w:val="24"/>
          <w:lang w:val="en-GB"/>
        </w:rPr>
        <w:t xml:space="preserve">professional </w:t>
      </w:r>
      <w:r w:rsidR="00857B56" w:rsidRPr="00E25017">
        <w:rPr>
          <w:rFonts w:asciiTheme="minorBidi" w:hAnsiTheme="minorBidi"/>
          <w:sz w:val="24"/>
          <w:szCs w:val="24"/>
          <w:lang w:val="en-GB"/>
        </w:rPr>
        <w:t>code</w:t>
      </w:r>
      <w:r w:rsidRPr="00E25017">
        <w:rPr>
          <w:rFonts w:asciiTheme="minorBidi" w:hAnsiTheme="minorBidi"/>
          <w:sz w:val="24"/>
          <w:szCs w:val="24"/>
          <w:lang w:val="en-GB"/>
        </w:rPr>
        <w:t xml:space="preserve"> of </w:t>
      </w:r>
      <w:r>
        <w:rPr>
          <w:rFonts w:asciiTheme="minorBidi" w:hAnsiTheme="minorBidi"/>
          <w:sz w:val="24"/>
          <w:szCs w:val="24"/>
          <w:lang w:val="en-GB"/>
        </w:rPr>
        <w:t xml:space="preserve">conducts that emphasised on protecting public interest in terms of privacy and security of the stakeholders’ </w:t>
      </w:r>
      <w:r w:rsidR="00857B56">
        <w:rPr>
          <w:rFonts w:asciiTheme="minorBidi" w:hAnsiTheme="minorBidi"/>
          <w:sz w:val="24"/>
          <w:szCs w:val="24"/>
          <w:lang w:val="en-GB"/>
        </w:rPr>
        <w:t>data.</w:t>
      </w:r>
    </w:p>
    <w:p w14:paraId="46DEA9DA" w14:textId="0F4EEF48" w:rsidR="00E25017" w:rsidRPr="00E25017" w:rsidRDefault="00E25017" w:rsidP="00E25017">
      <w:pPr>
        <w:rPr>
          <w:rFonts w:asciiTheme="minorBidi" w:hAnsiTheme="minorBidi"/>
          <w:sz w:val="24"/>
          <w:szCs w:val="24"/>
        </w:rPr>
      </w:pPr>
      <w:r w:rsidRPr="00E25017">
        <w:rPr>
          <w:rFonts w:asciiTheme="minorBidi" w:hAnsiTheme="minorBidi"/>
          <w:sz w:val="24"/>
          <w:szCs w:val="24"/>
          <w:lang w:val="en-GB"/>
        </w:rPr>
        <w:t>The Corazón’s</w:t>
      </w:r>
      <w:r w:rsidRPr="00713EC9">
        <w:rPr>
          <w:rFonts w:asciiTheme="minorBidi" w:hAnsiTheme="minorBidi"/>
          <w:sz w:val="24"/>
          <w:szCs w:val="24"/>
        </w:rPr>
        <w:t xml:space="preserve"> medical </w:t>
      </w:r>
      <w:r w:rsidRPr="00E25017">
        <w:rPr>
          <w:rFonts w:asciiTheme="minorBidi" w:hAnsiTheme="minorBidi"/>
          <w:sz w:val="24"/>
          <w:szCs w:val="24"/>
        </w:rPr>
        <w:t xml:space="preserve">implants monitoring device </w:t>
      </w:r>
      <w:r w:rsidRPr="00E25017">
        <w:rPr>
          <w:rFonts w:asciiTheme="minorBidi" w:hAnsiTheme="minorBidi"/>
          <w:sz w:val="24"/>
          <w:szCs w:val="24"/>
          <w:lang w:val="en-GB"/>
        </w:rPr>
        <w:t xml:space="preserve">acceptance and market growth experience across multiple countries’ medical regulation agencies is </w:t>
      </w:r>
      <w:r w:rsidR="00AF1DE9" w:rsidRPr="00E25017">
        <w:rPr>
          <w:rFonts w:asciiTheme="minorBidi" w:hAnsiTheme="minorBidi"/>
          <w:sz w:val="24"/>
          <w:szCs w:val="24"/>
          <w:lang w:val="en-GB"/>
        </w:rPr>
        <w:t>evidence of benefit</w:t>
      </w:r>
      <w:r w:rsidRPr="00E25017">
        <w:rPr>
          <w:rFonts w:asciiTheme="minorBidi" w:hAnsiTheme="minorBidi"/>
          <w:sz w:val="24"/>
          <w:szCs w:val="24"/>
          <w:lang w:val="en-GB"/>
        </w:rPr>
        <w:t xml:space="preserve"> of developing a system under guidance of ethical and professional codes of conducts. This promotes integrity and trust in a usage of a </w:t>
      </w:r>
      <w:r w:rsidR="00857B56" w:rsidRPr="00E25017">
        <w:rPr>
          <w:rFonts w:asciiTheme="minorBidi" w:hAnsiTheme="minorBidi"/>
          <w:sz w:val="24"/>
          <w:szCs w:val="24"/>
          <w:lang w:val="en-GB"/>
        </w:rPr>
        <w:t>syste</w:t>
      </w:r>
      <w:r w:rsidR="00857B56">
        <w:rPr>
          <w:rFonts w:asciiTheme="minorBidi" w:hAnsiTheme="minorBidi"/>
          <w:sz w:val="24"/>
          <w:szCs w:val="24"/>
          <w:lang w:val="en-GB"/>
        </w:rPr>
        <w:t>m.</w:t>
      </w:r>
    </w:p>
    <w:p w14:paraId="7E077820" w14:textId="77777777" w:rsidR="00E25017" w:rsidRPr="00713EC9" w:rsidRDefault="00E25017" w:rsidP="00E25017">
      <w:pPr>
        <w:rPr>
          <w:rFonts w:asciiTheme="minorBidi" w:hAnsiTheme="minorBidi"/>
          <w:sz w:val="24"/>
          <w:szCs w:val="24"/>
        </w:rPr>
      </w:pPr>
      <w:r w:rsidRPr="00713EC9">
        <w:rPr>
          <w:rFonts w:asciiTheme="minorBidi" w:hAnsiTheme="minorBidi"/>
          <w:sz w:val="24"/>
          <w:szCs w:val="24"/>
        </w:rPr>
        <w:t>References:</w:t>
      </w:r>
    </w:p>
    <w:p w14:paraId="7F9868EC" w14:textId="77777777" w:rsidR="00E25017" w:rsidRPr="00E25017" w:rsidRDefault="00E25017" w:rsidP="00E25017">
      <w:pPr>
        <w:rPr>
          <w:rFonts w:asciiTheme="minorBidi" w:hAnsiTheme="minorBidi"/>
          <w:sz w:val="24"/>
          <w:szCs w:val="24"/>
        </w:rPr>
      </w:pPr>
      <w:r w:rsidRPr="00713EC9">
        <w:rPr>
          <w:rFonts w:asciiTheme="minorBidi" w:hAnsiTheme="minorBidi"/>
          <w:sz w:val="24"/>
          <w:szCs w:val="24"/>
        </w:rPr>
        <w:t>Association for Computing Machinery (2018) ACM Code of Ethics and Professional Conduct. Available from: </w:t>
      </w:r>
      <w:hyperlink r:id="rId4" w:history="1">
        <w:r w:rsidRPr="00713EC9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https://ethics.acm.org/</w:t>
        </w:r>
      </w:hyperlink>
      <w:r w:rsidRPr="00713EC9">
        <w:rPr>
          <w:rFonts w:asciiTheme="minorBidi" w:hAnsiTheme="minorBidi"/>
          <w:sz w:val="24"/>
          <w:szCs w:val="24"/>
        </w:rPr>
        <w:t xml:space="preserve"> [Accessed: </w:t>
      </w:r>
      <w:r w:rsidRPr="00E25017">
        <w:rPr>
          <w:rFonts w:asciiTheme="minorBidi" w:hAnsiTheme="minorBidi"/>
          <w:sz w:val="24"/>
          <w:szCs w:val="24"/>
        </w:rPr>
        <w:t>28</w:t>
      </w:r>
      <w:r w:rsidRPr="00713EC9">
        <w:rPr>
          <w:rFonts w:asciiTheme="minorBidi" w:hAnsiTheme="minorBidi"/>
          <w:sz w:val="24"/>
          <w:szCs w:val="24"/>
        </w:rPr>
        <w:t xml:space="preserve"> August 2024].</w:t>
      </w:r>
    </w:p>
    <w:p w14:paraId="14FE1083" w14:textId="26E8C9AE" w:rsidR="00E25017" w:rsidRPr="00713EC9" w:rsidRDefault="00E25017" w:rsidP="00E25017">
      <w:pPr>
        <w:rPr>
          <w:rFonts w:asciiTheme="minorBidi" w:hAnsiTheme="minorBidi"/>
          <w:sz w:val="24"/>
          <w:szCs w:val="24"/>
        </w:rPr>
      </w:pPr>
      <w:r w:rsidRPr="00713EC9">
        <w:rPr>
          <w:rFonts w:asciiTheme="minorBidi" w:hAnsiTheme="minorBidi"/>
          <w:sz w:val="24"/>
          <w:szCs w:val="24"/>
        </w:rPr>
        <w:t xml:space="preserve">Association for Computing Machinery (N.D.) Case: Medical Implant Risk Analysis. Available </w:t>
      </w:r>
      <w:r w:rsidRPr="00E25017">
        <w:rPr>
          <w:rFonts w:asciiTheme="minorBidi" w:hAnsiTheme="minorBidi"/>
          <w:sz w:val="24"/>
          <w:szCs w:val="24"/>
        </w:rPr>
        <w:t>from</w:t>
      </w:r>
      <w:r w:rsidRPr="00713EC9">
        <w:rPr>
          <w:rFonts w:asciiTheme="minorBidi" w:hAnsiTheme="minorBidi"/>
          <w:sz w:val="24"/>
          <w:szCs w:val="24"/>
        </w:rPr>
        <w:t>: </w:t>
      </w:r>
      <w:hyperlink r:id="rId5" w:history="1">
        <w:r w:rsidRPr="00713EC9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https://ethics.acm.org/code-of-ethics/using-the-code/case-malware-disruption/</w:t>
        </w:r>
      </w:hyperlink>
      <w:r w:rsidRPr="00713EC9">
        <w:rPr>
          <w:rFonts w:asciiTheme="minorBidi" w:hAnsiTheme="minorBidi"/>
          <w:sz w:val="24"/>
          <w:szCs w:val="24"/>
        </w:rPr>
        <w:t xml:space="preserve"> [Accessed: </w:t>
      </w:r>
      <w:r w:rsidRPr="00E25017">
        <w:rPr>
          <w:rFonts w:asciiTheme="minorBidi" w:hAnsiTheme="minorBidi"/>
          <w:sz w:val="24"/>
          <w:szCs w:val="24"/>
        </w:rPr>
        <w:t xml:space="preserve">28 </w:t>
      </w:r>
      <w:r w:rsidR="00857B56" w:rsidRPr="00713EC9">
        <w:rPr>
          <w:rFonts w:asciiTheme="minorBidi" w:hAnsiTheme="minorBidi"/>
          <w:sz w:val="24"/>
          <w:szCs w:val="24"/>
        </w:rPr>
        <w:t xml:space="preserve">August </w:t>
      </w:r>
      <w:r w:rsidR="00857B56" w:rsidRPr="00E25017">
        <w:rPr>
          <w:rFonts w:asciiTheme="minorBidi" w:hAnsiTheme="minorBidi"/>
          <w:sz w:val="24"/>
          <w:szCs w:val="24"/>
        </w:rPr>
        <w:t>2024</w:t>
      </w:r>
      <w:r w:rsidRPr="00713EC9">
        <w:rPr>
          <w:rFonts w:asciiTheme="minorBidi" w:hAnsiTheme="minorBidi"/>
          <w:sz w:val="24"/>
          <w:szCs w:val="24"/>
        </w:rPr>
        <w:t>].</w:t>
      </w:r>
    </w:p>
    <w:p w14:paraId="71CC1EEB" w14:textId="77777777" w:rsidR="00E25017" w:rsidRPr="00713EC9" w:rsidRDefault="00E25017" w:rsidP="00E25017">
      <w:pPr>
        <w:rPr>
          <w:rFonts w:asciiTheme="minorBidi" w:hAnsiTheme="minorBidi"/>
          <w:sz w:val="24"/>
          <w:szCs w:val="24"/>
        </w:rPr>
      </w:pPr>
      <w:r w:rsidRPr="00713EC9">
        <w:rPr>
          <w:rFonts w:asciiTheme="minorBidi" w:hAnsiTheme="minorBidi"/>
          <w:sz w:val="24"/>
          <w:szCs w:val="24"/>
        </w:rPr>
        <w:t>British Computer Society (BCS), 202</w:t>
      </w:r>
      <w:r w:rsidRPr="00E25017">
        <w:rPr>
          <w:rFonts w:asciiTheme="minorBidi" w:hAnsiTheme="minorBidi"/>
          <w:sz w:val="24"/>
          <w:szCs w:val="24"/>
        </w:rPr>
        <w:t>2</w:t>
      </w:r>
      <w:r w:rsidRPr="00713EC9">
        <w:rPr>
          <w:rFonts w:asciiTheme="minorBidi" w:hAnsiTheme="minorBidi"/>
          <w:sz w:val="24"/>
          <w:szCs w:val="24"/>
        </w:rPr>
        <w:t>. </w:t>
      </w:r>
      <w:r w:rsidRPr="00713EC9">
        <w:rPr>
          <w:rFonts w:asciiTheme="minorBidi" w:hAnsiTheme="minorBidi"/>
          <w:i/>
          <w:iCs/>
          <w:sz w:val="24"/>
          <w:szCs w:val="24"/>
        </w:rPr>
        <w:t>BCS Code of Conduct</w:t>
      </w:r>
      <w:r w:rsidRPr="00713EC9">
        <w:rPr>
          <w:rFonts w:asciiTheme="minorBidi" w:hAnsiTheme="minorBidi"/>
          <w:sz w:val="24"/>
          <w:szCs w:val="24"/>
        </w:rPr>
        <w:t xml:space="preserve">. Available </w:t>
      </w:r>
      <w:r w:rsidRPr="00E25017">
        <w:rPr>
          <w:rFonts w:asciiTheme="minorBidi" w:hAnsiTheme="minorBidi"/>
          <w:sz w:val="24"/>
          <w:szCs w:val="24"/>
        </w:rPr>
        <w:t>from</w:t>
      </w:r>
      <w:r w:rsidRPr="00713EC9">
        <w:rPr>
          <w:rFonts w:asciiTheme="minorBidi" w:hAnsiTheme="minorBidi"/>
          <w:sz w:val="24"/>
          <w:szCs w:val="24"/>
        </w:rPr>
        <w:t>: </w:t>
      </w:r>
      <w:hyperlink r:id="rId6" w:history="1">
        <w:r w:rsidRPr="00713EC9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https://www.bcs.org/membership-and-registrations/become-a-member/bcs-code-of-conduct/</w:t>
        </w:r>
      </w:hyperlink>
      <w:r w:rsidRPr="00713EC9">
        <w:rPr>
          <w:rFonts w:asciiTheme="minorBidi" w:hAnsiTheme="minorBidi"/>
          <w:sz w:val="24"/>
          <w:szCs w:val="24"/>
        </w:rPr>
        <w:t xml:space="preserve"> [Accessed </w:t>
      </w:r>
      <w:r w:rsidRPr="00E25017">
        <w:rPr>
          <w:rFonts w:asciiTheme="minorBidi" w:hAnsiTheme="minorBidi"/>
          <w:sz w:val="24"/>
          <w:szCs w:val="24"/>
        </w:rPr>
        <w:t xml:space="preserve">28 </w:t>
      </w:r>
      <w:r w:rsidRPr="00713EC9">
        <w:rPr>
          <w:rFonts w:asciiTheme="minorBidi" w:hAnsiTheme="minorBidi"/>
          <w:sz w:val="24"/>
          <w:szCs w:val="24"/>
        </w:rPr>
        <w:t xml:space="preserve"> August 2024].</w:t>
      </w:r>
    </w:p>
    <w:p w14:paraId="3ECB1974" w14:textId="77777777" w:rsidR="00E25017" w:rsidRPr="00E25017" w:rsidRDefault="00E25017" w:rsidP="00E25017">
      <w:pPr>
        <w:rPr>
          <w:rFonts w:asciiTheme="minorBidi" w:hAnsiTheme="minorBidi"/>
          <w:sz w:val="24"/>
          <w:szCs w:val="24"/>
        </w:rPr>
      </w:pPr>
    </w:p>
    <w:p w14:paraId="109C4931" w14:textId="77777777" w:rsidR="00F772AD" w:rsidRPr="00E25017" w:rsidRDefault="00F772AD">
      <w:pPr>
        <w:rPr>
          <w:rFonts w:asciiTheme="minorBidi" w:hAnsiTheme="minorBidi"/>
          <w:sz w:val="24"/>
          <w:szCs w:val="24"/>
        </w:rPr>
      </w:pPr>
    </w:p>
    <w:sectPr w:rsidR="00F772AD" w:rsidRPr="00E25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17"/>
    <w:rsid w:val="000F0A2D"/>
    <w:rsid w:val="007F2F2C"/>
    <w:rsid w:val="00857B56"/>
    <w:rsid w:val="00AF1DE9"/>
    <w:rsid w:val="00E10039"/>
    <w:rsid w:val="00E25017"/>
    <w:rsid w:val="00E51EF3"/>
    <w:rsid w:val="00F7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2FB9"/>
  <w15:chartTrackingRefBased/>
  <w15:docId w15:val="{F35D8223-0D85-4C65-9FF4-B13EA77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017"/>
  </w:style>
  <w:style w:type="paragraph" w:styleId="Heading1">
    <w:name w:val="heading 1"/>
    <w:basedOn w:val="Normal"/>
    <w:next w:val="Normal"/>
    <w:link w:val="Heading1Char"/>
    <w:uiPriority w:val="9"/>
    <w:qFormat/>
    <w:rsid w:val="00E25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0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0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0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0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0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0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cs.org/membership-and-registrations/become-a-member/bcs-code-of-conduct/" TargetMode="External"/><Relationship Id="rId5" Type="http://schemas.openxmlformats.org/officeDocument/2006/relationships/hyperlink" Target="https://ethics.acm.org/code-of-ethics/using-the-code/case-malware-disruption/" TargetMode="External"/><Relationship Id="rId4" Type="http://schemas.openxmlformats.org/officeDocument/2006/relationships/hyperlink" Target="https://ethics.acm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1843</Characters>
  <Application>Microsoft Office Word</Application>
  <DocSecurity>0</DocSecurity>
  <Lines>25</Lines>
  <Paragraphs>6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.</dc:creator>
  <cp:keywords/>
  <dc:description/>
  <cp:lastModifiedBy>Clara .</cp:lastModifiedBy>
  <cp:revision>2</cp:revision>
  <dcterms:created xsi:type="dcterms:W3CDTF">2024-10-21T09:15:00Z</dcterms:created>
  <dcterms:modified xsi:type="dcterms:W3CDTF">2024-10-21T09:15:00Z</dcterms:modified>
</cp:coreProperties>
</file>