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pPr>
      <w:r>
        <w:rPr>
          <w:rFonts w:ascii="Calibri" w:hAnsi="Calibri" w:eastAsia="Calibri"/>
          <w:b/>
          <w:color w:val="1F4E79"/>
          <w:sz w:val="36"/>
        </w:rPr>
        <w:t>CiteAlpha — business plan for IIMA Ventures</w:t>
      </w:r>
    </w:p>
    <w:p>
      <w:pPr>
        <w:spacing w:after="120" w:line="259" w:lineRule="auto"/>
      </w:pPr>
      <w:r>
        <w:rPr>
          <w:rFonts w:ascii="Calibri" w:hAnsi="Calibri" w:eastAsia="Calibri"/>
          <w:b/>
          <w:sz w:val="22"/>
        </w:rPr>
        <w:t>Prepared for:</w:t>
      </w:r>
      <w:r>
        <w:rPr>
          <w:rFonts w:ascii="Calibri" w:hAnsi="Calibri" w:eastAsia="Calibri"/>
          <w:b w:val="0"/>
          <w:sz w:val="22"/>
        </w:rPr>
        <w:t xml:space="preserve"> IIMA Ventures incubation review</w:t>
      </w:r>
    </w:p>
    <w:p>
      <w:pPr>
        <w:spacing w:after="120" w:line="259" w:lineRule="auto"/>
      </w:pPr>
      <w:r>
        <w:rPr>
          <w:rFonts w:ascii="Calibri" w:hAnsi="Calibri" w:eastAsia="Calibri"/>
          <w:b/>
          <w:sz w:val="22"/>
        </w:rPr>
        <w:t>Date:</w:t>
      </w:r>
      <w:r>
        <w:rPr>
          <w:rFonts w:ascii="Calibri" w:hAnsi="Calibri" w:eastAsia="Calibri"/>
          <w:b w:val="0"/>
          <w:sz w:val="22"/>
        </w:rPr>
        <w:t xml:space="preserve"> 23 October 2026</w:t>
      </w:r>
    </w:p>
    <w:p>
      <w:pPr>
        <w:spacing w:after="120" w:line="259" w:lineRule="auto"/>
      </w:pPr>
      <w:r>
        <w:rPr>
          <w:rFonts w:ascii="Calibri" w:hAnsi="Calibri" w:eastAsia="Calibri"/>
          <w:b/>
          <w:sz w:val="22"/>
        </w:rPr>
        <w:t>Entity:</w:t>
      </w:r>
      <w:r>
        <w:rPr>
          <w:rFonts w:ascii="Calibri" w:hAnsi="Calibri" w:eastAsia="Calibri"/>
          <w:b w:val="0"/>
          <w:sz w:val="22"/>
        </w:rPr>
        <w:t xml:space="preserve"> Ocotillo Innovation Private Limited</w:t>
      </w:r>
    </w:p>
    <w:p>
      <w:pPr>
        <w:spacing w:after="120" w:line="259" w:lineRule="auto"/>
      </w:pPr>
      <w:r>
        <w:rPr>
          <w:rFonts w:ascii="Calibri" w:hAnsi="Calibri" w:eastAsia="Calibri"/>
          <w:b/>
          <w:sz w:val="22"/>
        </w:rPr>
        <w:t>Product:</w:t>
      </w:r>
      <w:r>
        <w:rPr>
          <w:rFonts w:ascii="Calibri" w:hAnsi="Calibri" w:eastAsia="Calibri"/>
          <w:b w:val="0"/>
          <w:sz w:val="22"/>
        </w:rPr>
        <w:t xml:space="preserve"> CiteAlpha · Guidance Credibility Index (GCI)</w:t>
      </w:r>
    </w:p>
    <w:p>
      <w:pPr>
        <w:spacing w:after="120" w:line="259" w:lineRule="auto"/>
      </w:pPr>
      <w:r>
        <w:rPr>
          <w:rFonts w:ascii="Calibri" w:hAnsi="Calibri" w:eastAsia="Calibri"/>
          <w:b/>
          <w:sz w:val="22"/>
        </w:rPr>
        <w:t>Site:</w:t>
      </w:r>
      <w:r>
        <w:rPr>
          <w:rFonts w:ascii="Calibri" w:hAnsi="Calibri" w:eastAsia="Calibri"/>
          <w:b w:val="0"/>
          <w:sz w:val="22"/>
        </w:rPr>
        <w:t xml:space="preserve"> https://citealpha.com</w:t>
      </w:r>
    </w:p>
    <w:p>
      <w:pPr>
        <w:spacing w:after="120" w:line="259" w:lineRule="auto"/>
      </w:pPr>
      <w:r>
        <w:rPr>
          <w:rFonts w:ascii="Calibri" w:hAnsi="Calibri" w:eastAsia="Calibri"/>
          <w:b/>
          <w:sz w:val="22"/>
        </w:rPr>
        <w:t>Company email:</w:t>
      </w:r>
      <w:r>
        <w:rPr>
          <w:rFonts w:ascii="Calibri" w:hAnsi="Calibri" w:eastAsia="Calibri"/>
          <w:b w:val="0"/>
          <w:sz w:val="22"/>
        </w:rPr>
        <w:t xml:space="preserve"> sales@citealpha.com</w:t>
      </w:r>
    </w:p>
    <w:p>
      <w:pPr>
        <w:spacing w:after="120" w:line="259" w:lineRule="auto"/>
      </w:pPr>
      <w:r>
        <w:rPr>
          <w:rFonts w:ascii="Calibri" w:hAnsi="Calibri" w:eastAsia="Calibri"/>
          <w:b/>
          <w:sz w:val="22"/>
        </w:rPr>
        <w:t>Attachment:</w:t>
      </w:r>
      <w:r>
        <w:rPr>
          <w:rFonts w:ascii="Calibri" w:hAnsi="Calibri" w:eastAsia="Calibri"/>
          <w:b w:val="0"/>
          <w:sz w:val="22"/>
        </w:rPr>
        <w:t xml:space="preserve"> docs/PITCH_DECK.pptx (same narrative in PITCH_DECK.html)</w:t>
      </w:r>
    </w:p>
    <w:p>
      <w:pPr>
        <w:spacing w:after="120" w:line="259" w:lineRule="auto"/>
      </w:pPr>
      <w:r>
        <w:rPr>
          <w:rFonts w:ascii="Calibri" w:hAnsi="Calibri" w:eastAsia="Calibri"/>
          <w:b w:val="0"/>
          <w:sz w:val="22"/>
        </w:rPr>
        <w:t>Fill every `{{blank}}` before you submit. IIMA Ventures evaluates team quality first. A blank founder paragraph is a weaker application.</w:t>
      </w:r>
    </w:p>
    <w:p>
      <w:pPr>
        <w:spacing w:after="120" w:line="259" w:lineRule="auto"/>
      </w:pPr>
      <w:r>
        <w:rPr>
          <w:rFonts w:ascii="Calibri" w:hAnsi="Calibri" w:eastAsia="Calibri"/>
          <w:b w:val="0"/>
          <w:sz w:val="22"/>
        </w:rPr>
        <w:t>This plan is for incubation: business model, risks, and the help we want. It is not an equity pitch. List prices are from the customer pack. They are not revenue. The company is pre-revenue.</w:t>
      </w:r>
    </w:p>
    <w:p>
      <w:pPr>
        <w:spacing w:before="200" w:after="80"/>
      </w:pPr>
      <w:r>
        <w:rPr>
          <w:rFonts w:ascii="Calibri" w:hAnsi="Calibri" w:eastAsia="Calibri"/>
          <w:b/>
          <w:color w:val="1F4E79"/>
          <w:sz w:val="28"/>
        </w:rPr>
        <w:t>Form answers</w:t>
      </w:r>
    </w:p>
    <w:p>
      <w:pPr>
        <w:spacing w:after="120" w:line="259" w:lineRule="auto"/>
      </w:pPr>
      <w:r>
        <w:rPr>
          <w:rFonts w:ascii="Calibri" w:hAnsi="Calibri" w:eastAsia="Calibri"/>
          <w:b/>
          <w:sz w:val="22"/>
        </w:rPr>
        <w:t>1. Primary company email, for tool access</w:t>
      </w:r>
    </w:p>
    <w:p>
      <w:pPr>
        <w:spacing w:after="120" w:line="259" w:lineRule="auto"/>
      </w:pPr>
      <w:r>
        <w:rPr>
          <w:rFonts w:ascii="Calibri" w:hAnsi="Calibri" w:eastAsia="Calibri"/>
          <w:b w:val="0"/>
          <w:sz w:val="22"/>
        </w:rPr>
        <w:t>sales@citealpha.com</w:t>
      </w:r>
    </w:p>
    <w:p>
      <w:pPr>
        <w:spacing w:after="120" w:line="259" w:lineRule="auto"/>
      </w:pPr>
      <w:r>
        <w:rPr>
          <w:rFonts w:ascii="Calibri" w:hAnsi="Calibri" w:eastAsia="Calibri"/>
          <w:b/>
          <w:sz w:val="22"/>
        </w:rPr>
        <w:t>2. Tools required, and use so far</w:t>
      </w:r>
    </w:p>
    <w:tbl>
      <w:tblPr>
        <w:tblStyle w:val="TableGrid"/>
        <w:tblW w:type="dxa" w:w="10206"/>
        <w:jc w:val="center"/>
        <w:tblLook w:firstColumn="1" w:firstRow="1" w:lastColumn="0" w:lastRow="0" w:noHBand="0" w:noVBand="1" w:val="04A0"/>
      </w:tblPr>
      <w:tblGrid>
        <w:gridCol w:w="3402"/>
        <w:gridCol w:w="3402"/>
        <w:gridCol w:w="3402"/>
      </w:tblGrid>
      <w:tr>
        <w:trPr>
          <w:cantSplit/>
        </w:trPr>
        <w:tc>
          <w:tcPr>
            <w:tcW w:type="dxa" w:w="3402"/>
            <w:shd w:fill="1F4E79" w:val="clear"/>
          </w:tcPr>
          <w:p>
            <w:pPr>
              <w:spacing w:before="20" w:after="20"/>
              <w:jc w:val="center"/>
            </w:pPr>
            <w:r/>
            <w:r>
              <w:rPr>
                <w:rFonts w:ascii="Calibri" w:hAnsi="Calibri" w:eastAsia="Calibri"/>
                <w:b/>
                <w:color w:val="FFFFFF"/>
                <w:sz w:val="16"/>
              </w:rPr>
              <w:t>Cloud</w:t>
            </w:r>
          </w:p>
        </w:tc>
        <w:tc>
          <w:tcPr>
            <w:tcW w:type="dxa" w:w="3402"/>
            <w:shd w:fill="1F4E79" w:val="clear"/>
          </w:tcPr>
          <w:p>
            <w:pPr>
              <w:spacing w:before="20" w:after="20"/>
              <w:jc w:val="center"/>
            </w:pPr>
            <w:r/>
            <w:r>
              <w:rPr>
                <w:rFonts w:ascii="Calibri" w:hAnsi="Calibri" w:eastAsia="Calibri"/>
                <w:b/>
                <w:color w:val="FFFFFF"/>
                <w:sz w:val="16"/>
              </w:rPr>
              <w:t>Role</w:t>
            </w:r>
          </w:p>
        </w:tc>
        <w:tc>
          <w:tcPr>
            <w:tcW w:type="dxa" w:w="3402"/>
            <w:shd w:fill="1F4E79" w:val="clear"/>
          </w:tcPr>
          <w:p>
            <w:pPr>
              <w:spacing w:before="20" w:after="20"/>
              <w:jc w:val="center"/>
            </w:pPr>
            <w:r/>
            <w:r>
              <w:rPr>
                <w:rFonts w:ascii="Calibri" w:hAnsi="Calibri" w:eastAsia="Calibri"/>
                <w:b/>
                <w:color w:val="FFFFFF"/>
                <w:sz w:val="16"/>
              </w:rPr>
              <w:t>Use so far</w:t>
            </w:r>
          </w:p>
        </w:tc>
      </w:tr>
      <w:tr>
        <w:trPr>
          <w:cantSplit/>
        </w:trPr>
        <w:tc>
          <w:tcPr>
            <w:tcW w:type="dxa" w:w="3402"/>
            <w:shd w:fill="FFFFFF" w:val="clear"/>
          </w:tcPr>
          <w:p>
            <w:pPr>
              <w:spacing w:before="20" w:after="20"/>
            </w:pPr>
            <w:r/>
            <w:r>
              <w:rPr>
                <w:rFonts w:ascii="Calibri" w:hAnsi="Calibri" w:eastAsia="Calibri"/>
                <w:b w:val="0"/>
                <w:sz w:val="16"/>
              </w:rPr>
              <w:t>AWS</w:t>
            </w:r>
          </w:p>
        </w:tc>
        <w:tc>
          <w:tcPr>
            <w:tcW w:type="dxa" w:w="3402"/>
            <w:shd w:fill="FFFFFF" w:val="clear"/>
          </w:tcPr>
          <w:p>
            <w:pPr>
              <w:spacing w:before="20" w:after="20"/>
              <w:jc w:val="right"/>
            </w:pPr>
            <w:r/>
            <w:r>
              <w:rPr>
                <w:rFonts w:ascii="Calibri" w:hAnsi="Calibri" w:eastAsia="Calibri"/>
                <w:b w:val="0"/>
                <w:sz w:val="16"/>
              </w:rPr>
              <w:t>Production host, `ap-south-1`</w:t>
            </w:r>
          </w:p>
        </w:tc>
        <w:tc>
          <w:tcPr>
            <w:tcW w:type="dxa" w:w="3402"/>
            <w:shd w:fill="FFFFFF" w:val="clear"/>
          </w:tcPr>
          <w:p>
            <w:pPr>
              <w:spacing w:before="20" w:after="20"/>
              <w:jc w:val="right"/>
            </w:pPr>
            <w:r/>
            <w:r>
              <w:rPr>
                <w:rFonts w:ascii="Calibri" w:hAnsi="Calibri" w:eastAsia="Calibri"/>
                <w:b/>
                <w:sz w:val="16"/>
              </w:rPr>
              <w:t>In use. One ECS Fargate task (ARM64, 0.5 vCPU, 1 GB), load balancer, Route 53, certificate, CloudWatch, Secrets Manager, EFS, container registry. About $40 a month on a list-price inventory dated 28 September 2026, down from about $49 a month before the move to ARM64. Over seven days then: memory peaked near 15% of 1 GB, CPU averaged 2.8% with short spikes near 88%, and the load balancer saw roughly 1,500–15,000 requests a day.</w:t>
            </w:r>
          </w:p>
        </w:tc>
      </w:tr>
      <w:tr>
        <w:trPr>
          <w:cantSplit/>
        </w:trPr>
        <w:tc>
          <w:tcPr>
            <w:tcW w:type="dxa" w:w="3402"/>
            <w:shd w:fill="F3F6F9" w:val="clear"/>
          </w:tcPr>
          <w:p>
            <w:pPr>
              <w:spacing w:before="20" w:after="20"/>
            </w:pPr>
            <w:r/>
            <w:r>
              <w:rPr>
                <w:rFonts w:ascii="Calibri" w:hAnsi="Calibri" w:eastAsia="Calibri"/>
                <w:b w:val="0"/>
                <w:sz w:val="16"/>
              </w:rPr>
              <w:t>Google (Gemini API)</w:t>
            </w:r>
          </w:p>
        </w:tc>
        <w:tc>
          <w:tcPr>
            <w:tcW w:type="dxa" w:w="3402"/>
            <w:shd w:fill="F3F6F9" w:val="clear"/>
          </w:tcPr>
          <w:p>
            <w:pPr>
              <w:spacing w:before="20" w:after="20"/>
              <w:jc w:val="right"/>
            </w:pPr>
            <w:r/>
            <w:r>
              <w:rPr>
                <w:rFonts w:ascii="Calibri" w:hAnsi="Calibri" w:eastAsia="Calibri"/>
                <w:b w:val="0"/>
                <w:sz w:val="16"/>
              </w:rPr>
              <w:t>Quote extraction, scored against reviewer-accepted quotes</w:t>
            </w:r>
          </w:p>
        </w:tc>
        <w:tc>
          <w:tcPr>
            <w:tcW w:type="dxa" w:w="3402"/>
            <w:shd w:fill="F3F6F9" w:val="clear"/>
          </w:tcPr>
          <w:p>
            <w:pPr>
              <w:spacing w:before="20" w:after="20"/>
              <w:jc w:val="right"/>
            </w:pPr>
            <w:r/>
            <w:r>
              <w:rPr>
                <w:rFonts w:ascii="Calibri" w:hAnsi="Calibri" w:eastAsia="Calibri"/>
                <w:b w:val="0"/>
                <w:sz w:val="16"/>
              </w:rPr>
              <w:t>The client can call Gemini. There is no Google Cloud project bill on file. A credits grant, if offered, pays for a pinned-model evaluation on filings we already store. It does not move a published score.</w:t>
            </w:r>
          </w:p>
        </w:tc>
      </w:tr>
      <w:tr>
        <w:trPr>
          <w:cantSplit/>
        </w:trPr>
        <w:tc>
          <w:tcPr>
            <w:tcW w:type="dxa" w:w="3402"/>
            <w:shd w:fill="FFFFFF" w:val="clear"/>
          </w:tcPr>
          <w:p>
            <w:pPr>
              <w:spacing w:before="20" w:after="20"/>
            </w:pPr>
            <w:r/>
            <w:r>
              <w:rPr>
                <w:rFonts w:ascii="Calibri" w:hAnsi="Calibri" w:eastAsia="Calibri"/>
                <w:b w:val="0"/>
                <w:sz w:val="16"/>
              </w:rPr>
              <w:t>Azure</w:t>
            </w:r>
          </w:p>
        </w:tc>
        <w:tc>
          <w:tcPr>
            <w:tcW w:type="dxa" w:w="3402"/>
            <w:shd w:fill="FFFFFF" w:val="clear"/>
          </w:tcPr>
          <w:p>
            <w:pPr>
              <w:spacing w:before="20" w:after="20"/>
              <w:jc w:val="right"/>
            </w:pPr>
            <w:r/>
            <w:r>
              <w:rPr>
                <w:rFonts w:ascii="Calibri" w:hAnsi="Calibri" w:eastAsia="Calibri"/>
                <w:b w:val="0"/>
                <w:sz w:val="16"/>
              </w:rPr>
              <w:t>—</w:t>
            </w:r>
          </w:p>
        </w:tc>
        <w:tc>
          <w:tcPr>
            <w:tcW w:type="dxa" w:w="3402"/>
            <w:shd w:fill="FFFFFF" w:val="clear"/>
          </w:tcPr>
          <w:p>
            <w:pPr>
              <w:spacing w:before="20" w:after="20"/>
              <w:jc w:val="right"/>
            </w:pPr>
            <w:r/>
            <w:r>
              <w:rPr>
                <w:rFonts w:ascii="Calibri" w:hAnsi="Calibri" w:eastAsia="Calibri"/>
                <w:b w:val="0"/>
                <w:sz w:val="16"/>
              </w:rPr>
              <w:t>Not used.</w:t>
            </w:r>
          </w:p>
        </w:tc>
      </w:tr>
    </w:tbl>
    <w:p>
      <w:pPr>
        <w:spacing w:after="80"/>
      </w:pPr>
    </w:p>
    <w:p>
      <w:pPr>
        <w:spacing w:after="120" w:line="259" w:lineRule="auto"/>
      </w:pPr>
      <w:r>
        <w:rPr>
          <w:rFonts w:ascii="Calibri" w:hAnsi="Calibri" w:eastAsia="Calibri"/>
          <w:b/>
          <w:sz w:val="22"/>
        </w:rPr>
        <w:t>3. Pitch deck</w:t>
      </w:r>
    </w:p>
    <w:p>
      <w:pPr>
        <w:spacing w:after="120" w:line="259" w:lineRule="auto"/>
      </w:pPr>
      <w:r>
        <w:rPr>
          <w:rFonts w:ascii="Calibri" w:hAnsi="Calibri" w:eastAsia="Calibri"/>
          <w:b w:val="0"/>
          <w:sz w:val="22"/>
        </w:rPr>
        <w:t>`docs/PITCH_DECK.pptx`, attached with this plan. Twelve-minute demo if they ask: home page, Infosys dossier, screener with the confidence tier, changelog.</w:t>
      </w:r>
    </w:p>
    <w:p>
      <w:pPr>
        <w:spacing w:before="200" w:after="80"/>
      </w:pPr>
      <w:r>
        <w:rPr>
          <w:rFonts w:ascii="Calibri" w:hAnsi="Calibri" w:eastAsia="Calibri"/>
          <w:b/>
          <w:color w:val="1F4E79"/>
          <w:sz w:val="28"/>
        </w:rPr>
        <w:t>1. The company</w:t>
      </w:r>
    </w:p>
    <w:p>
      <w:pPr>
        <w:spacing w:after="120" w:line="259" w:lineRule="auto"/>
      </w:pPr>
      <w:r>
        <w:rPr>
          <w:rFonts w:ascii="Calibri" w:hAnsi="Calibri" w:eastAsia="Calibri"/>
          <w:b w:val="0"/>
          <w:sz w:val="22"/>
        </w:rPr>
        <w:t>CiteAlpha scores whether the management of an Indian listed company delivered on quantified guidance, and attaches the filing that set the number and the filing that reported the result.</w:t>
      </w:r>
    </w:p>
    <w:p>
      <w:pPr>
        <w:spacing w:after="120" w:line="259" w:lineRule="auto"/>
      </w:pPr>
      <w:r>
        <w:rPr>
          <w:rFonts w:ascii="Calibri" w:hAnsi="Calibri" w:eastAsia="Calibri"/>
          <w:b w:val="0"/>
          <w:sz w:val="22"/>
        </w:rPr>
        <w:t>A published point is 0–100. It has a guidance statement and a later actual. Each has its own date, metric, and source. Outcome labels are met, exceeded, missed, dropped, or pending. A row without the guidance citation is excluded. The company carries a confidence tier. When a published number moves, the public changelog records why.</w:t>
      </w:r>
    </w:p>
    <w:p>
      <w:pPr>
        <w:spacing w:after="120" w:line="259" w:lineRule="auto"/>
      </w:pPr>
      <w:r>
        <w:rPr>
          <w:rFonts w:ascii="Calibri" w:hAnsi="Calibri" w:eastAsia="Calibri"/>
          <w:b w:val="0"/>
          <w:sz w:val="22"/>
        </w:rPr>
        <w:t>Worked example: https://citealpha.com/companies/infy</w:t>
      </w:r>
    </w:p>
    <w:p>
      <w:pPr>
        <w:spacing w:after="120" w:line="259" w:lineRule="auto"/>
      </w:pPr>
      <w:r>
        <w:rPr>
          <w:rFonts w:ascii="Calibri" w:hAnsi="Calibri" w:eastAsia="Calibri"/>
          <w:b w:val="0"/>
          <w:sz w:val="22"/>
        </w:rPr>
        <w:t>The buyer is a PMS, an AIF, a sell-side research desk, or an emerging-market quant desk. The beachhead is Sensex, then Nifty. Export is an API, after the India book is deep enough to license.</w:t>
      </w:r>
    </w:p>
    <w:p>
      <w:pPr>
        <w:spacing w:after="120" w:line="259" w:lineRule="auto"/>
      </w:pPr>
      <w:r>
        <w:rPr>
          <w:rFonts w:ascii="Calibri" w:hAnsi="Calibri" w:eastAsia="Calibri"/>
          <w:b w:val="0"/>
          <w:sz w:val="22"/>
        </w:rPr>
        <w:t>Stage: product live, pre-revenue, {{PRIOR_CAPITAL: “none” if no institutional round}}. Incorporated {{INCORPORATION_DATE}}. CIN {{CIN}}.</w:t>
      </w:r>
    </w:p>
    <w:p>
      <w:pPr>
        <w:spacing w:before="200" w:after="80"/>
      </w:pPr>
      <w:r>
        <w:rPr>
          <w:rFonts w:ascii="Calibri" w:hAnsi="Calibri" w:eastAsia="Calibri"/>
          <w:b/>
          <w:color w:val="1F4E79"/>
          <w:sz w:val="28"/>
        </w:rPr>
        <w:t>2. The problem, and who pays</w:t>
      </w:r>
    </w:p>
    <w:p>
      <w:pPr>
        <w:spacing w:after="120" w:line="259" w:lineRule="auto"/>
      </w:pPr>
      <w:r>
        <w:rPr>
          <w:rFonts w:ascii="Calibri" w:hAnsi="Calibri" w:eastAsia="Calibri"/>
          <w:b w:val="0"/>
          <w:sz w:val="22"/>
        </w:rPr>
        <w:t>An equity desk still carries management guidance in memory. A miss three years ago does not show up in this quarter’s note. The promise and the later actual sit in two filings, often a year apart, sometimes in a mixed-language call.</w:t>
      </w:r>
    </w:p>
    <w:p>
      <w:pPr>
        <w:spacing w:after="120" w:line="259" w:lineRule="auto"/>
      </w:pPr>
      <w:r>
        <w:rPr>
          <w:rFonts w:ascii="Calibri" w:hAnsi="Calibri" w:eastAsia="Calibri"/>
          <w:b w:val="0"/>
          <w:sz w:val="22"/>
        </w:rPr>
        <w:t>US products already score whether management hit the number. Indian exchange formats and those calls are not their book. Indian terminals and screeners cover prices, fundamentals, or tone. They do not publish this delivery record.</w:t>
      </w:r>
    </w:p>
    <w:p>
      <w:pPr>
        <w:spacing w:after="120" w:line="259" w:lineRule="auto"/>
      </w:pPr>
      <w:r>
        <w:rPr>
          <w:rFonts w:ascii="Calibri" w:hAnsi="Calibri" w:eastAsia="Calibri"/>
          <w:b w:val="0"/>
          <w:sz w:val="22"/>
        </w:rPr>
        <w:t>The person who pays is the research head who has to put a citation in a note, or the quant desk that wants the same history as a file. The retail reader is not the customer. Signup for retail stays off until a written SEBI Research Analyst memo says otherwise. We do not sell Buy, Hold, or Sell.</w:t>
      </w:r>
    </w:p>
    <w:p>
      <w:pPr>
        <w:spacing w:before="200" w:after="80"/>
      </w:pPr>
      <w:r>
        <w:rPr>
          <w:rFonts w:ascii="Calibri" w:hAnsi="Calibri" w:eastAsia="Calibri"/>
          <w:b/>
          <w:color w:val="1F4E79"/>
          <w:sz w:val="28"/>
        </w:rPr>
        <w:t>3. What is live</w:t>
      </w:r>
    </w:p>
    <w:p>
      <w:pPr>
        <w:spacing w:after="40"/>
        <w:ind w:left="283"/>
      </w:pPr>
      <w:r>
        <w:rPr>
          <w:rFonts w:ascii="Calibri" w:hAnsi="Calibri" w:eastAsia="Calibri"/>
          <w:b w:val="0"/>
          <w:sz w:val="22"/>
        </w:rPr>
        <w:t>• GCI Screener, company dossier, Analyst Workbench, Filing Search, Disclosure Explorer, public snapshot, Trust Center, methodology, changelog.</w:t>
      </w:r>
    </w:p>
    <w:p>
      <w:pPr>
        <w:spacing w:after="40"/>
        <w:ind w:left="283"/>
      </w:pPr>
      <w:r>
        <w:rPr>
          <w:rFonts w:ascii="Calibri" w:hAnsi="Calibri" w:eastAsia="Calibri"/>
          <w:b w:val="0"/>
          <w:sz w:val="22"/>
        </w:rPr>
        <w:t>• REST API and organisation seats.</w:t>
      </w:r>
    </w:p>
    <w:p>
      <w:pPr>
        <w:spacing w:after="40"/>
        <w:ind w:left="283"/>
      </w:pPr>
      <w:r>
        <w:rPr>
          <w:rFonts w:ascii="Calibri" w:hAnsi="Calibri" w:eastAsia="Calibri"/>
          <w:b w:val="0"/>
          <w:sz w:val="22"/>
        </w:rPr>
        <w:t>• Production hosting on AWS.</w:t>
      </w:r>
    </w:p>
    <w:p>
      <w:pPr>
        <w:spacing w:after="40"/>
        <w:ind w:left="283"/>
      </w:pPr>
      <w:r>
        <w:rPr>
          <w:rFonts w:ascii="Calibri" w:hAnsi="Calibri" w:eastAsia="Calibri"/>
          <w:b w:val="0"/>
          <w:sz w:val="22"/>
        </w:rPr>
        <w:t>• A model may propose the guidance sentence and the later actual. A reviewer accepts both. The score is computed from accepted rows.</w:t>
      </w:r>
    </w:p>
    <w:p>
      <w:pPr>
        <w:spacing w:after="120" w:line="259" w:lineRule="auto"/>
      </w:pPr>
      <w:r>
        <w:rPr>
          <w:rFonts w:ascii="Calibri" w:hAnsi="Calibri" w:eastAsia="Calibri"/>
          <w:b w:val="0"/>
          <w:sz w:val="22"/>
        </w:rPr>
        <w:t xml:space="preserve">Coverage, said precisely: Indian listed companies. Sensex is the scored universe. Nifty 50 is in progress. Many Sensex names are still shallow (one or two closed outcomes). The public labeling target is Sensex 30 and Nifty 50 at established depth by </w:t>
      </w:r>
      <w:r>
        <w:rPr>
          <w:rFonts w:ascii="Calibri" w:hAnsi="Calibri" w:eastAsia="Calibri"/>
          <w:b/>
          <w:sz w:val="22"/>
        </w:rPr>
        <w:t>31 March 2027</w:t>
      </w:r>
      <w:r>
        <w:rPr>
          <w:rFonts w:ascii="Calibri" w:hAnsi="Calibri" w:eastAsia="Calibri"/>
          <w:b w:val="0"/>
          <w:sz w:val="22"/>
        </w:rPr>
        <w:t>. That date is a capacity target. It slips if analyst time is less than full-time. Extraction is a prototype. A human accepts the quote before it can score. We do not quote a precision percentage.</w:t>
      </w:r>
    </w:p>
    <w:p>
      <w:pPr>
        <w:spacing w:before="200" w:after="80"/>
      </w:pPr>
      <w:r>
        <w:rPr>
          <w:rFonts w:ascii="Calibri" w:hAnsi="Calibri" w:eastAsia="Calibri"/>
          <w:b/>
          <w:color w:val="1F4E79"/>
          <w:sz w:val="28"/>
        </w:rPr>
        <w:t>4. Opportunity</w:t>
      </w:r>
    </w:p>
    <w:p>
      <w:pPr>
        <w:spacing w:after="120" w:line="259" w:lineRule="auto"/>
      </w:pPr>
      <w:r>
        <w:rPr>
          <w:rFonts w:ascii="Calibri" w:hAnsi="Calibri" w:eastAsia="Calibri"/>
          <w:b w:val="0"/>
          <w:sz w:val="22"/>
        </w:rPr>
        <w:t>The market figures in the internal business plan are directional, not a commissioned study: global alternative data on the order of $5–19 billion, and India alternative data often cited around a few hundred million dollars growing toward a few billion. We do not underwrite the company on those ranges.</w:t>
      </w:r>
    </w:p>
    <w:p>
      <w:pPr>
        <w:spacing w:after="120" w:line="259" w:lineRule="auto"/>
      </w:pPr>
      <w:r>
        <w:rPr>
          <w:rFonts w:ascii="Calibri" w:hAnsi="Calibri" w:eastAsia="Calibri"/>
          <w:b w:val="0"/>
          <w:sz w:val="22"/>
        </w:rPr>
        <w:t>The buyer list we can name is the SEBI register, as published on 22 October 2026 (recognised intermediaries):</w:t>
      </w:r>
    </w:p>
    <w:tbl>
      <w:tblPr>
        <w:tblStyle w:val="TableGrid"/>
        <w:tblW w:type="dxa" w:w="10206"/>
        <w:jc w:val="center"/>
        <w:tblLook w:firstColumn="1" w:firstRow="1" w:lastColumn="0" w:lastRow="0" w:noHBand="0" w:noVBand="1" w:val="04A0"/>
      </w:tblPr>
      <w:tblGrid>
        <w:gridCol w:w="5103"/>
        <w:gridCol w:w="5103"/>
      </w:tblGrid>
      <w:tr>
        <w:trPr>
          <w:cantSplit/>
        </w:trPr>
        <w:tc>
          <w:tcPr>
            <w:tcW w:type="dxa" w:w="5102"/>
            <w:shd w:fill="1F4E79" w:val="clear"/>
          </w:tcPr>
          <w:p>
            <w:pPr>
              <w:spacing w:before="20" w:after="20"/>
              <w:jc w:val="center"/>
            </w:pPr>
            <w:r/>
            <w:r>
              <w:rPr>
                <w:rFonts w:ascii="Calibri" w:hAnsi="Calibri" w:eastAsia="Calibri"/>
                <w:b/>
                <w:color w:val="FFFFFF"/>
                <w:sz w:val="16"/>
              </w:rPr>
              <w:t>Register</w:t>
            </w:r>
          </w:p>
        </w:tc>
        <w:tc>
          <w:tcPr>
            <w:tcW w:type="dxa" w:w="5102"/>
            <w:shd w:fill="1F4E79" w:val="clear"/>
          </w:tcPr>
          <w:p>
            <w:pPr>
              <w:spacing w:before="20" w:after="20"/>
              <w:jc w:val="center"/>
            </w:pPr>
            <w:r/>
            <w:r>
              <w:rPr>
                <w:rFonts w:ascii="Calibri" w:hAnsi="Calibri" w:eastAsia="Calibri"/>
                <w:b/>
                <w:color w:val="FFFFFF"/>
                <w:sz w:val="16"/>
              </w:rPr>
              <w:t>Count</w:t>
            </w:r>
          </w:p>
        </w:tc>
      </w:tr>
      <w:tr>
        <w:trPr>
          <w:cantSplit/>
        </w:trPr>
        <w:tc>
          <w:tcPr>
            <w:tcW w:type="dxa" w:w="5102"/>
            <w:shd w:fill="FFFFFF" w:val="clear"/>
          </w:tcPr>
          <w:p>
            <w:pPr>
              <w:spacing w:before="20" w:after="20"/>
            </w:pPr>
            <w:r/>
            <w:r>
              <w:rPr>
                <w:rFonts w:ascii="Calibri" w:hAnsi="Calibri" w:eastAsia="Calibri"/>
                <w:b w:val="0"/>
                <w:sz w:val="16"/>
              </w:rPr>
              <w:t>Portfolio managers</w:t>
            </w:r>
          </w:p>
        </w:tc>
        <w:tc>
          <w:tcPr>
            <w:tcW w:type="dxa" w:w="5102"/>
            <w:shd w:fill="FFFFFF" w:val="clear"/>
          </w:tcPr>
          <w:p>
            <w:pPr>
              <w:spacing w:before="20" w:after="20"/>
              <w:jc w:val="right"/>
            </w:pPr>
            <w:r/>
            <w:r>
              <w:rPr>
                <w:rFonts w:ascii="Calibri" w:hAnsi="Calibri" w:eastAsia="Calibri"/>
                <w:b w:val="0"/>
                <w:sz w:val="16"/>
              </w:rPr>
              <w:t>542</w:t>
            </w:r>
          </w:p>
        </w:tc>
      </w:tr>
      <w:tr>
        <w:trPr>
          <w:cantSplit/>
        </w:trPr>
        <w:tc>
          <w:tcPr>
            <w:tcW w:type="dxa" w:w="5102"/>
            <w:shd w:fill="F3F6F9" w:val="clear"/>
          </w:tcPr>
          <w:p>
            <w:pPr>
              <w:spacing w:before="20" w:after="20"/>
            </w:pPr>
            <w:r/>
            <w:r>
              <w:rPr>
                <w:rFonts w:ascii="Calibri" w:hAnsi="Calibri" w:eastAsia="Calibri"/>
                <w:b w:val="0"/>
                <w:sz w:val="16"/>
              </w:rPr>
              <w:t>Alternative investment funds</w:t>
            </w:r>
          </w:p>
        </w:tc>
        <w:tc>
          <w:tcPr>
            <w:tcW w:type="dxa" w:w="5102"/>
            <w:shd w:fill="F3F6F9" w:val="clear"/>
          </w:tcPr>
          <w:p>
            <w:pPr>
              <w:spacing w:before="20" w:after="20"/>
              <w:jc w:val="right"/>
            </w:pPr>
            <w:r/>
            <w:r>
              <w:rPr>
                <w:rFonts w:ascii="Calibri" w:hAnsi="Calibri" w:eastAsia="Calibri"/>
                <w:b w:val="0"/>
                <w:sz w:val="16"/>
              </w:rPr>
              <w:t>2,045</w:t>
            </w:r>
          </w:p>
        </w:tc>
      </w:tr>
      <w:tr>
        <w:trPr>
          <w:cantSplit/>
        </w:trPr>
        <w:tc>
          <w:tcPr>
            <w:tcW w:type="dxa" w:w="5102"/>
            <w:shd w:fill="FFFFFF" w:val="clear"/>
          </w:tcPr>
          <w:p>
            <w:pPr>
              <w:spacing w:before="20" w:after="20"/>
            </w:pPr>
            <w:r/>
            <w:r>
              <w:rPr>
                <w:rFonts w:ascii="Calibri" w:hAnsi="Calibri" w:eastAsia="Calibri"/>
                <w:b w:val="0"/>
                <w:sz w:val="16"/>
              </w:rPr>
              <w:t>Research analysts</w:t>
            </w:r>
          </w:p>
        </w:tc>
        <w:tc>
          <w:tcPr>
            <w:tcW w:type="dxa" w:w="5102"/>
            <w:shd w:fill="FFFFFF" w:val="clear"/>
          </w:tcPr>
          <w:p>
            <w:pPr>
              <w:spacing w:before="20" w:after="20"/>
              <w:jc w:val="right"/>
            </w:pPr>
            <w:r/>
            <w:r>
              <w:rPr>
                <w:rFonts w:ascii="Calibri" w:hAnsi="Calibri" w:eastAsia="Calibri"/>
                <w:b w:val="0"/>
                <w:sz w:val="16"/>
              </w:rPr>
              <w:t>2,304</w:t>
            </w:r>
          </w:p>
        </w:tc>
      </w:tr>
      <w:tr>
        <w:trPr>
          <w:cantSplit/>
        </w:trPr>
        <w:tc>
          <w:tcPr>
            <w:tcW w:type="dxa" w:w="5102"/>
            <w:shd w:fill="F3F6F9" w:val="clear"/>
          </w:tcPr>
          <w:p>
            <w:pPr>
              <w:spacing w:before="20" w:after="20"/>
            </w:pPr>
            <w:r/>
            <w:r>
              <w:rPr>
                <w:rFonts w:ascii="Calibri" w:hAnsi="Calibri" w:eastAsia="Calibri"/>
                <w:b w:val="0"/>
                <w:sz w:val="16"/>
              </w:rPr>
              <w:t>Mutual funds</w:t>
            </w:r>
          </w:p>
        </w:tc>
        <w:tc>
          <w:tcPr>
            <w:tcW w:type="dxa" w:w="5102"/>
            <w:shd w:fill="F3F6F9" w:val="clear"/>
          </w:tcPr>
          <w:p>
            <w:pPr>
              <w:spacing w:before="20" w:after="20"/>
              <w:jc w:val="right"/>
            </w:pPr>
            <w:r/>
            <w:r>
              <w:rPr>
                <w:rFonts w:ascii="Calibri" w:hAnsi="Calibri" w:eastAsia="Calibri"/>
                <w:b w:val="0"/>
                <w:sz w:val="16"/>
              </w:rPr>
              <w:t>61</w:t>
            </w:r>
          </w:p>
        </w:tc>
      </w:tr>
    </w:tbl>
    <w:p>
      <w:pPr>
        <w:spacing w:after="80"/>
      </w:pPr>
    </w:p>
    <w:p>
      <w:pPr>
        <w:spacing w:after="120" w:line="259" w:lineRule="auto"/>
      </w:pPr>
      <w:r>
        <w:rPr>
          <w:rFonts w:ascii="Calibri" w:hAnsi="Calibri" w:eastAsia="Calibri"/>
          <w:b w:val="0"/>
          <w:sz w:val="22"/>
        </w:rPr>
        <w:t xml:space="preserve">Year one does not call that list. The plan is </w:t>
      </w:r>
      <w:r>
        <w:rPr>
          <w:rFonts w:ascii="Calibri" w:hAnsi="Calibri" w:eastAsia="Calibri"/>
          <w:b/>
          <w:sz w:val="22"/>
        </w:rPr>
        <w:t>15–20 design-partner desks</w:t>
      </w:r>
      <w:r>
        <w:rPr>
          <w:rFonts w:ascii="Calibri" w:hAnsi="Calibri" w:eastAsia="Calibri"/>
          <w:b w:val="0"/>
          <w:sz w:val="22"/>
        </w:rPr>
        <w:t>. That is a founder-time limit, not a market-size limit. A funded India filings company (Tijori, Series A reported publicly around $9 million in 2025) shows that Indian disclosure data can raise capital. They structure filing metrics. They do not publish this index.</w:t>
      </w:r>
    </w:p>
    <w:p>
      <w:pPr>
        <w:spacing w:after="120" w:line="259" w:lineRule="auto"/>
      </w:pPr>
      <w:r>
        <w:rPr>
          <w:rFonts w:ascii="Calibri" w:hAnsi="Calibri" w:eastAsia="Calibri"/>
          <w:b w:val="0"/>
          <w:sz w:val="22"/>
        </w:rPr>
        <w:t>PMS assets are large and mostly not our book. SEBI’s report for 31 August 2026 shows discretionary listed-equity assets inside a much larger debt and retirement total. We sell a research seat and a data license. We do not manage money, and we do not quote that AUM as our market.</w:t>
      </w:r>
    </w:p>
    <w:p>
      <w:pPr>
        <w:spacing w:before="200" w:after="80"/>
      </w:pPr>
      <w:r>
        <w:rPr>
          <w:rFonts w:ascii="Calibri" w:hAnsi="Calibri" w:eastAsia="Calibri"/>
          <w:b/>
          <w:color w:val="1F4E79"/>
          <w:sz w:val="28"/>
        </w:rPr>
        <w:t>5. Business model</w:t>
      </w:r>
    </w:p>
    <w:p>
      <w:pPr>
        <w:spacing w:after="120" w:line="259" w:lineRule="auto"/>
      </w:pPr>
      <w:r>
        <w:rPr>
          <w:rFonts w:ascii="Calibri" w:hAnsi="Calibri" w:eastAsia="Calibri"/>
          <w:b w:val="0"/>
          <w:sz w:val="22"/>
        </w:rPr>
        <w:t>Four offers. Prices are illustrative, exclusive of GST, and quoted on an order form. Nothing below is booked.</w:t>
      </w:r>
    </w:p>
    <w:tbl>
      <w:tblPr>
        <w:tblStyle w:val="TableGrid"/>
        <w:tblW w:type="dxa" w:w="10206"/>
        <w:jc w:val="center"/>
        <w:tblLook w:firstColumn="1" w:firstRow="1" w:lastColumn="0" w:lastRow="0" w:noHBand="0" w:noVBand="1" w:val="04A0"/>
      </w:tblPr>
      <w:tblGrid>
        <w:gridCol w:w="2551"/>
        <w:gridCol w:w="2551"/>
        <w:gridCol w:w="2551"/>
        <w:gridCol w:w="2551"/>
      </w:tblGrid>
      <w:tr>
        <w:trPr>
          <w:cantSplit/>
        </w:trPr>
        <w:tc>
          <w:tcPr>
            <w:tcW w:type="dxa" w:w="2551"/>
            <w:shd w:fill="1F4E79" w:val="clear"/>
          </w:tcPr>
          <w:p>
            <w:pPr>
              <w:spacing w:before="20" w:after="20"/>
              <w:jc w:val="center"/>
            </w:pPr>
            <w:r/>
            <w:r>
              <w:rPr>
                <w:rFonts w:ascii="Calibri" w:hAnsi="Calibri" w:eastAsia="Calibri"/>
                <w:b/>
                <w:color w:val="FFFFFF"/>
                <w:sz w:val="16"/>
              </w:rPr>
              <w:t>Offer</w:t>
            </w:r>
          </w:p>
        </w:tc>
        <w:tc>
          <w:tcPr>
            <w:tcW w:type="dxa" w:w="2551"/>
            <w:shd w:fill="1F4E79" w:val="clear"/>
          </w:tcPr>
          <w:p>
            <w:pPr>
              <w:spacing w:before="20" w:after="20"/>
              <w:jc w:val="center"/>
            </w:pPr>
            <w:r/>
            <w:r>
              <w:rPr>
                <w:rFonts w:ascii="Calibri" w:hAnsi="Calibri" w:eastAsia="Calibri"/>
                <w:b/>
                <w:color w:val="FFFFFF"/>
                <w:sz w:val="16"/>
              </w:rPr>
              <w:t>Who it is for</w:t>
            </w:r>
          </w:p>
        </w:tc>
        <w:tc>
          <w:tcPr>
            <w:tcW w:type="dxa" w:w="2551"/>
            <w:shd w:fill="1F4E79" w:val="clear"/>
          </w:tcPr>
          <w:p>
            <w:pPr>
              <w:spacing w:before="20" w:after="20"/>
              <w:jc w:val="center"/>
            </w:pPr>
            <w:r/>
            <w:r>
              <w:rPr>
                <w:rFonts w:ascii="Calibri" w:hAnsi="Calibri" w:eastAsia="Calibri"/>
                <w:b/>
                <w:color w:val="FFFFFF"/>
                <w:sz w:val="16"/>
              </w:rPr>
              <w:t>Price</w:t>
            </w:r>
          </w:p>
        </w:tc>
        <w:tc>
          <w:tcPr>
            <w:tcW w:type="dxa" w:w="2551"/>
            <w:shd w:fill="1F4E79" w:val="clear"/>
          </w:tcPr>
          <w:p>
            <w:pPr>
              <w:spacing w:before="20" w:after="20"/>
              <w:jc w:val="center"/>
            </w:pPr>
            <w:r/>
            <w:r>
              <w:rPr>
                <w:rFonts w:ascii="Calibri" w:hAnsi="Calibri" w:eastAsia="Calibri"/>
                <w:b/>
                <w:color w:val="FFFFFF"/>
                <w:sz w:val="16"/>
              </w:rPr>
              <w:t>Status</w:t>
            </w:r>
          </w:p>
        </w:tc>
      </w:tr>
      <w:tr>
        <w:trPr>
          <w:cantSplit/>
        </w:trPr>
        <w:tc>
          <w:tcPr>
            <w:tcW w:type="dxa" w:w="2551"/>
            <w:shd w:fill="FFFFFF" w:val="clear"/>
          </w:tcPr>
          <w:p>
            <w:pPr>
              <w:spacing w:before="20" w:after="20"/>
            </w:pPr>
            <w:r/>
            <w:r>
              <w:rPr>
                <w:rFonts w:ascii="Calibri" w:hAnsi="Calibri" w:eastAsia="Calibri"/>
                <w:b w:val="0"/>
                <w:sz w:val="16"/>
              </w:rPr>
              <w:t>Pilot</w:t>
            </w:r>
          </w:p>
        </w:tc>
        <w:tc>
          <w:tcPr>
            <w:tcW w:type="dxa" w:w="2551"/>
            <w:shd w:fill="FFFFFF" w:val="clear"/>
          </w:tcPr>
          <w:p>
            <w:pPr>
              <w:spacing w:before="20" w:after="20"/>
              <w:jc w:val="right"/>
            </w:pPr>
            <w:r/>
            <w:r>
              <w:rPr>
                <w:rFonts w:ascii="Calibri" w:hAnsi="Calibri" w:eastAsia="Calibri"/>
                <w:b w:val="0"/>
                <w:sz w:val="16"/>
              </w:rPr>
              <w:t>One desk, up to 5 seats, Sensex, 30–60 days</w:t>
            </w:r>
          </w:p>
        </w:tc>
        <w:tc>
          <w:tcPr>
            <w:tcW w:type="dxa" w:w="2551"/>
            <w:shd w:fill="FFFFFF" w:val="clear"/>
          </w:tcPr>
          <w:p>
            <w:pPr>
              <w:spacing w:before="20" w:after="20"/>
              <w:jc w:val="right"/>
            </w:pPr>
            <w:r/>
            <w:r>
              <w:rPr>
                <w:rFonts w:ascii="Calibri" w:hAnsi="Calibri" w:eastAsia="Calibri"/>
                <w:b w:val="0"/>
                <w:sz w:val="16"/>
              </w:rPr>
              <w:t>Complimentary</w:t>
            </w:r>
          </w:p>
        </w:tc>
        <w:tc>
          <w:tcPr>
            <w:tcW w:type="dxa" w:w="2551"/>
            <w:shd w:fill="FFFFFF" w:val="clear"/>
          </w:tcPr>
          <w:p>
            <w:pPr>
              <w:spacing w:before="20" w:after="20"/>
              <w:jc w:val="right"/>
            </w:pPr>
            <w:r/>
            <w:r>
              <w:rPr>
                <w:rFonts w:ascii="Calibri" w:hAnsi="Calibri" w:eastAsia="Calibri"/>
                <w:b w:val="0"/>
                <w:sz w:val="16"/>
              </w:rPr>
              <w:t>Offered</w:t>
            </w:r>
          </w:p>
        </w:tc>
      </w:tr>
      <w:tr>
        <w:trPr>
          <w:cantSplit/>
        </w:trPr>
        <w:tc>
          <w:tcPr>
            <w:tcW w:type="dxa" w:w="2551"/>
            <w:shd w:fill="F3F6F9" w:val="clear"/>
          </w:tcPr>
          <w:p>
            <w:pPr>
              <w:spacing w:before="20" w:after="20"/>
            </w:pPr>
            <w:r/>
            <w:r>
              <w:rPr>
                <w:rFonts w:ascii="Calibri" w:hAnsi="Calibri" w:eastAsia="Calibri"/>
                <w:b w:val="0"/>
                <w:sz w:val="16"/>
              </w:rPr>
              <w:t>Desk</w:t>
            </w:r>
          </w:p>
        </w:tc>
        <w:tc>
          <w:tcPr>
            <w:tcW w:type="dxa" w:w="2551"/>
            <w:shd w:fill="F3F6F9" w:val="clear"/>
          </w:tcPr>
          <w:p>
            <w:pPr>
              <w:spacing w:before="20" w:after="20"/>
              <w:jc w:val="right"/>
            </w:pPr>
            <w:r/>
            <w:r>
              <w:rPr>
                <w:rFonts w:ascii="Calibri" w:hAnsi="Calibri" w:eastAsia="Calibri"/>
                <w:b w:val="0"/>
                <w:sz w:val="16"/>
              </w:rPr>
              <w:t>Research team, annual prepaid</w:t>
            </w:r>
          </w:p>
        </w:tc>
        <w:tc>
          <w:tcPr>
            <w:tcW w:type="dxa" w:w="2551"/>
            <w:shd w:fill="F3F6F9" w:val="clear"/>
          </w:tcPr>
          <w:p>
            <w:pPr>
              <w:spacing w:before="20" w:after="20"/>
              <w:jc w:val="right"/>
            </w:pPr>
            <w:r/>
            <w:r>
              <w:rPr>
                <w:rFonts w:ascii="Calibri" w:hAnsi="Calibri" w:eastAsia="Calibri"/>
                <w:b w:val="0"/>
                <w:sz w:val="16"/>
              </w:rPr>
              <w:t>₹45,000 per seat per year</w:t>
            </w:r>
          </w:p>
        </w:tc>
        <w:tc>
          <w:tcPr>
            <w:tcW w:type="dxa" w:w="2551"/>
            <w:shd w:fill="F3F6F9" w:val="clear"/>
          </w:tcPr>
          <w:p>
            <w:pPr>
              <w:spacing w:before="20" w:after="20"/>
              <w:jc w:val="right"/>
            </w:pPr>
            <w:r/>
            <w:r>
              <w:rPr>
                <w:rFonts w:ascii="Calibri" w:hAnsi="Calibri" w:eastAsia="Calibri"/>
                <w:b w:val="0"/>
                <w:sz w:val="16"/>
              </w:rPr>
              <w:t>List price</w:t>
            </w:r>
          </w:p>
        </w:tc>
      </w:tr>
      <w:tr>
        <w:trPr>
          <w:cantSplit/>
        </w:trPr>
        <w:tc>
          <w:tcPr>
            <w:tcW w:type="dxa" w:w="2551"/>
            <w:shd w:fill="FFFFFF" w:val="clear"/>
          </w:tcPr>
          <w:p>
            <w:pPr>
              <w:spacing w:before="20" w:after="20"/>
            </w:pPr>
            <w:r/>
            <w:r>
              <w:rPr>
                <w:rFonts w:ascii="Calibri" w:hAnsi="Calibri" w:eastAsia="Calibri"/>
                <w:b w:val="0"/>
                <w:sz w:val="16"/>
              </w:rPr>
              <w:t>Enterprise API</w:t>
            </w:r>
          </w:p>
        </w:tc>
        <w:tc>
          <w:tcPr>
            <w:tcW w:type="dxa" w:w="2551"/>
            <w:shd w:fill="FFFFFF" w:val="clear"/>
          </w:tcPr>
          <w:p>
            <w:pPr>
              <w:spacing w:before="20" w:after="20"/>
              <w:jc w:val="right"/>
            </w:pPr>
            <w:r/>
            <w:r>
              <w:rPr>
                <w:rFonts w:ascii="Calibri" w:hAnsi="Calibri" w:eastAsia="Calibri"/>
                <w:b w:val="0"/>
                <w:sz w:val="16"/>
              </w:rPr>
              <w:t>Quant or platform embed, history and redistribution set in the contract</w:t>
            </w:r>
          </w:p>
        </w:tc>
        <w:tc>
          <w:tcPr>
            <w:tcW w:type="dxa" w:w="2551"/>
            <w:shd w:fill="FFFFFF" w:val="clear"/>
          </w:tcPr>
          <w:p>
            <w:pPr>
              <w:spacing w:before="20" w:after="20"/>
              <w:jc w:val="right"/>
            </w:pPr>
            <w:r/>
            <w:r>
              <w:rPr>
                <w:rFonts w:ascii="Calibri" w:hAnsi="Calibri" w:eastAsia="Calibri"/>
                <w:b w:val="0"/>
                <w:sz w:val="16"/>
              </w:rPr>
              <w:t>₹25–80 lakh per year</w:t>
            </w:r>
          </w:p>
        </w:tc>
        <w:tc>
          <w:tcPr>
            <w:tcW w:type="dxa" w:w="2551"/>
            <w:shd w:fill="FFFFFF" w:val="clear"/>
          </w:tcPr>
          <w:p>
            <w:pPr>
              <w:spacing w:before="20" w:after="20"/>
              <w:jc w:val="right"/>
            </w:pPr>
            <w:r/>
            <w:r>
              <w:rPr>
                <w:rFonts w:ascii="Calibri" w:hAnsi="Calibri" w:eastAsia="Calibri"/>
                <w:b w:val="0"/>
                <w:sz w:val="16"/>
              </w:rPr>
              <w:t>List price</w:t>
            </w:r>
          </w:p>
        </w:tc>
      </w:tr>
      <w:tr>
        <w:trPr>
          <w:cantSplit/>
        </w:trPr>
        <w:tc>
          <w:tcPr>
            <w:tcW w:type="dxa" w:w="2551"/>
            <w:shd w:fill="F3F6F9" w:val="clear"/>
          </w:tcPr>
          <w:p>
            <w:pPr>
              <w:spacing w:before="20" w:after="20"/>
            </w:pPr>
            <w:r/>
            <w:r>
              <w:rPr>
                <w:rFonts w:ascii="Calibri" w:hAnsi="Calibri" w:eastAsia="Calibri"/>
                <w:b w:val="0"/>
                <w:sz w:val="16"/>
              </w:rPr>
              <w:t>Single contract</w:t>
            </w:r>
          </w:p>
        </w:tc>
        <w:tc>
          <w:tcPr>
            <w:tcW w:type="dxa" w:w="2551"/>
            <w:shd w:fill="F3F6F9" w:val="clear"/>
          </w:tcPr>
          <w:p>
            <w:pPr>
              <w:spacing w:before="20" w:after="20"/>
              <w:jc w:val="right"/>
            </w:pPr>
            <w:r/>
            <w:r>
              <w:rPr>
                <w:rFonts w:ascii="Calibri" w:hAnsi="Calibri" w:eastAsia="Calibri"/>
                <w:b w:val="0"/>
                <w:sz w:val="16"/>
              </w:rPr>
              <w:t>A desk that wants one vendor for the stack</w:t>
            </w:r>
          </w:p>
        </w:tc>
        <w:tc>
          <w:tcPr>
            <w:tcW w:type="dxa" w:w="2551"/>
            <w:shd w:fill="F3F6F9" w:val="clear"/>
          </w:tcPr>
          <w:p>
            <w:pPr>
              <w:spacing w:before="20" w:after="20"/>
              <w:jc w:val="right"/>
            </w:pPr>
            <w:r/>
            <w:r>
              <w:rPr>
                <w:rFonts w:ascii="Calibri" w:hAnsi="Calibri" w:eastAsia="Calibri"/>
                <w:b w:val="0"/>
                <w:sz w:val="16"/>
              </w:rPr>
              <w:t>₹40 lakh–₹1.2 crore per year</w:t>
            </w:r>
          </w:p>
        </w:tc>
        <w:tc>
          <w:tcPr>
            <w:tcW w:type="dxa" w:w="2551"/>
            <w:shd w:fill="F3F6F9" w:val="clear"/>
          </w:tcPr>
          <w:p>
            <w:pPr>
              <w:spacing w:before="20" w:after="20"/>
              <w:jc w:val="right"/>
            </w:pPr>
            <w:r/>
            <w:r>
              <w:rPr>
                <w:rFonts w:ascii="Calibri" w:hAnsi="Calibri" w:eastAsia="Calibri"/>
                <w:b w:val="0"/>
                <w:sz w:val="16"/>
              </w:rPr>
              <w:t>Only if they ask</w:t>
            </w:r>
          </w:p>
        </w:tc>
      </w:tr>
    </w:tbl>
    <w:p>
      <w:pPr>
        <w:spacing w:after="80"/>
      </w:pPr>
    </w:p>
    <w:p>
      <w:pPr>
        <w:spacing w:after="120" w:line="259" w:lineRule="auto"/>
      </w:pPr>
      <w:r>
        <w:rPr>
          <w:rFonts w:ascii="Calibri" w:hAnsi="Calibri" w:eastAsia="Calibri"/>
          <w:b w:val="0"/>
          <w:sz w:val="22"/>
        </w:rPr>
        <w:t xml:space="preserve">A small desk at five seats is </w:t>
      </w:r>
      <w:r>
        <w:rPr>
          <w:rFonts w:ascii="Calibri" w:hAnsi="Calibri" w:eastAsia="Calibri"/>
          <w:b/>
          <w:sz w:val="22"/>
        </w:rPr>
        <w:t>₹2.25 lakh a year</w:t>
      </w:r>
      <w:r>
        <w:rPr>
          <w:rFonts w:ascii="Calibri" w:hAnsi="Calibri" w:eastAsia="Calibri"/>
          <w:b w:val="0"/>
          <w:sz w:val="22"/>
        </w:rPr>
        <w:t xml:space="preserve">. An eight-seat team is </w:t>
      </w:r>
      <w:r>
        <w:rPr>
          <w:rFonts w:ascii="Calibri" w:hAnsi="Calibri" w:eastAsia="Calibri"/>
          <w:b/>
          <w:sz w:val="22"/>
        </w:rPr>
        <w:t>₹3.6 lakh</w:t>
      </w:r>
      <w:r>
        <w:rPr>
          <w:rFonts w:ascii="Calibri" w:hAnsi="Calibri" w:eastAsia="Calibri"/>
          <w:b w:val="0"/>
          <w:sz w:val="22"/>
        </w:rPr>
        <w:t xml:space="preserve">. One API license at the floor of the range is </w:t>
      </w:r>
      <w:r>
        <w:rPr>
          <w:rFonts w:ascii="Calibri" w:hAnsi="Calibri" w:eastAsia="Calibri"/>
          <w:b/>
          <w:sz w:val="22"/>
        </w:rPr>
        <w:t>₹25 lakh</w:t>
      </w:r>
      <w:r>
        <w:rPr>
          <w:rFonts w:ascii="Calibri" w:hAnsi="Calibri" w:eastAsia="Calibri"/>
          <w:b w:val="0"/>
          <w:sz w:val="22"/>
        </w:rPr>
        <w:t>, about ten small desks. Seats are how a research head builds a weekly habit. The license is how the company becomes a business. We will not hide that in a seat-count slide.</w:t>
      </w:r>
    </w:p>
    <w:p>
      <w:pPr>
        <w:spacing w:after="120" w:line="259" w:lineRule="auto"/>
      </w:pPr>
      <w:r>
        <w:rPr>
          <w:rFonts w:ascii="Calibri" w:hAnsi="Calibri" w:eastAsia="Calibri"/>
          <w:b/>
          <w:sz w:val="22"/>
        </w:rPr>
        <w:t>Planning case for the twelve months after pilots start.</w:t>
      </w:r>
      <w:r>
        <w:rPr>
          <w:rFonts w:ascii="Calibri" w:hAnsi="Calibri" w:eastAsia="Calibri"/>
          <w:b w:val="0"/>
          <w:sz w:val="22"/>
        </w:rPr>
        <w:t xml:space="preserve"> This is arithmetic on the list prices. It is not a pipeline.</w:t>
      </w:r>
    </w:p>
    <w:tbl>
      <w:tblPr>
        <w:tblStyle w:val="TableGrid"/>
        <w:tblW w:type="dxa" w:w="10206"/>
        <w:jc w:val="center"/>
        <w:tblLook w:firstColumn="1" w:firstRow="1" w:lastColumn="0" w:lastRow="0" w:noHBand="0" w:noVBand="1" w:val="04A0"/>
      </w:tblPr>
      <w:tblGrid>
        <w:gridCol w:w="3402"/>
        <w:gridCol w:w="3402"/>
        <w:gridCol w:w="3402"/>
      </w:tblGrid>
      <w:tr>
        <w:trPr>
          <w:cantSplit/>
        </w:trPr>
        <w:tc>
          <w:tcPr>
            <w:tcW w:type="dxa" w:w="3402"/>
            <w:shd w:fill="1F4E79" w:val="clear"/>
          </w:tcPr>
          <w:p>
            <w:pPr>
              <w:spacing w:before="20" w:after="20"/>
              <w:jc w:val="center"/>
            </w:pPr>
            <w:r/>
            <w:r>
              <w:rPr>
                <w:rFonts w:ascii="Calibri" w:hAnsi="Calibri" w:eastAsia="Calibri"/>
                <w:b/>
                <w:color w:val="FFFFFF"/>
                <w:sz w:val="16"/>
              </w:rPr>
              <w:t>Line</w:t>
            </w:r>
          </w:p>
        </w:tc>
        <w:tc>
          <w:tcPr>
            <w:tcW w:type="dxa" w:w="3402"/>
            <w:shd w:fill="1F4E79" w:val="clear"/>
          </w:tcPr>
          <w:p>
            <w:pPr>
              <w:spacing w:before="20" w:after="20"/>
              <w:jc w:val="center"/>
            </w:pPr>
            <w:r/>
            <w:r>
              <w:rPr>
                <w:rFonts w:ascii="Calibri" w:hAnsi="Calibri" w:eastAsia="Calibri"/>
                <w:b/>
                <w:color w:val="FFFFFF"/>
                <w:sz w:val="16"/>
              </w:rPr>
              <w:t>Assumption</w:t>
            </w:r>
          </w:p>
        </w:tc>
        <w:tc>
          <w:tcPr>
            <w:tcW w:type="dxa" w:w="3402"/>
            <w:shd w:fill="1F4E79" w:val="clear"/>
          </w:tcPr>
          <w:p>
            <w:pPr>
              <w:spacing w:before="20" w:after="20"/>
              <w:jc w:val="center"/>
            </w:pPr>
            <w:r/>
            <w:r>
              <w:rPr>
                <w:rFonts w:ascii="Calibri" w:hAnsi="Calibri" w:eastAsia="Calibri"/>
                <w:b/>
                <w:color w:val="FFFFFF"/>
                <w:sz w:val="16"/>
              </w:rPr>
              <w:t>Amount</w:t>
            </w:r>
          </w:p>
        </w:tc>
      </w:tr>
      <w:tr>
        <w:trPr>
          <w:cantSplit/>
        </w:trPr>
        <w:tc>
          <w:tcPr>
            <w:tcW w:type="dxa" w:w="3402"/>
            <w:shd w:fill="FFFFFF" w:val="clear"/>
          </w:tcPr>
          <w:p>
            <w:pPr>
              <w:spacing w:before="20" w:after="20"/>
            </w:pPr>
            <w:r/>
            <w:r>
              <w:rPr>
                <w:rFonts w:ascii="Calibri" w:hAnsi="Calibri" w:eastAsia="Calibri"/>
                <w:b w:val="0"/>
                <w:sz w:val="16"/>
              </w:rPr>
              <w:t>Pilots opened</w:t>
            </w:r>
          </w:p>
        </w:tc>
        <w:tc>
          <w:tcPr>
            <w:tcW w:type="dxa" w:w="3402"/>
            <w:shd w:fill="FFFFFF" w:val="clear"/>
          </w:tcPr>
          <w:p>
            <w:pPr>
              <w:spacing w:before="20" w:after="20"/>
              <w:jc w:val="right"/>
            </w:pPr>
            <w:r/>
            <w:r>
              <w:rPr>
                <w:rFonts w:ascii="Calibri" w:hAnsi="Calibri" w:eastAsia="Calibri"/>
                <w:b w:val="0"/>
                <w:sz w:val="16"/>
              </w:rPr>
              <w:t>18 desks</w:t>
            </w:r>
          </w:p>
        </w:tc>
        <w:tc>
          <w:tcPr>
            <w:tcW w:type="dxa" w:w="3402"/>
            <w:shd w:fill="FFFFFF" w:val="clear"/>
          </w:tcPr>
          <w:p>
            <w:pPr>
              <w:spacing w:before="20" w:after="20"/>
              <w:jc w:val="right"/>
            </w:pPr>
            <w:r/>
            <w:r>
              <w:rPr>
                <w:rFonts w:ascii="Calibri" w:hAnsi="Calibri" w:eastAsia="Calibri"/>
                <w:b w:val="0"/>
                <w:sz w:val="16"/>
              </w:rPr>
              <w:t>₹0</w:t>
            </w:r>
          </w:p>
        </w:tc>
      </w:tr>
      <w:tr>
        <w:trPr>
          <w:cantSplit/>
        </w:trPr>
        <w:tc>
          <w:tcPr>
            <w:tcW w:type="dxa" w:w="3402"/>
            <w:shd w:fill="F3F6F9" w:val="clear"/>
          </w:tcPr>
          <w:p>
            <w:pPr>
              <w:spacing w:before="20" w:after="20"/>
            </w:pPr>
            <w:r/>
            <w:r>
              <w:rPr>
                <w:rFonts w:ascii="Calibri" w:hAnsi="Calibri" w:eastAsia="Calibri"/>
                <w:b w:val="0"/>
                <w:sz w:val="16"/>
              </w:rPr>
              <w:t>Paid conversion</w:t>
            </w:r>
          </w:p>
        </w:tc>
        <w:tc>
          <w:tcPr>
            <w:tcW w:type="dxa" w:w="3402"/>
            <w:shd w:fill="F3F6F9" w:val="clear"/>
          </w:tcPr>
          <w:p>
            <w:pPr>
              <w:spacing w:before="20" w:after="20"/>
              <w:jc w:val="right"/>
            </w:pPr>
            <w:r/>
            <w:r>
              <w:rPr>
                <w:rFonts w:ascii="Calibri" w:hAnsi="Calibri" w:eastAsia="Calibri"/>
                <w:b w:val="0"/>
                <w:sz w:val="16"/>
              </w:rPr>
              <w:t>6 desks, one-third of 18, 5 seats each</w:t>
            </w:r>
          </w:p>
        </w:tc>
        <w:tc>
          <w:tcPr>
            <w:tcW w:type="dxa" w:w="3402"/>
            <w:shd w:fill="F3F6F9" w:val="clear"/>
          </w:tcPr>
          <w:p>
            <w:pPr>
              <w:spacing w:before="20" w:after="20"/>
              <w:jc w:val="right"/>
            </w:pPr>
            <w:r/>
            <w:r>
              <w:rPr>
                <w:rFonts w:ascii="Calibri" w:hAnsi="Calibri" w:eastAsia="Calibri"/>
                <w:b w:val="0"/>
                <w:sz w:val="16"/>
              </w:rPr>
              <w:t>₹13.5 lakh</w:t>
            </w:r>
          </w:p>
        </w:tc>
      </w:tr>
      <w:tr>
        <w:trPr>
          <w:cantSplit/>
        </w:trPr>
        <w:tc>
          <w:tcPr>
            <w:tcW w:type="dxa" w:w="3402"/>
            <w:shd w:fill="FFFFFF" w:val="clear"/>
          </w:tcPr>
          <w:p>
            <w:pPr>
              <w:spacing w:before="20" w:after="20"/>
            </w:pPr>
            <w:r/>
            <w:r>
              <w:rPr>
                <w:rFonts w:ascii="Calibri" w:hAnsi="Calibri" w:eastAsia="Calibri"/>
                <w:b w:val="0"/>
                <w:sz w:val="16"/>
              </w:rPr>
              <w:t>API</w:t>
            </w:r>
          </w:p>
        </w:tc>
        <w:tc>
          <w:tcPr>
            <w:tcW w:type="dxa" w:w="3402"/>
            <w:shd w:fill="FFFFFF" w:val="clear"/>
          </w:tcPr>
          <w:p>
            <w:pPr>
              <w:spacing w:before="20" w:after="20"/>
              <w:jc w:val="right"/>
            </w:pPr>
            <w:r/>
            <w:r>
              <w:rPr>
                <w:rFonts w:ascii="Calibri" w:hAnsi="Calibri" w:eastAsia="Calibri"/>
                <w:b w:val="0"/>
                <w:sz w:val="16"/>
              </w:rPr>
              <w:t>1 license at the floor</w:t>
            </w:r>
          </w:p>
        </w:tc>
        <w:tc>
          <w:tcPr>
            <w:tcW w:type="dxa" w:w="3402"/>
            <w:shd w:fill="FFFFFF" w:val="clear"/>
          </w:tcPr>
          <w:p>
            <w:pPr>
              <w:spacing w:before="20" w:after="20"/>
              <w:jc w:val="right"/>
            </w:pPr>
            <w:r/>
            <w:r>
              <w:rPr>
                <w:rFonts w:ascii="Calibri" w:hAnsi="Calibri" w:eastAsia="Calibri"/>
                <w:b w:val="0"/>
                <w:sz w:val="16"/>
              </w:rPr>
              <w:t>₹25 lakh</w:t>
            </w:r>
          </w:p>
        </w:tc>
      </w:tr>
      <w:tr>
        <w:trPr>
          <w:cantSplit/>
        </w:trPr>
        <w:tc>
          <w:tcPr>
            <w:tcW w:type="dxa" w:w="3402"/>
            <w:shd w:fill="F3F6F9" w:val="clear"/>
          </w:tcPr>
          <w:p>
            <w:pPr>
              <w:spacing w:before="20" w:after="20"/>
            </w:pPr>
            <w:r/>
            <w:r>
              <w:rPr>
                <w:rFonts w:ascii="Calibri" w:hAnsi="Calibri" w:eastAsia="Calibri"/>
                <w:b w:val="0"/>
                <w:sz w:val="16"/>
              </w:rPr>
              <w:t>Planning total</w:t>
            </w:r>
          </w:p>
        </w:tc>
        <w:tc>
          <w:tcPr>
            <w:tcW w:type="dxa" w:w="3402"/>
            <w:shd w:fill="F3F6F9" w:val="clear"/>
          </w:tcPr>
          <w:p>
            <w:pPr>
              <w:spacing w:before="20" w:after="20"/>
              <w:jc w:val="right"/>
            </w:pPr>
            <w:r/>
            <w:r>
              <w:rPr>
                <w:rFonts w:ascii="Calibri" w:hAnsi="Calibri" w:eastAsia="Calibri"/>
                <w:b w:val="0"/>
                <w:sz w:val="16"/>
              </w:rPr>
            </w:r>
          </w:p>
        </w:tc>
        <w:tc>
          <w:tcPr>
            <w:tcW w:type="dxa" w:w="3402"/>
            <w:shd w:fill="F3F6F9" w:val="clear"/>
          </w:tcPr>
          <w:p>
            <w:pPr>
              <w:spacing w:before="20" w:after="20"/>
              <w:jc w:val="right"/>
            </w:pPr>
            <w:r/>
            <w:r>
              <w:rPr>
                <w:rFonts w:ascii="Calibri" w:hAnsi="Calibri" w:eastAsia="Calibri"/>
                <w:b/>
                <w:sz w:val="16"/>
              </w:rPr>
              <w:t>₹38.5 lakh</w:t>
            </w:r>
          </w:p>
        </w:tc>
      </w:tr>
    </w:tbl>
    <w:p>
      <w:pPr>
        <w:spacing w:after="80"/>
      </w:pPr>
    </w:p>
    <w:p>
      <w:pPr>
        <w:spacing w:after="120" w:line="259" w:lineRule="auto"/>
      </w:pPr>
      <w:r>
        <w:rPr>
          <w:rFonts w:ascii="Calibri" w:hAnsi="Calibri" w:eastAsia="Calibri"/>
          <w:b w:val="0"/>
          <w:sz w:val="22"/>
        </w:rPr>
        <w:t>If week-four use is weak, conversion is zero and the total is zero. Hosting does not depend on that outcome. The live AWS stack is about $40 a month. The production configuration for all markets and paying desks is about $354 a month, and the three environments together are about $536 a month, set out in section 8.4. The company mailbox and product email are about $22 a month, section 8.5. The large costs are reviewer time and a securities-counsel memo. Model calls for the filing history from 2022 are in section 8. On the production reader they are a small fraction of one desk seat. {{MONTHLY_BURN}} goes here once it is taken from the bank, even if the burn is personal savings.</w:t>
      </w:r>
    </w:p>
    <w:p>
      <w:pPr>
        <w:spacing w:after="120" w:line="259" w:lineRule="auto"/>
      </w:pPr>
      <w:r>
        <w:rPr>
          <w:rFonts w:ascii="Calibri" w:hAnsi="Calibri" w:eastAsia="Calibri"/>
          <w:b w:val="0"/>
          <w:sz w:val="22"/>
        </w:rPr>
        <w:t>Gross margin on a delivered seat is high once the row exists. The investment is the row: a human-accepted guidance quote, a human-accepted actual, period and metric fixed, source on both sides. That history is what a second desk cannot download from a screener.</w:t>
      </w:r>
    </w:p>
    <w:p>
      <w:pPr>
        <w:spacing w:after="120" w:line="259" w:lineRule="auto"/>
      </w:pPr>
      <w:r>
        <w:rPr>
          <w:rFonts w:ascii="Calibri" w:hAnsi="Calibri" w:eastAsia="Calibri"/>
          <w:b w:val="0"/>
          <w:sz w:val="22"/>
        </w:rPr>
        <w:t>Year-1 commercial plan, repeated so the arithmetic stays tied to it: 15–20 design-partner desks, convert some to paid seats, sign one or two API licenses.</w:t>
      </w:r>
    </w:p>
    <w:p>
      <w:pPr>
        <w:spacing w:before="200" w:after="80"/>
      </w:pPr>
      <w:r>
        <w:rPr>
          <w:rFonts w:ascii="Calibri" w:hAnsi="Calibri" w:eastAsia="Calibri"/>
          <w:b/>
          <w:color w:val="1F4E79"/>
          <w:sz w:val="28"/>
        </w:rPr>
        <w:t>6. Eighteen months</w:t>
      </w:r>
    </w:p>
    <w:tbl>
      <w:tblPr>
        <w:tblStyle w:val="TableGrid"/>
        <w:tblW w:type="dxa" w:w="10206"/>
        <w:jc w:val="center"/>
        <w:tblLook w:firstColumn="1" w:firstRow="1" w:lastColumn="0" w:lastRow="0" w:noHBand="0" w:noVBand="1" w:val="04A0"/>
      </w:tblPr>
      <w:tblGrid>
        <w:gridCol w:w="3402"/>
        <w:gridCol w:w="3402"/>
        <w:gridCol w:w="3402"/>
      </w:tblGrid>
      <w:tr>
        <w:trPr>
          <w:cantSplit/>
        </w:trPr>
        <w:tc>
          <w:tcPr>
            <w:tcW w:type="dxa" w:w="3402"/>
            <w:shd w:fill="1F4E79" w:val="clear"/>
          </w:tcPr>
          <w:p>
            <w:pPr>
              <w:spacing w:before="20" w:after="20"/>
              <w:jc w:val="center"/>
            </w:pPr>
            <w:r/>
            <w:r>
              <w:rPr>
                <w:rFonts w:ascii="Calibri" w:hAnsi="Calibri" w:eastAsia="Calibri"/>
                <w:b/>
                <w:color w:val="FFFFFF"/>
                <w:sz w:val="16"/>
              </w:rPr>
              <w:t>When</w:t>
            </w:r>
          </w:p>
        </w:tc>
        <w:tc>
          <w:tcPr>
            <w:tcW w:type="dxa" w:w="3402"/>
            <w:shd w:fill="1F4E79" w:val="clear"/>
          </w:tcPr>
          <w:p>
            <w:pPr>
              <w:spacing w:before="20" w:after="20"/>
              <w:jc w:val="center"/>
            </w:pPr>
            <w:r/>
            <w:r>
              <w:rPr>
                <w:rFonts w:ascii="Calibri" w:hAnsi="Calibri" w:eastAsia="Calibri"/>
                <w:b/>
                <w:color w:val="FFFFFF"/>
                <w:sz w:val="16"/>
              </w:rPr>
              <w:t>Milestone</w:t>
            </w:r>
          </w:p>
        </w:tc>
        <w:tc>
          <w:tcPr>
            <w:tcW w:type="dxa" w:w="3402"/>
            <w:shd w:fill="1F4E79" w:val="clear"/>
          </w:tcPr>
          <w:p>
            <w:pPr>
              <w:spacing w:before="20" w:after="20"/>
              <w:jc w:val="center"/>
            </w:pPr>
            <w:r/>
            <w:r>
              <w:rPr>
                <w:rFonts w:ascii="Calibri" w:hAnsi="Calibri" w:eastAsia="Calibri"/>
                <w:b/>
                <w:color w:val="FFFFFF"/>
                <w:sz w:val="16"/>
              </w:rPr>
              <w:t>How we will know</w:t>
            </w:r>
          </w:p>
        </w:tc>
      </w:tr>
      <w:tr>
        <w:trPr>
          <w:cantSplit/>
        </w:trPr>
        <w:tc>
          <w:tcPr>
            <w:tcW w:type="dxa" w:w="3402"/>
            <w:shd w:fill="FFFFFF" w:val="clear"/>
          </w:tcPr>
          <w:p>
            <w:pPr>
              <w:spacing w:before="20" w:after="20"/>
            </w:pPr>
            <w:r/>
            <w:r>
              <w:rPr>
                <w:rFonts w:ascii="Calibri" w:hAnsi="Calibri" w:eastAsia="Calibri"/>
                <w:b w:val="0"/>
                <w:sz w:val="16"/>
              </w:rPr>
              <w:t>Now</w:t>
            </w:r>
          </w:p>
        </w:tc>
        <w:tc>
          <w:tcPr>
            <w:tcW w:type="dxa" w:w="3402"/>
            <w:shd w:fill="FFFFFF" w:val="clear"/>
          </w:tcPr>
          <w:p>
            <w:pPr>
              <w:spacing w:before="20" w:after="20"/>
              <w:jc w:val="right"/>
            </w:pPr>
            <w:r/>
            <w:r>
              <w:rPr>
                <w:rFonts w:ascii="Calibri" w:hAnsi="Calibri" w:eastAsia="Calibri"/>
                <w:b w:val="0"/>
                <w:sz w:val="16"/>
              </w:rPr>
              <w:t>Live product, shallow history on many Sensex names</w:t>
            </w:r>
          </w:p>
        </w:tc>
        <w:tc>
          <w:tcPr>
            <w:tcW w:type="dxa" w:w="3402"/>
            <w:shd w:fill="FFFFFF" w:val="clear"/>
          </w:tcPr>
          <w:p>
            <w:pPr>
              <w:spacing w:before="20" w:after="20"/>
              <w:jc w:val="right"/>
            </w:pPr>
            <w:r/>
            <w:r>
              <w:rPr>
                <w:rFonts w:ascii="Calibri" w:hAnsi="Calibri" w:eastAsia="Calibri"/>
                <w:b w:val="0"/>
                <w:sz w:val="16"/>
              </w:rPr>
              <w:t>Public dossier and changelog</w:t>
            </w:r>
          </w:p>
        </w:tc>
      </w:tr>
      <w:tr>
        <w:trPr>
          <w:cantSplit/>
        </w:trPr>
        <w:tc>
          <w:tcPr>
            <w:tcW w:type="dxa" w:w="3402"/>
            <w:shd w:fill="F3F6F9" w:val="clear"/>
          </w:tcPr>
          <w:p>
            <w:pPr>
              <w:spacing w:before="20" w:after="20"/>
            </w:pPr>
            <w:r/>
            <w:r>
              <w:rPr>
                <w:rFonts w:ascii="Calibri" w:hAnsi="Calibri" w:eastAsia="Calibri"/>
                <w:b w:val="0"/>
                <w:sz w:val="16"/>
              </w:rPr>
              <w:t>Through 31 March 2027</w:t>
            </w:r>
          </w:p>
        </w:tc>
        <w:tc>
          <w:tcPr>
            <w:tcW w:type="dxa" w:w="3402"/>
            <w:shd w:fill="F3F6F9" w:val="clear"/>
          </w:tcPr>
          <w:p>
            <w:pPr>
              <w:spacing w:before="20" w:after="20"/>
              <w:jc w:val="right"/>
            </w:pPr>
            <w:r/>
            <w:r>
              <w:rPr>
                <w:rFonts w:ascii="Calibri" w:hAnsi="Calibri" w:eastAsia="Calibri"/>
                <w:b w:val="0"/>
                <w:sz w:val="16"/>
              </w:rPr>
              <w:t>Sensex 30, then Nifty 50, at established depth</w:t>
            </w:r>
          </w:p>
        </w:tc>
        <w:tc>
          <w:tcPr>
            <w:tcW w:type="dxa" w:w="3402"/>
            <w:shd w:fill="F3F6F9" w:val="clear"/>
          </w:tcPr>
          <w:p>
            <w:pPr>
              <w:spacing w:before="20" w:after="20"/>
              <w:jc w:val="right"/>
            </w:pPr>
            <w:r/>
            <w:r>
              <w:rPr>
                <w:rFonts w:ascii="Calibri" w:hAnsi="Calibri" w:eastAsia="Calibri"/>
                <w:b w:val="0"/>
                <w:sz w:val="16"/>
              </w:rPr>
              <w:t>Confidence tier on the name, both citations on every scored row</w:t>
            </w:r>
          </w:p>
        </w:tc>
      </w:tr>
      <w:tr>
        <w:trPr>
          <w:cantSplit/>
        </w:trPr>
        <w:tc>
          <w:tcPr>
            <w:tcW w:type="dxa" w:w="3402"/>
            <w:shd w:fill="FFFFFF" w:val="clear"/>
          </w:tcPr>
          <w:p>
            <w:pPr>
              <w:spacing w:before="20" w:after="20"/>
            </w:pPr>
            <w:r/>
            <w:r>
              <w:rPr>
                <w:rFonts w:ascii="Calibri" w:hAnsi="Calibri" w:eastAsia="Calibri"/>
                <w:b w:val="0"/>
                <w:sz w:val="16"/>
              </w:rPr>
              <w:t>Same window</w:t>
            </w:r>
          </w:p>
        </w:tc>
        <w:tc>
          <w:tcPr>
            <w:tcW w:type="dxa" w:w="3402"/>
            <w:shd w:fill="FFFFFF" w:val="clear"/>
          </w:tcPr>
          <w:p>
            <w:pPr>
              <w:spacing w:before="20" w:after="20"/>
              <w:jc w:val="right"/>
            </w:pPr>
            <w:r/>
            <w:r>
              <w:rPr>
                <w:rFonts w:ascii="Calibri" w:hAnsi="Calibri" w:eastAsia="Calibri"/>
                <w:b w:val="0"/>
                <w:sz w:val="16"/>
              </w:rPr>
              <w:t>15–20 pilots, founder-led</w:t>
            </w:r>
          </w:p>
        </w:tc>
        <w:tc>
          <w:tcPr>
            <w:tcW w:type="dxa" w:w="3402"/>
            <w:shd w:fill="FFFFFF" w:val="clear"/>
          </w:tcPr>
          <w:p>
            <w:pPr>
              <w:spacing w:before="20" w:after="20"/>
              <w:jc w:val="right"/>
            </w:pPr>
            <w:r/>
            <w:r>
              <w:rPr>
                <w:rFonts w:ascii="Calibri" w:hAnsi="Calibri" w:eastAsia="Calibri"/>
                <w:b w:val="0"/>
                <w:sz w:val="16"/>
              </w:rPr>
              <w:t>A named desk, five seats, a start date</w:t>
            </w:r>
          </w:p>
        </w:tc>
      </w:tr>
      <w:tr>
        <w:trPr>
          <w:cantSplit/>
        </w:trPr>
        <w:tc>
          <w:tcPr>
            <w:tcW w:type="dxa" w:w="3402"/>
            <w:shd w:fill="F3F6F9" w:val="clear"/>
          </w:tcPr>
          <w:p>
            <w:pPr>
              <w:spacing w:before="20" w:after="20"/>
            </w:pPr>
            <w:r/>
            <w:r>
              <w:rPr>
                <w:rFonts w:ascii="Calibri" w:hAnsi="Calibri" w:eastAsia="Calibri"/>
                <w:b w:val="0"/>
                <w:sz w:val="16"/>
              </w:rPr>
              <w:t>Day 60 of a pilot</w:t>
            </w:r>
          </w:p>
        </w:tc>
        <w:tc>
          <w:tcPr>
            <w:tcW w:type="dxa" w:w="3402"/>
            <w:shd w:fill="F3F6F9" w:val="clear"/>
          </w:tcPr>
          <w:p>
            <w:pPr>
              <w:spacing w:before="20" w:after="20"/>
              <w:jc w:val="right"/>
            </w:pPr>
            <w:r/>
            <w:r>
              <w:rPr>
                <w:rFonts w:ascii="Calibri" w:hAnsi="Calibri" w:eastAsia="Calibri"/>
                <w:b w:val="0"/>
                <w:sz w:val="16"/>
              </w:rPr>
              <w:t>Habit test</w:t>
            </w:r>
          </w:p>
        </w:tc>
        <w:tc>
          <w:tcPr>
            <w:tcW w:type="dxa" w:w="3402"/>
            <w:shd w:fill="F3F6F9" w:val="clear"/>
          </w:tcPr>
          <w:p>
            <w:pPr>
              <w:spacing w:before="20" w:after="20"/>
              <w:jc w:val="right"/>
            </w:pPr>
            <w:r/>
            <w:r>
              <w:rPr>
                <w:rFonts w:ascii="Calibri" w:hAnsi="Calibri" w:eastAsia="Calibri"/>
                <w:b w:val="0"/>
                <w:sz w:val="16"/>
              </w:rPr>
              <w:t>At least three analysts still opening it weekly, and one note that cites a filing from the dossier</w:t>
            </w:r>
          </w:p>
        </w:tc>
      </w:tr>
      <w:tr>
        <w:trPr>
          <w:cantSplit/>
        </w:trPr>
        <w:tc>
          <w:tcPr>
            <w:tcW w:type="dxa" w:w="3402"/>
            <w:shd w:fill="FFFFFF" w:val="clear"/>
          </w:tcPr>
          <w:p>
            <w:pPr>
              <w:spacing w:before="20" w:after="20"/>
            </w:pPr>
            <w:r/>
            <w:r>
              <w:rPr>
                <w:rFonts w:ascii="Calibri" w:hAnsi="Calibri" w:eastAsia="Calibri"/>
                <w:b w:val="0"/>
                <w:sz w:val="16"/>
              </w:rPr>
              <w:t>After the habit test</w:t>
            </w:r>
          </w:p>
        </w:tc>
        <w:tc>
          <w:tcPr>
            <w:tcW w:type="dxa" w:w="3402"/>
            <w:shd w:fill="FFFFFF" w:val="clear"/>
          </w:tcPr>
          <w:p>
            <w:pPr>
              <w:spacing w:before="20" w:after="20"/>
              <w:jc w:val="right"/>
            </w:pPr>
            <w:r/>
            <w:r>
              <w:rPr>
                <w:rFonts w:ascii="Calibri" w:hAnsi="Calibri" w:eastAsia="Calibri"/>
                <w:b w:val="0"/>
                <w:sz w:val="16"/>
              </w:rPr>
              <w:t>Paid seats at ₹45,000</w:t>
            </w:r>
          </w:p>
        </w:tc>
        <w:tc>
          <w:tcPr>
            <w:tcW w:type="dxa" w:w="3402"/>
            <w:shd w:fill="FFFFFF" w:val="clear"/>
          </w:tcPr>
          <w:p>
            <w:pPr>
              <w:spacing w:before="20" w:after="20"/>
              <w:jc w:val="right"/>
            </w:pPr>
            <w:r/>
            <w:r>
              <w:rPr>
                <w:rFonts w:ascii="Calibri" w:hAnsi="Calibri" w:eastAsia="Calibri"/>
                <w:b w:val="0"/>
                <w:sz w:val="16"/>
              </w:rPr>
              <w:t>An order form, not a verbal yes</w:t>
            </w:r>
          </w:p>
        </w:tc>
      </w:tr>
      <w:tr>
        <w:trPr>
          <w:cantSplit/>
        </w:trPr>
        <w:tc>
          <w:tcPr>
            <w:tcW w:type="dxa" w:w="3402"/>
            <w:shd w:fill="F3F6F9" w:val="clear"/>
          </w:tcPr>
          <w:p>
            <w:pPr>
              <w:spacing w:before="20" w:after="20"/>
            </w:pPr>
            <w:r/>
            <w:r>
              <w:rPr>
                <w:rFonts w:ascii="Calibri" w:hAnsi="Calibri" w:eastAsia="Calibri"/>
                <w:b w:val="0"/>
                <w:sz w:val="16"/>
              </w:rPr>
              <w:t>Inside the year</w:t>
            </w:r>
          </w:p>
        </w:tc>
        <w:tc>
          <w:tcPr>
            <w:tcW w:type="dxa" w:w="3402"/>
            <w:shd w:fill="F3F6F9" w:val="clear"/>
          </w:tcPr>
          <w:p>
            <w:pPr>
              <w:spacing w:before="20" w:after="20"/>
              <w:jc w:val="right"/>
            </w:pPr>
            <w:r/>
            <w:r>
              <w:rPr>
                <w:rFonts w:ascii="Calibri" w:hAnsi="Calibri" w:eastAsia="Calibri"/>
                <w:b w:val="0"/>
                <w:sz w:val="16"/>
              </w:rPr>
              <w:t>One or two API conversations</w:t>
            </w:r>
          </w:p>
        </w:tc>
        <w:tc>
          <w:tcPr>
            <w:tcW w:type="dxa" w:w="3402"/>
            <w:shd w:fill="F3F6F9" w:val="clear"/>
          </w:tcPr>
          <w:p>
            <w:pPr>
              <w:spacing w:before="20" w:after="20"/>
              <w:jc w:val="right"/>
            </w:pPr>
            <w:r/>
            <w:r>
              <w:rPr>
                <w:rFonts w:ascii="Calibri" w:hAnsi="Calibri" w:eastAsia="Calibri"/>
                <w:b w:val="0"/>
                <w:sz w:val="16"/>
              </w:rPr>
              <w:t>A written scope: history depth and redistribution</w:t>
            </w:r>
          </w:p>
        </w:tc>
      </w:tr>
    </w:tbl>
    <w:p>
      <w:pPr>
        <w:spacing w:after="80"/>
      </w:pPr>
    </w:p>
    <w:p>
      <w:pPr>
        <w:spacing w:after="120" w:line="259" w:lineRule="auto"/>
      </w:pPr>
      <w:r>
        <w:rPr>
          <w:rFonts w:ascii="Calibri" w:hAnsi="Calibri" w:eastAsia="Calibri"/>
          <w:b w:val="0"/>
          <w:sz w:val="22"/>
        </w:rPr>
        <w:t>A seller is hired after three desks are in a pilot. Before that, the founder sells.</w:t>
      </w:r>
    </w:p>
    <w:p>
      <w:pPr>
        <w:spacing w:before="200" w:after="80"/>
      </w:pPr>
      <w:r>
        <w:rPr>
          <w:rFonts w:ascii="Calibri" w:hAnsi="Calibri" w:eastAsia="Calibri"/>
          <w:b/>
          <w:color w:val="1F4E79"/>
          <w:sz w:val="28"/>
        </w:rPr>
        <w:t>7. Why a desk stays</w:t>
      </w:r>
    </w:p>
    <w:p>
      <w:pPr>
        <w:spacing w:after="120" w:line="259" w:lineRule="auto"/>
      </w:pPr>
      <w:r>
        <w:rPr>
          <w:rFonts w:ascii="Calibri" w:hAnsi="Calibri" w:eastAsia="Calibri"/>
          <w:b w:val="0"/>
          <w:sz w:val="22"/>
        </w:rPr>
        <w:t>Marvin Labs and FinCatch already score guidance versus results on US filings. That is category proof, and it is their book. Tijori structures Indian filing metrics. Screener.in, Trendlyne, Tickertape, and StockEdge are fundamentals or tone. Terminals keep prices, consensus, and transcripts. CiteAlpha is the delivery record next to them.</w:t>
      </w:r>
    </w:p>
    <w:p>
      <w:pPr>
        <w:spacing w:after="120" w:line="259" w:lineRule="auto"/>
      </w:pPr>
      <w:r>
        <w:rPr>
          <w:rFonts w:ascii="Calibri" w:hAnsi="Calibri" w:eastAsia="Calibri"/>
          <w:b w:val="0"/>
          <w:sz w:val="22"/>
        </w:rPr>
        <w:t>The part that takes time is the accepted Indian row. A model can propose a span. It does not publish. A reviewer does. A disagreement does not change a published score. Copying the screen is easier than copying five years of accepted pairs.</w:t>
      </w:r>
    </w:p>
    <w:p>
      <w:pPr>
        <w:spacing w:before="200" w:after="80"/>
      </w:pPr>
      <w:r>
        <w:rPr>
          <w:rFonts w:ascii="Calibri" w:hAnsi="Calibri" w:eastAsia="Calibri"/>
          <w:b/>
          <w:color w:val="1F4E79"/>
          <w:sz w:val="28"/>
        </w:rPr>
        <w:t>8. Technology and cost, filings from 2022</w:t>
      </w:r>
    </w:p>
    <w:p>
      <w:pPr>
        <w:spacing w:after="120" w:line="259" w:lineRule="auto"/>
      </w:pPr>
      <w:r>
        <w:rPr>
          <w:rFonts w:ascii="Calibri" w:hAnsi="Calibri" w:eastAsia="Calibri"/>
          <w:b w:val="0"/>
          <w:sz w:val="22"/>
        </w:rPr>
        <w:t>Production stays on AWS in `ap-south-1`. The audited footprint is one environment, about $40 a month. Development today runs on a laptop, and there is no separate testing stack. Section 8.4 is the cost of running development, testing, and production on AWS so the filing work from 2022 can be built, checked, and published without sharing one database. There is no second region and no Azure estate. The same Word file as this plan is CiteAlpha_IIMA_Ventures_Business_Plan.docx.</w:t>
      </w:r>
    </w:p>
    <w:p>
      <w:pPr>
        <w:spacing w:after="120" w:line="259" w:lineRule="auto"/>
      </w:pPr>
      <w:r>
        <w:rPr>
          <w:rFonts w:ascii="Calibri" w:hAnsi="Calibri" w:eastAsia="Calibri"/>
          <w:b w:val="0"/>
          <w:sz w:val="22"/>
        </w:rPr>
        <w:t xml:space="preserve">The history the index is built on starts </w:t>
      </w:r>
      <w:r>
        <w:rPr>
          <w:rFonts w:ascii="Calibri" w:hAnsi="Calibri" w:eastAsia="Calibri"/>
          <w:b/>
          <w:sz w:val="22"/>
        </w:rPr>
        <w:t>1 January 2022</w:t>
      </w:r>
      <w:r>
        <w:rPr>
          <w:rFonts w:ascii="Calibri" w:hAnsi="Calibri" w:eastAsia="Calibri"/>
          <w:b w:val="0"/>
          <w:sz w:val="22"/>
        </w:rPr>
        <w:t>. The India walk is about 20,000 model calls for the Nifty 500. The global walk is about 14,000 calls for the S&amp;P 500. Sensex 30 is about 1,200 calls and sits inside the Nifty 500 count. A stored filing is not sent again.</w:t>
      </w:r>
    </w:p>
    <w:p>
      <w:pPr>
        <w:spacing w:after="120" w:line="259" w:lineRule="auto"/>
      </w:pPr>
      <w:r>
        <w:rPr>
          <w:rFonts w:ascii="Calibri" w:hAnsi="Calibri" w:eastAsia="Calibri"/>
          <w:b w:val="0"/>
          <w:sz w:val="22"/>
        </w:rPr>
        <w:t>The tables below put those calls into the year the filing belongs to. The window is 1 January 2022 through 23 October 2026, 1,757 days. Each year’s calls are that year’s share of the days. 2026 is ten months. 2027 is a full year of new filings only. This is a planning split of the walk, not a count of calls already billed in 2022, 2023, 2024, or 2025.</w:t>
      </w:r>
    </w:p>
    <w:p>
      <w:pPr>
        <w:spacing w:before="200" w:after="80"/>
      </w:pPr>
      <w:r>
        <w:rPr>
          <w:rFonts w:ascii="Calibri" w:hAnsi="Calibri" w:eastAsia="Calibri"/>
          <w:b/>
          <w:color w:val="1F4E79"/>
          <w:sz w:val="24"/>
        </w:rPr>
        <w:t>8.1 Filings from 2022, by year</w:t>
      </w:r>
    </w:p>
    <w:tbl>
      <w:tblPr>
        <w:tblStyle w:val="TableGrid"/>
        <w:tblW w:type="dxa" w:w="10206"/>
        <w:jc w:val="center"/>
        <w:tblLook w:firstColumn="1" w:firstRow="1" w:lastColumn="0" w:lastRow="0" w:noHBand="0" w:noVBand="1" w:val="04A0"/>
      </w:tblPr>
      <w:tblGrid>
        <w:gridCol w:w="1458"/>
        <w:gridCol w:w="1458"/>
        <w:gridCol w:w="1458"/>
        <w:gridCol w:w="1458"/>
        <w:gridCol w:w="1458"/>
        <w:gridCol w:w="1458"/>
        <w:gridCol w:w="1458"/>
      </w:tblGrid>
      <w:tr>
        <w:trPr>
          <w:cantSplit/>
        </w:trPr>
        <w:tc>
          <w:tcPr>
            <w:tcW w:type="dxa" w:w="1458"/>
            <w:shd w:fill="1F4E79" w:val="clear"/>
          </w:tcPr>
          <w:p>
            <w:pPr>
              <w:spacing w:before="20" w:after="20"/>
              <w:jc w:val="center"/>
            </w:pPr>
            <w:r/>
            <w:r>
              <w:rPr>
                <w:rFonts w:ascii="Calibri" w:hAnsi="Calibri" w:eastAsia="Calibri"/>
                <w:b/>
                <w:color w:val="FFFFFF"/>
                <w:sz w:val="16"/>
              </w:rPr>
              <w:t>Year</w:t>
            </w:r>
          </w:p>
        </w:tc>
        <w:tc>
          <w:tcPr>
            <w:tcW w:type="dxa" w:w="1458"/>
            <w:shd w:fill="1F4E79" w:val="clear"/>
          </w:tcPr>
          <w:p>
            <w:pPr>
              <w:spacing w:before="20" w:after="20"/>
              <w:jc w:val="center"/>
            </w:pPr>
            <w:r/>
            <w:r>
              <w:rPr>
                <w:rFonts w:ascii="Calibri" w:hAnsi="Calibri" w:eastAsia="Calibri"/>
                <w:b/>
                <w:color w:val="FFFFFF"/>
                <w:sz w:val="16"/>
              </w:rPr>
              <w:t>Days</w:t>
            </w:r>
          </w:p>
        </w:tc>
        <w:tc>
          <w:tcPr>
            <w:tcW w:type="dxa" w:w="1458"/>
            <w:shd w:fill="1F4E79" w:val="clear"/>
          </w:tcPr>
          <w:p>
            <w:pPr>
              <w:spacing w:before="20" w:after="20"/>
              <w:jc w:val="center"/>
            </w:pPr>
            <w:r/>
            <w:r>
              <w:rPr>
                <w:rFonts w:ascii="Calibri" w:hAnsi="Calibri" w:eastAsia="Calibri"/>
                <w:b/>
                <w:color w:val="FFFFFF"/>
                <w:sz w:val="16"/>
              </w:rPr>
              <w:t>Sensex 30</w:t>
            </w:r>
          </w:p>
        </w:tc>
        <w:tc>
          <w:tcPr>
            <w:tcW w:type="dxa" w:w="1458"/>
            <w:shd w:fill="1F4E79" w:val="clear"/>
          </w:tcPr>
          <w:p>
            <w:pPr>
              <w:spacing w:before="20" w:after="20"/>
              <w:jc w:val="center"/>
            </w:pPr>
            <w:r/>
            <w:r>
              <w:rPr>
                <w:rFonts w:ascii="Calibri" w:hAnsi="Calibri" w:eastAsia="Calibri"/>
                <w:b/>
                <w:color w:val="FFFFFF"/>
                <w:sz w:val="16"/>
              </w:rPr>
              <w:t>Nifty 50</w:t>
            </w:r>
          </w:p>
        </w:tc>
        <w:tc>
          <w:tcPr>
            <w:tcW w:type="dxa" w:w="1458"/>
            <w:shd w:fill="1F4E79" w:val="clear"/>
          </w:tcPr>
          <w:p>
            <w:pPr>
              <w:spacing w:before="20" w:after="20"/>
              <w:jc w:val="center"/>
            </w:pPr>
            <w:r/>
            <w:r>
              <w:rPr>
                <w:rFonts w:ascii="Calibri" w:hAnsi="Calibri" w:eastAsia="Calibri"/>
                <w:b/>
                <w:color w:val="FFFFFF"/>
                <w:sz w:val="16"/>
              </w:rPr>
              <w:t>India — Nifty 500</w:t>
            </w:r>
          </w:p>
        </w:tc>
        <w:tc>
          <w:tcPr>
            <w:tcW w:type="dxa" w:w="1458"/>
            <w:shd w:fill="1F4E79" w:val="clear"/>
          </w:tcPr>
          <w:p>
            <w:pPr>
              <w:spacing w:before="20" w:after="20"/>
              <w:jc w:val="center"/>
            </w:pPr>
            <w:r/>
            <w:r>
              <w:rPr>
                <w:rFonts w:ascii="Calibri" w:hAnsi="Calibri" w:eastAsia="Calibri"/>
                <w:b/>
                <w:color w:val="FFFFFF"/>
                <w:sz w:val="16"/>
              </w:rPr>
              <w:t>Global — S&amp;P 500</w:t>
            </w:r>
          </w:p>
        </w:tc>
        <w:tc>
          <w:tcPr>
            <w:tcW w:type="dxa" w:w="1458"/>
            <w:shd w:fill="1F4E79" w:val="clear"/>
          </w:tcPr>
          <w:p>
            <w:pPr>
              <w:spacing w:before="20" w:after="20"/>
              <w:jc w:val="center"/>
            </w:pPr>
            <w:r/>
            <w:r>
              <w:rPr>
                <w:rFonts w:ascii="Calibri" w:hAnsi="Calibri" w:eastAsia="Calibri"/>
                <w:b/>
                <w:color w:val="FFFFFF"/>
                <w:sz w:val="16"/>
              </w:rPr>
              <w:t>India + global</w:t>
            </w:r>
          </w:p>
        </w:tc>
      </w:tr>
      <w:tr>
        <w:trPr>
          <w:cantSplit/>
        </w:trPr>
        <w:tc>
          <w:tcPr>
            <w:tcW w:type="dxa" w:w="1458"/>
            <w:shd w:fill="FFFFFF" w:val="clear"/>
          </w:tcPr>
          <w:p>
            <w:pPr>
              <w:spacing w:before="20" w:after="20"/>
            </w:pPr>
            <w:r/>
            <w:r>
              <w:rPr>
                <w:rFonts w:ascii="Calibri" w:hAnsi="Calibri" w:eastAsia="Calibri"/>
                <w:b w:val="0"/>
                <w:sz w:val="16"/>
              </w:rPr>
              <w:t>2022</w:t>
            </w:r>
          </w:p>
        </w:tc>
        <w:tc>
          <w:tcPr>
            <w:tcW w:type="dxa" w:w="1458"/>
            <w:shd w:fill="FFFFFF" w:val="clear"/>
          </w:tcPr>
          <w:p>
            <w:pPr>
              <w:spacing w:before="20" w:after="20"/>
              <w:jc w:val="right"/>
            </w:pPr>
            <w:r/>
            <w:r>
              <w:rPr>
                <w:rFonts w:ascii="Calibri" w:hAnsi="Calibri" w:eastAsia="Calibri"/>
                <w:b w:val="0"/>
                <w:sz w:val="16"/>
              </w:rPr>
              <w:t>365</w:t>
            </w:r>
          </w:p>
        </w:tc>
        <w:tc>
          <w:tcPr>
            <w:tcW w:type="dxa" w:w="1458"/>
            <w:shd w:fill="FFFFFF" w:val="clear"/>
          </w:tcPr>
          <w:p>
            <w:pPr>
              <w:spacing w:before="20" w:after="20"/>
              <w:jc w:val="right"/>
            </w:pPr>
            <w:r/>
            <w:r>
              <w:rPr>
                <w:rFonts w:ascii="Calibri" w:hAnsi="Calibri" w:eastAsia="Calibri"/>
                <w:b w:val="0"/>
                <w:sz w:val="16"/>
              </w:rPr>
              <w:t>250</w:t>
            </w:r>
          </w:p>
        </w:tc>
        <w:tc>
          <w:tcPr>
            <w:tcW w:type="dxa" w:w="1458"/>
            <w:shd w:fill="FFFFFF" w:val="clear"/>
          </w:tcPr>
          <w:p>
            <w:pPr>
              <w:spacing w:before="20" w:after="20"/>
              <w:jc w:val="right"/>
            </w:pPr>
            <w:r/>
            <w:r>
              <w:rPr>
                <w:rFonts w:ascii="Calibri" w:hAnsi="Calibri" w:eastAsia="Calibri"/>
                <w:b w:val="0"/>
                <w:sz w:val="16"/>
              </w:rPr>
              <w:t>416</w:t>
            </w:r>
          </w:p>
        </w:tc>
        <w:tc>
          <w:tcPr>
            <w:tcW w:type="dxa" w:w="1458"/>
            <w:shd w:fill="FFFFFF" w:val="clear"/>
          </w:tcPr>
          <w:p>
            <w:pPr>
              <w:spacing w:before="20" w:after="20"/>
              <w:jc w:val="right"/>
            </w:pPr>
            <w:r/>
            <w:r>
              <w:rPr>
                <w:rFonts w:ascii="Calibri" w:hAnsi="Calibri" w:eastAsia="Calibri"/>
                <w:b w:val="0"/>
                <w:sz w:val="16"/>
              </w:rPr>
              <w:t>4,155</w:t>
            </w:r>
          </w:p>
        </w:tc>
        <w:tc>
          <w:tcPr>
            <w:tcW w:type="dxa" w:w="1458"/>
            <w:shd w:fill="FFFFFF" w:val="clear"/>
          </w:tcPr>
          <w:p>
            <w:pPr>
              <w:spacing w:before="20" w:after="20"/>
              <w:jc w:val="right"/>
            </w:pPr>
            <w:r/>
            <w:r>
              <w:rPr>
                <w:rFonts w:ascii="Calibri" w:hAnsi="Calibri" w:eastAsia="Calibri"/>
                <w:b w:val="0"/>
                <w:sz w:val="16"/>
              </w:rPr>
              <w:t>2,909</w:t>
            </w:r>
          </w:p>
        </w:tc>
        <w:tc>
          <w:tcPr>
            <w:tcW w:type="dxa" w:w="1458"/>
            <w:shd w:fill="FFFFFF" w:val="clear"/>
          </w:tcPr>
          <w:p>
            <w:pPr>
              <w:spacing w:before="20" w:after="20"/>
              <w:jc w:val="right"/>
            </w:pPr>
            <w:r/>
            <w:r>
              <w:rPr>
                <w:rFonts w:ascii="Calibri" w:hAnsi="Calibri" w:eastAsia="Calibri"/>
                <w:b w:val="0"/>
                <w:sz w:val="16"/>
              </w:rPr>
              <w:t>7,064</w:t>
            </w:r>
          </w:p>
        </w:tc>
      </w:tr>
      <w:tr>
        <w:trPr>
          <w:cantSplit/>
        </w:trPr>
        <w:tc>
          <w:tcPr>
            <w:tcW w:type="dxa" w:w="1458"/>
            <w:shd w:fill="F3F6F9" w:val="clear"/>
          </w:tcPr>
          <w:p>
            <w:pPr>
              <w:spacing w:before="20" w:after="20"/>
            </w:pPr>
            <w:r/>
            <w:r>
              <w:rPr>
                <w:rFonts w:ascii="Calibri" w:hAnsi="Calibri" w:eastAsia="Calibri"/>
                <w:b w:val="0"/>
                <w:sz w:val="16"/>
              </w:rPr>
              <w:t>2023</w:t>
            </w:r>
          </w:p>
        </w:tc>
        <w:tc>
          <w:tcPr>
            <w:tcW w:type="dxa" w:w="1458"/>
            <w:shd w:fill="F3F6F9" w:val="clear"/>
          </w:tcPr>
          <w:p>
            <w:pPr>
              <w:spacing w:before="20" w:after="20"/>
              <w:jc w:val="right"/>
            </w:pPr>
            <w:r/>
            <w:r>
              <w:rPr>
                <w:rFonts w:ascii="Calibri" w:hAnsi="Calibri" w:eastAsia="Calibri"/>
                <w:b w:val="0"/>
                <w:sz w:val="16"/>
              </w:rPr>
              <w:t>365</w:t>
            </w:r>
          </w:p>
        </w:tc>
        <w:tc>
          <w:tcPr>
            <w:tcW w:type="dxa" w:w="1458"/>
            <w:shd w:fill="F3F6F9" w:val="clear"/>
          </w:tcPr>
          <w:p>
            <w:pPr>
              <w:spacing w:before="20" w:after="20"/>
              <w:jc w:val="right"/>
            </w:pPr>
            <w:r/>
            <w:r>
              <w:rPr>
                <w:rFonts w:ascii="Calibri" w:hAnsi="Calibri" w:eastAsia="Calibri"/>
                <w:b w:val="0"/>
                <w:sz w:val="16"/>
              </w:rPr>
              <w:t>249</w:t>
            </w:r>
          </w:p>
        </w:tc>
        <w:tc>
          <w:tcPr>
            <w:tcW w:type="dxa" w:w="1458"/>
            <w:shd w:fill="F3F6F9" w:val="clear"/>
          </w:tcPr>
          <w:p>
            <w:pPr>
              <w:spacing w:before="20" w:after="20"/>
              <w:jc w:val="right"/>
            </w:pPr>
            <w:r/>
            <w:r>
              <w:rPr>
                <w:rFonts w:ascii="Calibri" w:hAnsi="Calibri" w:eastAsia="Calibri"/>
                <w:b w:val="0"/>
                <w:sz w:val="16"/>
              </w:rPr>
              <w:t>415</w:t>
            </w:r>
          </w:p>
        </w:tc>
        <w:tc>
          <w:tcPr>
            <w:tcW w:type="dxa" w:w="1458"/>
            <w:shd w:fill="F3F6F9" w:val="clear"/>
          </w:tcPr>
          <w:p>
            <w:pPr>
              <w:spacing w:before="20" w:after="20"/>
              <w:jc w:val="right"/>
            </w:pPr>
            <w:r/>
            <w:r>
              <w:rPr>
                <w:rFonts w:ascii="Calibri" w:hAnsi="Calibri" w:eastAsia="Calibri"/>
                <w:b w:val="0"/>
                <w:sz w:val="16"/>
              </w:rPr>
              <w:t>4,155</w:t>
            </w:r>
          </w:p>
        </w:tc>
        <w:tc>
          <w:tcPr>
            <w:tcW w:type="dxa" w:w="1458"/>
            <w:shd w:fill="F3F6F9" w:val="clear"/>
          </w:tcPr>
          <w:p>
            <w:pPr>
              <w:spacing w:before="20" w:after="20"/>
              <w:jc w:val="right"/>
            </w:pPr>
            <w:r/>
            <w:r>
              <w:rPr>
                <w:rFonts w:ascii="Calibri" w:hAnsi="Calibri" w:eastAsia="Calibri"/>
                <w:b w:val="0"/>
                <w:sz w:val="16"/>
              </w:rPr>
              <w:t>2,908</w:t>
            </w:r>
          </w:p>
        </w:tc>
        <w:tc>
          <w:tcPr>
            <w:tcW w:type="dxa" w:w="1458"/>
            <w:shd w:fill="F3F6F9" w:val="clear"/>
          </w:tcPr>
          <w:p>
            <w:pPr>
              <w:spacing w:before="20" w:after="20"/>
              <w:jc w:val="right"/>
            </w:pPr>
            <w:r/>
            <w:r>
              <w:rPr>
                <w:rFonts w:ascii="Calibri" w:hAnsi="Calibri" w:eastAsia="Calibri"/>
                <w:b w:val="0"/>
                <w:sz w:val="16"/>
              </w:rPr>
              <w:t>7,063</w:t>
            </w:r>
          </w:p>
        </w:tc>
      </w:tr>
      <w:tr>
        <w:trPr>
          <w:cantSplit/>
        </w:trPr>
        <w:tc>
          <w:tcPr>
            <w:tcW w:type="dxa" w:w="1458"/>
            <w:shd w:fill="FFFFFF" w:val="clear"/>
          </w:tcPr>
          <w:p>
            <w:pPr>
              <w:spacing w:before="20" w:after="20"/>
            </w:pPr>
            <w:r/>
            <w:r>
              <w:rPr>
                <w:rFonts w:ascii="Calibri" w:hAnsi="Calibri" w:eastAsia="Calibri"/>
                <w:b w:val="0"/>
                <w:sz w:val="16"/>
              </w:rPr>
              <w:t>2024</w:t>
            </w:r>
          </w:p>
        </w:tc>
        <w:tc>
          <w:tcPr>
            <w:tcW w:type="dxa" w:w="1458"/>
            <w:shd w:fill="FFFFFF" w:val="clear"/>
          </w:tcPr>
          <w:p>
            <w:pPr>
              <w:spacing w:before="20" w:after="20"/>
              <w:jc w:val="right"/>
            </w:pPr>
            <w:r/>
            <w:r>
              <w:rPr>
                <w:rFonts w:ascii="Calibri" w:hAnsi="Calibri" w:eastAsia="Calibri"/>
                <w:b w:val="0"/>
                <w:sz w:val="16"/>
              </w:rPr>
              <w:t>366</w:t>
            </w:r>
          </w:p>
        </w:tc>
        <w:tc>
          <w:tcPr>
            <w:tcW w:type="dxa" w:w="1458"/>
            <w:shd w:fill="FFFFFF" w:val="clear"/>
          </w:tcPr>
          <w:p>
            <w:pPr>
              <w:spacing w:before="20" w:after="20"/>
              <w:jc w:val="right"/>
            </w:pPr>
            <w:r/>
            <w:r>
              <w:rPr>
                <w:rFonts w:ascii="Calibri" w:hAnsi="Calibri" w:eastAsia="Calibri"/>
                <w:b w:val="0"/>
                <w:sz w:val="16"/>
              </w:rPr>
              <w:t>250</w:t>
            </w:r>
          </w:p>
        </w:tc>
        <w:tc>
          <w:tcPr>
            <w:tcW w:type="dxa" w:w="1458"/>
            <w:shd w:fill="FFFFFF" w:val="clear"/>
          </w:tcPr>
          <w:p>
            <w:pPr>
              <w:spacing w:before="20" w:after="20"/>
              <w:jc w:val="right"/>
            </w:pPr>
            <w:r/>
            <w:r>
              <w:rPr>
                <w:rFonts w:ascii="Calibri" w:hAnsi="Calibri" w:eastAsia="Calibri"/>
                <w:b w:val="0"/>
                <w:sz w:val="16"/>
              </w:rPr>
              <w:t>417</w:t>
            </w:r>
          </w:p>
        </w:tc>
        <w:tc>
          <w:tcPr>
            <w:tcW w:type="dxa" w:w="1458"/>
            <w:shd w:fill="FFFFFF" w:val="clear"/>
          </w:tcPr>
          <w:p>
            <w:pPr>
              <w:spacing w:before="20" w:after="20"/>
              <w:jc w:val="right"/>
            </w:pPr>
            <w:r/>
            <w:r>
              <w:rPr>
                <w:rFonts w:ascii="Calibri" w:hAnsi="Calibri" w:eastAsia="Calibri"/>
                <w:b w:val="0"/>
                <w:sz w:val="16"/>
              </w:rPr>
              <w:t>4,166</w:t>
            </w:r>
          </w:p>
        </w:tc>
        <w:tc>
          <w:tcPr>
            <w:tcW w:type="dxa" w:w="1458"/>
            <w:shd w:fill="FFFFFF" w:val="clear"/>
          </w:tcPr>
          <w:p>
            <w:pPr>
              <w:spacing w:before="20" w:after="20"/>
              <w:jc w:val="right"/>
            </w:pPr>
            <w:r/>
            <w:r>
              <w:rPr>
                <w:rFonts w:ascii="Calibri" w:hAnsi="Calibri" w:eastAsia="Calibri"/>
                <w:b w:val="0"/>
                <w:sz w:val="16"/>
              </w:rPr>
              <w:t>2,916</w:t>
            </w:r>
          </w:p>
        </w:tc>
        <w:tc>
          <w:tcPr>
            <w:tcW w:type="dxa" w:w="1458"/>
            <w:shd w:fill="FFFFFF" w:val="clear"/>
          </w:tcPr>
          <w:p>
            <w:pPr>
              <w:spacing w:before="20" w:after="20"/>
              <w:jc w:val="right"/>
            </w:pPr>
            <w:r/>
            <w:r>
              <w:rPr>
                <w:rFonts w:ascii="Calibri" w:hAnsi="Calibri" w:eastAsia="Calibri"/>
                <w:b w:val="0"/>
                <w:sz w:val="16"/>
              </w:rPr>
              <w:t>7,082</w:t>
            </w:r>
          </w:p>
        </w:tc>
      </w:tr>
      <w:tr>
        <w:trPr>
          <w:cantSplit/>
        </w:trPr>
        <w:tc>
          <w:tcPr>
            <w:tcW w:type="dxa" w:w="1458"/>
            <w:shd w:fill="F3F6F9" w:val="clear"/>
          </w:tcPr>
          <w:p>
            <w:pPr>
              <w:spacing w:before="20" w:after="20"/>
            </w:pPr>
            <w:r/>
            <w:r>
              <w:rPr>
                <w:rFonts w:ascii="Calibri" w:hAnsi="Calibri" w:eastAsia="Calibri"/>
                <w:b w:val="0"/>
                <w:sz w:val="16"/>
              </w:rPr>
              <w:t>2025</w:t>
            </w:r>
          </w:p>
        </w:tc>
        <w:tc>
          <w:tcPr>
            <w:tcW w:type="dxa" w:w="1458"/>
            <w:shd w:fill="F3F6F9" w:val="clear"/>
          </w:tcPr>
          <w:p>
            <w:pPr>
              <w:spacing w:before="20" w:after="20"/>
              <w:jc w:val="right"/>
            </w:pPr>
            <w:r/>
            <w:r>
              <w:rPr>
                <w:rFonts w:ascii="Calibri" w:hAnsi="Calibri" w:eastAsia="Calibri"/>
                <w:b w:val="0"/>
                <w:sz w:val="16"/>
              </w:rPr>
              <w:t>365</w:t>
            </w:r>
          </w:p>
        </w:tc>
        <w:tc>
          <w:tcPr>
            <w:tcW w:type="dxa" w:w="1458"/>
            <w:shd w:fill="F3F6F9" w:val="clear"/>
          </w:tcPr>
          <w:p>
            <w:pPr>
              <w:spacing w:before="20" w:after="20"/>
              <w:jc w:val="right"/>
            </w:pPr>
            <w:r/>
            <w:r>
              <w:rPr>
                <w:rFonts w:ascii="Calibri" w:hAnsi="Calibri" w:eastAsia="Calibri"/>
                <w:b w:val="0"/>
                <w:sz w:val="16"/>
              </w:rPr>
              <w:t>249</w:t>
            </w:r>
          </w:p>
        </w:tc>
        <w:tc>
          <w:tcPr>
            <w:tcW w:type="dxa" w:w="1458"/>
            <w:shd w:fill="F3F6F9" w:val="clear"/>
          </w:tcPr>
          <w:p>
            <w:pPr>
              <w:spacing w:before="20" w:after="20"/>
              <w:jc w:val="right"/>
            </w:pPr>
            <w:r/>
            <w:r>
              <w:rPr>
                <w:rFonts w:ascii="Calibri" w:hAnsi="Calibri" w:eastAsia="Calibri"/>
                <w:b w:val="0"/>
                <w:sz w:val="16"/>
              </w:rPr>
              <w:t>415</w:t>
            </w:r>
          </w:p>
        </w:tc>
        <w:tc>
          <w:tcPr>
            <w:tcW w:type="dxa" w:w="1458"/>
            <w:shd w:fill="F3F6F9" w:val="clear"/>
          </w:tcPr>
          <w:p>
            <w:pPr>
              <w:spacing w:before="20" w:after="20"/>
              <w:jc w:val="right"/>
            </w:pPr>
            <w:r/>
            <w:r>
              <w:rPr>
                <w:rFonts w:ascii="Calibri" w:hAnsi="Calibri" w:eastAsia="Calibri"/>
                <w:b w:val="0"/>
                <w:sz w:val="16"/>
              </w:rPr>
              <w:t>4,155</w:t>
            </w:r>
          </w:p>
        </w:tc>
        <w:tc>
          <w:tcPr>
            <w:tcW w:type="dxa" w:w="1458"/>
            <w:shd w:fill="F3F6F9" w:val="clear"/>
          </w:tcPr>
          <w:p>
            <w:pPr>
              <w:spacing w:before="20" w:after="20"/>
              <w:jc w:val="right"/>
            </w:pPr>
            <w:r/>
            <w:r>
              <w:rPr>
                <w:rFonts w:ascii="Calibri" w:hAnsi="Calibri" w:eastAsia="Calibri"/>
                <w:b w:val="0"/>
                <w:sz w:val="16"/>
              </w:rPr>
              <w:t>2,908</w:t>
            </w:r>
          </w:p>
        </w:tc>
        <w:tc>
          <w:tcPr>
            <w:tcW w:type="dxa" w:w="1458"/>
            <w:shd w:fill="F3F6F9" w:val="clear"/>
          </w:tcPr>
          <w:p>
            <w:pPr>
              <w:spacing w:before="20" w:after="20"/>
              <w:jc w:val="right"/>
            </w:pPr>
            <w:r/>
            <w:r>
              <w:rPr>
                <w:rFonts w:ascii="Calibri" w:hAnsi="Calibri" w:eastAsia="Calibri"/>
                <w:b w:val="0"/>
                <w:sz w:val="16"/>
              </w:rPr>
              <w:t>7,063</w:t>
            </w:r>
          </w:p>
        </w:tc>
      </w:tr>
      <w:tr>
        <w:trPr>
          <w:cantSplit/>
        </w:trPr>
        <w:tc>
          <w:tcPr>
            <w:tcW w:type="dxa" w:w="1458"/>
            <w:shd w:fill="FFFFFF" w:val="clear"/>
          </w:tcPr>
          <w:p>
            <w:pPr>
              <w:spacing w:before="20" w:after="20"/>
            </w:pPr>
            <w:r/>
            <w:r>
              <w:rPr>
                <w:rFonts w:ascii="Calibri" w:hAnsi="Calibri" w:eastAsia="Calibri"/>
                <w:b w:val="0"/>
                <w:sz w:val="16"/>
              </w:rPr>
              <w:t>2026, to 23 Oct</w:t>
            </w:r>
          </w:p>
        </w:tc>
        <w:tc>
          <w:tcPr>
            <w:tcW w:type="dxa" w:w="1458"/>
            <w:shd w:fill="FFFFFF" w:val="clear"/>
          </w:tcPr>
          <w:p>
            <w:pPr>
              <w:spacing w:before="20" w:after="20"/>
              <w:jc w:val="right"/>
            </w:pPr>
            <w:r/>
            <w:r>
              <w:rPr>
                <w:rFonts w:ascii="Calibri" w:hAnsi="Calibri" w:eastAsia="Calibri"/>
                <w:b w:val="0"/>
                <w:sz w:val="16"/>
              </w:rPr>
              <w:t>296</w:t>
            </w:r>
          </w:p>
        </w:tc>
        <w:tc>
          <w:tcPr>
            <w:tcW w:type="dxa" w:w="1458"/>
            <w:shd w:fill="FFFFFF" w:val="clear"/>
          </w:tcPr>
          <w:p>
            <w:pPr>
              <w:spacing w:before="20" w:after="20"/>
              <w:jc w:val="right"/>
            </w:pPr>
            <w:r/>
            <w:r>
              <w:rPr>
                <w:rFonts w:ascii="Calibri" w:hAnsi="Calibri" w:eastAsia="Calibri"/>
                <w:b w:val="0"/>
                <w:sz w:val="16"/>
              </w:rPr>
              <w:t>202</w:t>
            </w:r>
          </w:p>
        </w:tc>
        <w:tc>
          <w:tcPr>
            <w:tcW w:type="dxa" w:w="1458"/>
            <w:shd w:fill="FFFFFF" w:val="clear"/>
          </w:tcPr>
          <w:p>
            <w:pPr>
              <w:spacing w:before="20" w:after="20"/>
              <w:jc w:val="right"/>
            </w:pPr>
            <w:r/>
            <w:r>
              <w:rPr>
                <w:rFonts w:ascii="Calibri" w:hAnsi="Calibri" w:eastAsia="Calibri"/>
                <w:b w:val="0"/>
                <w:sz w:val="16"/>
              </w:rPr>
              <w:t>337</w:t>
            </w:r>
          </w:p>
        </w:tc>
        <w:tc>
          <w:tcPr>
            <w:tcW w:type="dxa" w:w="1458"/>
            <w:shd w:fill="FFFFFF" w:val="clear"/>
          </w:tcPr>
          <w:p>
            <w:pPr>
              <w:spacing w:before="20" w:after="20"/>
              <w:jc w:val="right"/>
            </w:pPr>
            <w:r/>
            <w:r>
              <w:rPr>
                <w:rFonts w:ascii="Calibri" w:hAnsi="Calibri" w:eastAsia="Calibri"/>
                <w:b w:val="0"/>
                <w:sz w:val="16"/>
              </w:rPr>
              <w:t>3,369</w:t>
            </w:r>
          </w:p>
        </w:tc>
        <w:tc>
          <w:tcPr>
            <w:tcW w:type="dxa" w:w="1458"/>
            <w:shd w:fill="FFFFFF" w:val="clear"/>
          </w:tcPr>
          <w:p>
            <w:pPr>
              <w:spacing w:before="20" w:after="20"/>
              <w:jc w:val="right"/>
            </w:pPr>
            <w:r/>
            <w:r>
              <w:rPr>
                <w:rFonts w:ascii="Calibri" w:hAnsi="Calibri" w:eastAsia="Calibri"/>
                <w:b w:val="0"/>
                <w:sz w:val="16"/>
              </w:rPr>
              <w:t>2,359</w:t>
            </w:r>
          </w:p>
        </w:tc>
        <w:tc>
          <w:tcPr>
            <w:tcW w:type="dxa" w:w="1458"/>
            <w:shd w:fill="FFFFFF" w:val="clear"/>
          </w:tcPr>
          <w:p>
            <w:pPr>
              <w:spacing w:before="20" w:after="20"/>
              <w:jc w:val="right"/>
            </w:pPr>
            <w:r/>
            <w:r>
              <w:rPr>
                <w:rFonts w:ascii="Calibri" w:hAnsi="Calibri" w:eastAsia="Calibri"/>
                <w:b w:val="0"/>
                <w:sz w:val="16"/>
              </w:rPr>
              <w:t>5,728</w:t>
            </w:r>
          </w:p>
        </w:tc>
      </w:tr>
      <w:tr>
        <w:trPr>
          <w:cantSplit/>
        </w:trPr>
        <w:tc>
          <w:tcPr>
            <w:tcW w:type="dxa" w:w="1458"/>
            <w:shd w:fill="F3F6F9" w:val="clear"/>
          </w:tcPr>
          <w:p>
            <w:pPr>
              <w:spacing w:before="20" w:after="20"/>
            </w:pPr>
            <w:r/>
            <w:r>
              <w:rPr>
                <w:rFonts w:ascii="Calibri" w:hAnsi="Calibri" w:eastAsia="Calibri"/>
                <w:b/>
                <w:sz w:val="16"/>
              </w:rPr>
              <w:t>History, 2022–23 Oct 2026</w:t>
            </w:r>
          </w:p>
        </w:tc>
        <w:tc>
          <w:tcPr>
            <w:tcW w:type="dxa" w:w="1458"/>
            <w:shd w:fill="F3F6F9" w:val="clear"/>
          </w:tcPr>
          <w:p>
            <w:pPr>
              <w:spacing w:before="20" w:after="20"/>
              <w:jc w:val="right"/>
            </w:pPr>
            <w:r/>
            <w:r>
              <w:rPr>
                <w:rFonts w:ascii="Calibri" w:hAnsi="Calibri" w:eastAsia="Calibri"/>
                <w:b/>
                <w:sz w:val="16"/>
              </w:rPr>
              <w:t>1,757</w:t>
            </w:r>
          </w:p>
        </w:tc>
        <w:tc>
          <w:tcPr>
            <w:tcW w:type="dxa" w:w="1458"/>
            <w:shd w:fill="F3F6F9" w:val="clear"/>
          </w:tcPr>
          <w:p>
            <w:pPr>
              <w:spacing w:before="20" w:after="20"/>
              <w:jc w:val="right"/>
            </w:pPr>
            <w:r/>
            <w:r>
              <w:rPr>
                <w:rFonts w:ascii="Calibri" w:hAnsi="Calibri" w:eastAsia="Calibri"/>
                <w:b/>
                <w:sz w:val="16"/>
              </w:rPr>
              <w:t>1,200</w:t>
            </w:r>
          </w:p>
        </w:tc>
        <w:tc>
          <w:tcPr>
            <w:tcW w:type="dxa" w:w="1458"/>
            <w:shd w:fill="F3F6F9" w:val="clear"/>
          </w:tcPr>
          <w:p>
            <w:pPr>
              <w:spacing w:before="20" w:after="20"/>
              <w:jc w:val="right"/>
            </w:pPr>
            <w:r/>
            <w:r>
              <w:rPr>
                <w:rFonts w:ascii="Calibri" w:hAnsi="Calibri" w:eastAsia="Calibri"/>
                <w:b/>
                <w:sz w:val="16"/>
              </w:rPr>
              <w:t>2,000</w:t>
            </w:r>
          </w:p>
        </w:tc>
        <w:tc>
          <w:tcPr>
            <w:tcW w:type="dxa" w:w="1458"/>
            <w:shd w:fill="F3F6F9" w:val="clear"/>
          </w:tcPr>
          <w:p>
            <w:pPr>
              <w:spacing w:before="20" w:after="20"/>
              <w:jc w:val="right"/>
            </w:pPr>
            <w:r/>
            <w:r>
              <w:rPr>
                <w:rFonts w:ascii="Calibri" w:hAnsi="Calibri" w:eastAsia="Calibri"/>
                <w:b/>
                <w:sz w:val="16"/>
              </w:rPr>
              <w:t>20,000</w:t>
            </w:r>
          </w:p>
        </w:tc>
        <w:tc>
          <w:tcPr>
            <w:tcW w:type="dxa" w:w="1458"/>
            <w:shd w:fill="F3F6F9" w:val="clear"/>
          </w:tcPr>
          <w:p>
            <w:pPr>
              <w:spacing w:before="20" w:after="20"/>
              <w:jc w:val="right"/>
            </w:pPr>
            <w:r/>
            <w:r>
              <w:rPr>
                <w:rFonts w:ascii="Calibri" w:hAnsi="Calibri" w:eastAsia="Calibri"/>
                <w:b/>
                <w:sz w:val="16"/>
              </w:rPr>
              <w:t>14,000</w:t>
            </w:r>
          </w:p>
        </w:tc>
        <w:tc>
          <w:tcPr>
            <w:tcW w:type="dxa" w:w="1458"/>
            <w:shd w:fill="F3F6F9" w:val="clear"/>
          </w:tcPr>
          <w:p>
            <w:pPr>
              <w:spacing w:before="20" w:after="20"/>
              <w:jc w:val="right"/>
            </w:pPr>
            <w:r/>
            <w:r>
              <w:rPr>
                <w:rFonts w:ascii="Calibri" w:hAnsi="Calibri" w:eastAsia="Calibri"/>
                <w:b/>
                <w:sz w:val="16"/>
              </w:rPr>
              <w:t>34,000</w:t>
            </w:r>
          </w:p>
        </w:tc>
      </w:tr>
      <w:tr>
        <w:trPr>
          <w:cantSplit/>
        </w:trPr>
        <w:tc>
          <w:tcPr>
            <w:tcW w:type="dxa" w:w="1458"/>
            <w:shd w:fill="FFFFFF" w:val="clear"/>
          </w:tcPr>
          <w:p>
            <w:pPr>
              <w:spacing w:before="20" w:after="20"/>
            </w:pPr>
            <w:r/>
            <w:r>
              <w:rPr>
                <w:rFonts w:ascii="Calibri" w:hAnsi="Calibri" w:eastAsia="Calibri"/>
                <w:b w:val="0"/>
                <w:sz w:val="16"/>
              </w:rPr>
              <w:t>2027, new filings only</w:t>
            </w:r>
          </w:p>
        </w:tc>
        <w:tc>
          <w:tcPr>
            <w:tcW w:type="dxa" w:w="1458"/>
            <w:shd w:fill="FFFFFF" w:val="clear"/>
          </w:tcPr>
          <w:p>
            <w:pPr>
              <w:spacing w:before="20" w:after="20"/>
              <w:jc w:val="right"/>
            </w:pPr>
            <w:r/>
            <w:r>
              <w:rPr>
                <w:rFonts w:ascii="Calibri" w:hAnsi="Calibri" w:eastAsia="Calibri"/>
                <w:b w:val="0"/>
                <w:sz w:val="16"/>
              </w:rPr>
              <w:t>365</w:t>
            </w:r>
          </w:p>
        </w:tc>
        <w:tc>
          <w:tcPr>
            <w:tcW w:type="dxa" w:w="1458"/>
            <w:shd w:fill="FFFFFF" w:val="clear"/>
          </w:tcPr>
          <w:p>
            <w:pPr>
              <w:spacing w:before="20" w:after="20"/>
              <w:jc w:val="right"/>
            </w:pPr>
            <w:r/>
            <w:r>
              <w:rPr>
                <w:rFonts w:ascii="Calibri" w:hAnsi="Calibri" w:eastAsia="Calibri"/>
                <w:b w:val="0"/>
                <w:sz w:val="16"/>
              </w:rPr>
              <w:t>249</w:t>
            </w:r>
          </w:p>
        </w:tc>
        <w:tc>
          <w:tcPr>
            <w:tcW w:type="dxa" w:w="1458"/>
            <w:shd w:fill="FFFFFF" w:val="clear"/>
          </w:tcPr>
          <w:p>
            <w:pPr>
              <w:spacing w:before="20" w:after="20"/>
              <w:jc w:val="right"/>
            </w:pPr>
            <w:r/>
            <w:r>
              <w:rPr>
                <w:rFonts w:ascii="Calibri" w:hAnsi="Calibri" w:eastAsia="Calibri"/>
                <w:b w:val="0"/>
                <w:sz w:val="16"/>
              </w:rPr>
              <w:t>415</w:t>
            </w:r>
          </w:p>
        </w:tc>
        <w:tc>
          <w:tcPr>
            <w:tcW w:type="dxa" w:w="1458"/>
            <w:shd w:fill="FFFFFF" w:val="clear"/>
          </w:tcPr>
          <w:p>
            <w:pPr>
              <w:spacing w:before="20" w:after="20"/>
              <w:jc w:val="right"/>
            </w:pPr>
            <w:r/>
            <w:r>
              <w:rPr>
                <w:rFonts w:ascii="Calibri" w:hAnsi="Calibri" w:eastAsia="Calibri"/>
                <w:b w:val="0"/>
                <w:sz w:val="16"/>
              </w:rPr>
              <w:t>4,155</w:t>
            </w:r>
          </w:p>
        </w:tc>
        <w:tc>
          <w:tcPr>
            <w:tcW w:type="dxa" w:w="1458"/>
            <w:shd w:fill="FFFFFF" w:val="clear"/>
          </w:tcPr>
          <w:p>
            <w:pPr>
              <w:spacing w:before="20" w:after="20"/>
              <w:jc w:val="right"/>
            </w:pPr>
            <w:r/>
            <w:r>
              <w:rPr>
                <w:rFonts w:ascii="Calibri" w:hAnsi="Calibri" w:eastAsia="Calibri"/>
                <w:b w:val="0"/>
                <w:sz w:val="16"/>
              </w:rPr>
              <w:t>2,908</w:t>
            </w:r>
          </w:p>
        </w:tc>
        <w:tc>
          <w:tcPr>
            <w:tcW w:type="dxa" w:w="1458"/>
            <w:shd w:fill="FFFFFF" w:val="clear"/>
          </w:tcPr>
          <w:p>
            <w:pPr>
              <w:spacing w:before="20" w:after="20"/>
              <w:jc w:val="right"/>
            </w:pPr>
            <w:r/>
            <w:r>
              <w:rPr>
                <w:rFonts w:ascii="Calibri" w:hAnsi="Calibri" w:eastAsia="Calibri"/>
                <w:b w:val="0"/>
                <w:sz w:val="16"/>
              </w:rPr>
              <w:t>7,063</w:t>
            </w:r>
          </w:p>
        </w:tc>
      </w:tr>
    </w:tbl>
    <w:p>
      <w:pPr>
        <w:spacing w:after="80"/>
      </w:pPr>
    </w:p>
    <w:p>
      <w:pPr>
        <w:spacing w:after="120" w:line="259" w:lineRule="auto"/>
      </w:pPr>
      <w:r>
        <w:rPr>
          <w:rFonts w:ascii="Calibri" w:hAnsi="Calibri" w:eastAsia="Calibri"/>
          <w:b w:val="0"/>
          <w:sz w:val="22"/>
        </w:rPr>
        <w:t>Sensex 30 and Nifty 50 are slices of the Nifty 500. They are not added on top of it.</w:t>
      </w:r>
    </w:p>
    <w:p>
      <w:pPr>
        <w:spacing w:before="200" w:after="80"/>
      </w:pPr>
      <w:r>
        <w:rPr>
          <w:rFonts w:ascii="Calibri" w:hAnsi="Calibri" w:eastAsia="Calibri"/>
          <w:b/>
          <w:color w:val="1F4E79"/>
          <w:sz w:val="24"/>
        </w:rPr>
        <w:t>8.2 What one call costs</w:t>
      </w:r>
    </w:p>
    <w:p>
      <w:pPr>
        <w:spacing w:after="120" w:line="259" w:lineRule="auto"/>
      </w:pPr>
      <w:r>
        <w:rPr>
          <w:rFonts w:ascii="Calibri" w:hAnsi="Calibri" w:eastAsia="Calibri"/>
          <w:b w:val="0"/>
          <w:sz w:val="22"/>
        </w:rPr>
        <w:t>Vendors publish one US-dollar rate card. A 2022 filing and a 2026 filing have the same token price. India costs more in a year only because that year has more Indian filings. Prices were read on 23 October 2026. Rupees use the FBIL rate of ₹94.9432 per dollar.</w:t>
      </w:r>
    </w:p>
    <w:p>
      <w:pPr>
        <w:spacing w:after="120" w:line="259" w:lineRule="auto"/>
      </w:pPr>
      <w:r>
        <w:rPr>
          <w:rFonts w:ascii="Calibri" w:hAnsi="Calibri" w:eastAsia="Calibri"/>
          <w:b w:val="0"/>
          <w:sz w:val="22"/>
        </w:rPr>
        <w:t>One read is 13,000 input tokens. The planning output is 1,500 tokens. Gemini bills low-reasoning tokens as output, so the Gemini case uses 3,500 output tokens. The reader cap is 8,192 output tokens. The ceiling for one pass of both books is in the rate table.</w:t>
      </w:r>
    </w:p>
    <w:tbl>
      <w:tblPr>
        <w:tblStyle w:val="TableGrid"/>
        <w:tblW w:type="dxa" w:w="10206"/>
        <w:jc w:val="center"/>
        <w:tblLook w:firstColumn="1" w:firstRow="1" w:lastColumn="0" w:lastRow="0" w:noHBand="0" w:noVBand="1" w:val="04A0"/>
      </w:tblPr>
      <w:tblGrid>
        <w:gridCol w:w="2551"/>
        <w:gridCol w:w="2551"/>
        <w:gridCol w:w="2551"/>
        <w:gridCol w:w="2551"/>
      </w:tblGrid>
      <w:tr>
        <w:trPr>
          <w:cantSplit/>
        </w:trPr>
        <w:tc>
          <w:tcPr>
            <w:tcW w:type="dxa" w:w="2551"/>
            <w:shd w:fill="1F4E79" w:val="clear"/>
          </w:tcPr>
          <w:p>
            <w:pPr>
              <w:spacing w:before="20" w:after="20"/>
              <w:jc w:val="center"/>
            </w:pPr>
            <w:r/>
            <w:r>
              <w:rPr>
                <w:rFonts w:ascii="Calibri" w:hAnsi="Calibri" w:eastAsia="Calibri"/>
                <w:b/>
                <w:color w:val="FFFFFF"/>
                <w:sz w:val="16"/>
              </w:rPr>
              <w:t>Model</w:t>
            </w:r>
          </w:p>
        </w:tc>
        <w:tc>
          <w:tcPr>
            <w:tcW w:type="dxa" w:w="2551"/>
            <w:shd w:fill="1F4E79" w:val="clear"/>
          </w:tcPr>
          <w:p>
            <w:pPr>
              <w:spacing w:before="20" w:after="20"/>
              <w:jc w:val="center"/>
            </w:pPr>
            <w:r/>
            <w:r>
              <w:rPr>
                <w:rFonts w:ascii="Calibri" w:hAnsi="Calibri" w:eastAsia="Calibri"/>
                <w:b/>
                <w:color w:val="FFFFFF"/>
                <w:sz w:val="16"/>
              </w:rPr>
              <w:t>Input / 1M</w:t>
            </w:r>
          </w:p>
        </w:tc>
        <w:tc>
          <w:tcPr>
            <w:tcW w:type="dxa" w:w="2551"/>
            <w:shd w:fill="1F4E79" w:val="clear"/>
          </w:tcPr>
          <w:p>
            <w:pPr>
              <w:spacing w:before="20" w:after="20"/>
              <w:jc w:val="center"/>
            </w:pPr>
            <w:r/>
            <w:r>
              <w:rPr>
                <w:rFonts w:ascii="Calibri" w:hAnsi="Calibri" w:eastAsia="Calibri"/>
                <w:b/>
                <w:color w:val="FFFFFF"/>
                <w:sz w:val="16"/>
              </w:rPr>
              <w:t>Output / 1M</w:t>
            </w:r>
          </w:p>
        </w:tc>
        <w:tc>
          <w:tcPr>
            <w:tcW w:type="dxa" w:w="2551"/>
            <w:shd w:fill="1F4E79" w:val="clear"/>
          </w:tcPr>
          <w:p>
            <w:pPr>
              <w:spacing w:before="20" w:after="20"/>
              <w:jc w:val="center"/>
            </w:pPr>
            <w:r/>
            <w:r>
              <w:rPr>
                <w:rFonts w:ascii="Calibri" w:hAnsi="Calibri" w:eastAsia="Calibri"/>
                <w:b/>
                <w:color w:val="FFFFFF"/>
                <w:sz w:val="16"/>
              </w:rPr>
              <w:t>Where it sits</w:t>
            </w:r>
          </w:p>
        </w:tc>
      </w:tr>
      <w:tr>
        <w:trPr>
          <w:cantSplit/>
        </w:trPr>
        <w:tc>
          <w:tcPr>
            <w:tcW w:type="dxa" w:w="2551"/>
            <w:shd w:fill="FFFFFF" w:val="clear"/>
          </w:tcPr>
          <w:p>
            <w:pPr>
              <w:spacing w:before="20" w:after="20"/>
            </w:pPr>
            <w:r/>
            <w:r>
              <w:rPr>
                <w:rFonts w:ascii="Calibri" w:hAnsi="Calibri" w:eastAsia="Calibri"/>
                <w:b w:val="0"/>
                <w:sz w:val="16"/>
              </w:rPr>
              <w:t>Gemini 3.8 Flash, Flex, through 31 Dec 2026</w:t>
            </w:r>
          </w:p>
        </w:tc>
        <w:tc>
          <w:tcPr>
            <w:tcW w:type="dxa" w:w="2551"/>
            <w:shd w:fill="FFFFFF" w:val="clear"/>
          </w:tcPr>
          <w:p>
            <w:pPr>
              <w:spacing w:before="20" w:after="20"/>
              <w:jc w:val="right"/>
            </w:pPr>
            <w:r/>
            <w:r>
              <w:rPr>
                <w:rFonts w:ascii="Calibri" w:hAnsi="Calibri" w:eastAsia="Calibri"/>
                <w:b w:val="0"/>
                <w:sz w:val="16"/>
              </w:rPr>
              <w:t>$0.375</w:t>
            </w:r>
          </w:p>
        </w:tc>
        <w:tc>
          <w:tcPr>
            <w:tcW w:type="dxa" w:w="2551"/>
            <w:shd w:fill="FFFFFF" w:val="clear"/>
          </w:tcPr>
          <w:p>
            <w:pPr>
              <w:spacing w:before="20" w:after="20"/>
              <w:jc w:val="right"/>
            </w:pPr>
            <w:r/>
            <w:r>
              <w:rPr>
                <w:rFonts w:ascii="Calibri" w:hAnsi="Calibri" w:eastAsia="Calibri"/>
                <w:b w:val="0"/>
                <w:sz w:val="16"/>
              </w:rPr>
              <w:t>$1.875</w:t>
            </w:r>
          </w:p>
        </w:tc>
        <w:tc>
          <w:tcPr>
            <w:tcW w:type="dxa" w:w="2551"/>
            <w:shd w:fill="FFFFFF" w:val="clear"/>
          </w:tcPr>
          <w:p>
            <w:pPr>
              <w:spacing w:before="20" w:after="20"/>
              <w:jc w:val="right"/>
            </w:pPr>
            <w:r/>
            <w:r>
              <w:rPr>
                <w:rFonts w:ascii="Calibri" w:hAnsi="Calibri" w:eastAsia="Calibri"/>
                <w:b w:val="0"/>
                <w:sz w:val="16"/>
              </w:rPr>
              <w:t>Production reader</w:t>
            </w:r>
          </w:p>
        </w:tc>
      </w:tr>
      <w:tr>
        <w:trPr>
          <w:cantSplit/>
        </w:trPr>
        <w:tc>
          <w:tcPr>
            <w:tcW w:type="dxa" w:w="2551"/>
            <w:shd w:fill="F3F6F9" w:val="clear"/>
          </w:tcPr>
          <w:p>
            <w:pPr>
              <w:spacing w:before="20" w:after="20"/>
            </w:pPr>
            <w:r/>
            <w:r>
              <w:rPr>
                <w:rFonts w:ascii="Calibri" w:hAnsi="Calibri" w:eastAsia="Calibri"/>
                <w:b w:val="0"/>
                <w:sz w:val="16"/>
              </w:rPr>
              <w:t>Gemini 3.8 Flash, Flex, from 1 Jan 2027</w:t>
            </w:r>
          </w:p>
        </w:tc>
        <w:tc>
          <w:tcPr>
            <w:tcW w:type="dxa" w:w="2551"/>
            <w:shd w:fill="F3F6F9" w:val="clear"/>
          </w:tcPr>
          <w:p>
            <w:pPr>
              <w:spacing w:before="20" w:after="20"/>
              <w:jc w:val="right"/>
            </w:pPr>
            <w:r/>
            <w:r>
              <w:rPr>
                <w:rFonts w:ascii="Calibri" w:hAnsi="Calibri" w:eastAsia="Calibri"/>
                <w:b w:val="0"/>
                <w:sz w:val="16"/>
              </w:rPr>
              <w:t>$0.75</w:t>
            </w:r>
          </w:p>
        </w:tc>
        <w:tc>
          <w:tcPr>
            <w:tcW w:type="dxa" w:w="2551"/>
            <w:shd w:fill="F3F6F9" w:val="clear"/>
          </w:tcPr>
          <w:p>
            <w:pPr>
              <w:spacing w:before="20" w:after="20"/>
              <w:jc w:val="right"/>
            </w:pPr>
            <w:r/>
            <w:r>
              <w:rPr>
                <w:rFonts w:ascii="Calibri" w:hAnsi="Calibri" w:eastAsia="Calibri"/>
                <w:b w:val="0"/>
                <w:sz w:val="16"/>
              </w:rPr>
              <w:t>$3.75</w:t>
            </w:r>
          </w:p>
        </w:tc>
        <w:tc>
          <w:tcPr>
            <w:tcW w:type="dxa" w:w="2551"/>
            <w:shd w:fill="F3F6F9" w:val="clear"/>
          </w:tcPr>
          <w:p>
            <w:pPr>
              <w:spacing w:before="20" w:after="20"/>
              <w:jc w:val="right"/>
            </w:pPr>
            <w:r/>
            <w:r>
              <w:rPr>
                <w:rFonts w:ascii="Calibri" w:hAnsi="Calibri" w:eastAsia="Calibri"/>
                <w:b w:val="0"/>
                <w:sz w:val="16"/>
              </w:rPr>
              <w:t>Same reader, introductory price ends</w:t>
            </w:r>
          </w:p>
        </w:tc>
      </w:tr>
      <w:tr>
        <w:trPr>
          <w:cantSplit/>
        </w:trPr>
        <w:tc>
          <w:tcPr>
            <w:tcW w:type="dxa" w:w="2551"/>
            <w:shd w:fill="FFFFFF" w:val="clear"/>
          </w:tcPr>
          <w:p>
            <w:pPr>
              <w:spacing w:before="20" w:after="20"/>
            </w:pPr>
            <w:r/>
            <w:r>
              <w:rPr>
                <w:rFonts w:ascii="Calibri" w:hAnsi="Calibri" w:eastAsia="Calibri"/>
                <w:b w:val="0"/>
                <w:sz w:val="16"/>
              </w:rPr>
              <w:t>Gemini 3.8 Flash, Standard, through 31 Dec 2026</w:t>
            </w:r>
          </w:p>
        </w:tc>
        <w:tc>
          <w:tcPr>
            <w:tcW w:type="dxa" w:w="2551"/>
            <w:shd w:fill="FFFFFF" w:val="clear"/>
          </w:tcPr>
          <w:p>
            <w:pPr>
              <w:spacing w:before="20" w:after="20"/>
              <w:jc w:val="right"/>
            </w:pPr>
            <w:r/>
            <w:r>
              <w:rPr>
                <w:rFonts w:ascii="Calibri" w:hAnsi="Calibri" w:eastAsia="Calibri"/>
                <w:b w:val="0"/>
                <w:sz w:val="16"/>
              </w:rPr>
              <w:t>$0.75</w:t>
            </w:r>
          </w:p>
        </w:tc>
        <w:tc>
          <w:tcPr>
            <w:tcW w:type="dxa" w:w="2551"/>
            <w:shd w:fill="FFFFFF" w:val="clear"/>
          </w:tcPr>
          <w:p>
            <w:pPr>
              <w:spacing w:before="20" w:after="20"/>
              <w:jc w:val="right"/>
            </w:pPr>
            <w:r/>
            <w:r>
              <w:rPr>
                <w:rFonts w:ascii="Calibri" w:hAnsi="Calibri" w:eastAsia="Calibri"/>
                <w:b w:val="0"/>
                <w:sz w:val="16"/>
              </w:rPr>
              <w:t>$3.75</w:t>
            </w:r>
          </w:p>
        </w:tc>
        <w:tc>
          <w:tcPr>
            <w:tcW w:type="dxa" w:w="2551"/>
            <w:shd w:fill="FFFFFF" w:val="clear"/>
          </w:tcPr>
          <w:p>
            <w:pPr>
              <w:spacing w:before="20" w:after="20"/>
              <w:jc w:val="right"/>
            </w:pPr>
            <w:r/>
            <w:r>
              <w:rPr>
                <w:rFonts w:ascii="Calibri" w:hAnsi="Calibri" w:eastAsia="Calibri"/>
                <w:b w:val="0"/>
                <w:sz w:val="16"/>
              </w:rPr>
              <w:t>Full-speed tier</w:t>
            </w:r>
          </w:p>
        </w:tc>
      </w:tr>
      <w:tr>
        <w:trPr>
          <w:cantSplit/>
        </w:trPr>
        <w:tc>
          <w:tcPr>
            <w:tcW w:type="dxa" w:w="2551"/>
            <w:shd w:fill="F3F6F9" w:val="clear"/>
          </w:tcPr>
          <w:p>
            <w:pPr>
              <w:spacing w:before="20" w:after="20"/>
            </w:pPr>
            <w:r/>
            <w:r>
              <w:rPr>
                <w:rFonts w:ascii="Calibri" w:hAnsi="Calibri" w:eastAsia="Calibri"/>
                <w:b w:val="0"/>
                <w:sz w:val="16"/>
              </w:rPr>
              <w:t>Claude Haiku 5.5</w:t>
            </w:r>
          </w:p>
        </w:tc>
        <w:tc>
          <w:tcPr>
            <w:tcW w:type="dxa" w:w="2551"/>
            <w:shd w:fill="F3F6F9" w:val="clear"/>
          </w:tcPr>
          <w:p>
            <w:pPr>
              <w:spacing w:before="20" w:after="20"/>
              <w:jc w:val="right"/>
            </w:pPr>
            <w:r/>
            <w:r>
              <w:rPr>
                <w:rFonts w:ascii="Calibri" w:hAnsi="Calibri" w:eastAsia="Calibri"/>
                <w:b w:val="0"/>
                <w:sz w:val="16"/>
              </w:rPr>
              <w:t>$0.10</w:t>
            </w:r>
          </w:p>
        </w:tc>
        <w:tc>
          <w:tcPr>
            <w:tcW w:type="dxa" w:w="2551"/>
            <w:shd w:fill="F3F6F9" w:val="clear"/>
          </w:tcPr>
          <w:p>
            <w:pPr>
              <w:spacing w:before="20" w:after="20"/>
              <w:jc w:val="right"/>
            </w:pPr>
            <w:r/>
            <w:r>
              <w:rPr>
                <w:rFonts w:ascii="Calibri" w:hAnsi="Calibri" w:eastAsia="Calibri"/>
                <w:b w:val="0"/>
                <w:sz w:val="16"/>
              </w:rPr>
              <w:t>$0.50</w:t>
            </w:r>
          </w:p>
        </w:tc>
        <w:tc>
          <w:tcPr>
            <w:tcW w:type="dxa" w:w="2551"/>
            <w:shd w:fill="F3F6F9" w:val="clear"/>
          </w:tcPr>
          <w:p>
            <w:pPr>
              <w:spacing w:before="20" w:after="20"/>
              <w:jc w:val="right"/>
            </w:pPr>
            <w:r/>
            <w:r>
              <w:rPr>
                <w:rFonts w:ascii="Calibri" w:hAnsi="Calibri" w:eastAsia="Calibri"/>
                <w:b w:val="0"/>
                <w:sz w:val="16"/>
              </w:rPr>
              <w:t>Comparable Claude extract. Not wired in production</w:t>
            </w:r>
          </w:p>
        </w:tc>
      </w:tr>
      <w:tr>
        <w:trPr>
          <w:cantSplit/>
        </w:trPr>
        <w:tc>
          <w:tcPr>
            <w:tcW w:type="dxa" w:w="2551"/>
            <w:shd w:fill="FFFFFF" w:val="clear"/>
          </w:tcPr>
          <w:p>
            <w:pPr>
              <w:spacing w:before="20" w:after="20"/>
            </w:pPr>
            <w:r/>
            <w:r>
              <w:rPr>
                <w:rFonts w:ascii="Calibri" w:hAnsi="Calibri" w:eastAsia="Calibri"/>
                <w:b w:val="0"/>
                <w:sz w:val="16"/>
              </w:rPr>
              <w:t>Claude Sonnet 5.5</w:t>
            </w:r>
          </w:p>
        </w:tc>
        <w:tc>
          <w:tcPr>
            <w:tcW w:type="dxa" w:w="2551"/>
            <w:shd w:fill="FFFFFF" w:val="clear"/>
          </w:tcPr>
          <w:p>
            <w:pPr>
              <w:spacing w:before="20" w:after="20"/>
              <w:jc w:val="right"/>
            </w:pPr>
            <w:r/>
            <w:r>
              <w:rPr>
                <w:rFonts w:ascii="Calibri" w:hAnsi="Calibri" w:eastAsia="Calibri"/>
                <w:b w:val="0"/>
                <w:sz w:val="16"/>
              </w:rPr>
              <w:t>$2.00</w:t>
            </w:r>
          </w:p>
        </w:tc>
        <w:tc>
          <w:tcPr>
            <w:tcW w:type="dxa" w:w="2551"/>
            <w:shd w:fill="FFFFFF" w:val="clear"/>
          </w:tcPr>
          <w:p>
            <w:pPr>
              <w:spacing w:before="20" w:after="20"/>
              <w:jc w:val="right"/>
            </w:pPr>
            <w:r/>
            <w:r>
              <w:rPr>
                <w:rFonts w:ascii="Calibri" w:hAnsi="Calibri" w:eastAsia="Calibri"/>
                <w:b w:val="0"/>
                <w:sz w:val="16"/>
              </w:rPr>
              <w:t>$10.00</w:t>
            </w:r>
          </w:p>
        </w:tc>
        <w:tc>
          <w:tcPr>
            <w:tcW w:type="dxa" w:w="2551"/>
            <w:shd w:fill="FFFFFF" w:val="clear"/>
          </w:tcPr>
          <w:p>
            <w:pPr>
              <w:spacing w:before="20" w:after="20"/>
              <w:jc w:val="right"/>
            </w:pPr>
            <w:r/>
            <w:r>
              <w:rPr>
                <w:rFonts w:ascii="Calibri" w:hAnsi="Calibri" w:eastAsia="Calibri"/>
                <w:b w:val="0"/>
                <w:sz w:val="16"/>
              </w:rPr>
              <w:t>Second pass on a disputed span</w:t>
            </w:r>
          </w:p>
        </w:tc>
      </w:tr>
      <w:tr>
        <w:trPr>
          <w:cantSplit/>
        </w:trPr>
        <w:tc>
          <w:tcPr>
            <w:tcW w:type="dxa" w:w="2551"/>
            <w:shd w:fill="F3F6F9" w:val="clear"/>
          </w:tcPr>
          <w:p>
            <w:pPr>
              <w:spacing w:before="20" w:after="20"/>
            </w:pPr>
            <w:r/>
            <w:r>
              <w:rPr>
                <w:rFonts w:ascii="Calibri" w:hAnsi="Calibri" w:eastAsia="Calibri"/>
                <w:b w:val="0"/>
                <w:sz w:val="16"/>
              </w:rPr>
              <w:t>Claude Opus 5.5</w:t>
            </w:r>
          </w:p>
        </w:tc>
        <w:tc>
          <w:tcPr>
            <w:tcW w:type="dxa" w:w="2551"/>
            <w:shd w:fill="F3F6F9" w:val="clear"/>
          </w:tcPr>
          <w:p>
            <w:pPr>
              <w:spacing w:before="20" w:after="20"/>
              <w:jc w:val="right"/>
            </w:pPr>
            <w:r/>
            <w:r>
              <w:rPr>
                <w:rFonts w:ascii="Calibri" w:hAnsi="Calibri" w:eastAsia="Calibri"/>
                <w:b w:val="0"/>
                <w:sz w:val="16"/>
              </w:rPr>
              <w:t>$4.00</w:t>
            </w:r>
          </w:p>
        </w:tc>
        <w:tc>
          <w:tcPr>
            <w:tcW w:type="dxa" w:w="2551"/>
            <w:shd w:fill="F3F6F9" w:val="clear"/>
          </w:tcPr>
          <w:p>
            <w:pPr>
              <w:spacing w:before="20" w:after="20"/>
              <w:jc w:val="right"/>
            </w:pPr>
            <w:r/>
            <w:r>
              <w:rPr>
                <w:rFonts w:ascii="Calibri" w:hAnsi="Calibri" w:eastAsia="Calibri"/>
                <w:b w:val="0"/>
                <w:sz w:val="16"/>
              </w:rPr>
              <w:t>$20.00</w:t>
            </w:r>
          </w:p>
        </w:tc>
        <w:tc>
          <w:tcPr>
            <w:tcW w:type="dxa" w:w="2551"/>
            <w:shd w:fill="F3F6F9" w:val="clear"/>
          </w:tcPr>
          <w:p>
            <w:pPr>
              <w:spacing w:before="20" w:after="20"/>
              <w:jc w:val="right"/>
            </w:pPr>
            <w:r/>
            <w:r>
              <w:rPr>
                <w:rFonts w:ascii="Calibri" w:hAnsi="Calibri" w:eastAsia="Calibri"/>
                <w:b w:val="0"/>
                <w:sz w:val="16"/>
              </w:rPr>
              <w:t>Top of the Claude card</w:t>
            </w:r>
          </w:p>
        </w:tc>
      </w:tr>
      <w:tr>
        <w:trPr>
          <w:cantSplit/>
        </w:trPr>
        <w:tc>
          <w:tcPr>
            <w:tcW w:type="dxa" w:w="2551"/>
            <w:shd w:fill="FFFFFF" w:val="clear"/>
          </w:tcPr>
          <w:p>
            <w:pPr>
              <w:spacing w:before="20" w:after="20"/>
            </w:pPr>
            <w:r/>
            <w:r>
              <w:rPr>
                <w:rFonts w:ascii="Calibri" w:hAnsi="Calibri" w:eastAsia="Calibri"/>
                <w:b w:val="0"/>
                <w:sz w:val="16"/>
              </w:rPr>
              <w:t>ChatGPT gpt-4.1-mini</w:t>
            </w:r>
          </w:p>
        </w:tc>
        <w:tc>
          <w:tcPr>
            <w:tcW w:type="dxa" w:w="2551"/>
            <w:shd w:fill="FFFFFF" w:val="clear"/>
          </w:tcPr>
          <w:p>
            <w:pPr>
              <w:spacing w:before="20" w:after="20"/>
              <w:jc w:val="right"/>
            </w:pPr>
            <w:r/>
            <w:r>
              <w:rPr>
                <w:rFonts w:ascii="Calibri" w:hAnsi="Calibri" w:eastAsia="Calibri"/>
                <w:b w:val="0"/>
                <w:sz w:val="16"/>
              </w:rPr>
              <w:t>$0.40</w:t>
            </w:r>
          </w:p>
        </w:tc>
        <w:tc>
          <w:tcPr>
            <w:tcW w:type="dxa" w:w="2551"/>
            <w:shd w:fill="FFFFFF" w:val="clear"/>
          </w:tcPr>
          <w:p>
            <w:pPr>
              <w:spacing w:before="20" w:after="20"/>
              <w:jc w:val="right"/>
            </w:pPr>
            <w:r/>
            <w:r>
              <w:rPr>
                <w:rFonts w:ascii="Calibri" w:hAnsi="Calibri" w:eastAsia="Calibri"/>
                <w:b w:val="0"/>
                <w:sz w:val="16"/>
              </w:rPr>
              <w:t>$1.60</w:t>
            </w:r>
          </w:p>
        </w:tc>
        <w:tc>
          <w:tcPr>
            <w:tcW w:type="dxa" w:w="2551"/>
            <w:shd w:fill="FFFFFF" w:val="clear"/>
          </w:tcPr>
          <w:p>
            <w:pPr>
              <w:spacing w:before="20" w:after="20"/>
              <w:jc w:val="right"/>
            </w:pPr>
            <w:r/>
            <w:r>
              <w:rPr>
                <w:rFonts w:ascii="Calibri" w:hAnsi="Calibri" w:eastAsia="Calibri"/>
                <w:b w:val="0"/>
                <w:sz w:val="16"/>
              </w:rPr>
              <w:t>The model the client uses when the call is not Gemini</w:t>
            </w:r>
          </w:p>
        </w:tc>
      </w:tr>
      <w:tr>
        <w:trPr>
          <w:cantSplit/>
        </w:trPr>
        <w:tc>
          <w:tcPr>
            <w:tcW w:type="dxa" w:w="2551"/>
            <w:shd w:fill="F3F6F9" w:val="clear"/>
          </w:tcPr>
          <w:p>
            <w:pPr>
              <w:spacing w:before="20" w:after="20"/>
            </w:pPr>
            <w:r/>
            <w:r>
              <w:rPr>
                <w:rFonts w:ascii="Calibri" w:hAnsi="Calibri" w:eastAsia="Calibri"/>
                <w:b w:val="0"/>
                <w:sz w:val="16"/>
              </w:rPr>
              <w:t>ChatGPT gpt-4o-mini</w:t>
            </w:r>
          </w:p>
        </w:tc>
        <w:tc>
          <w:tcPr>
            <w:tcW w:type="dxa" w:w="2551"/>
            <w:shd w:fill="F3F6F9" w:val="clear"/>
          </w:tcPr>
          <w:p>
            <w:pPr>
              <w:spacing w:before="20" w:after="20"/>
              <w:jc w:val="right"/>
            </w:pPr>
            <w:r/>
            <w:r>
              <w:rPr>
                <w:rFonts w:ascii="Calibri" w:hAnsi="Calibri" w:eastAsia="Calibri"/>
                <w:b w:val="0"/>
                <w:sz w:val="16"/>
              </w:rPr>
              <w:t>$0.15</w:t>
            </w:r>
          </w:p>
        </w:tc>
        <w:tc>
          <w:tcPr>
            <w:tcW w:type="dxa" w:w="2551"/>
            <w:shd w:fill="F3F6F9" w:val="clear"/>
          </w:tcPr>
          <w:p>
            <w:pPr>
              <w:spacing w:before="20" w:after="20"/>
              <w:jc w:val="right"/>
            </w:pPr>
            <w:r/>
            <w:r>
              <w:rPr>
                <w:rFonts w:ascii="Calibri" w:hAnsi="Calibri" w:eastAsia="Calibri"/>
                <w:b w:val="0"/>
                <w:sz w:val="16"/>
              </w:rPr>
              <w:t>$0.60</w:t>
            </w:r>
          </w:p>
        </w:tc>
        <w:tc>
          <w:tcPr>
            <w:tcW w:type="dxa" w:w="2551"/>
            <w:shd w:fill="F3F6F9" w:val="clear"/>
          </w:tcPr>
          <w:p>
            <w:pPr>
              <w:spacing w:before="20" w:after="20"/>
              <w:jc w:val="right"/>
            </w:pPr>
            <w:r/>
            <w:r>
              <w:rPr>
                <w:rFonts w:ascii="Calibri" w:hAnsi="Calibri" w:eastAsia="Calibri"/>
                <w:b w:val="0"/>
                <w:sz w:val="16"/>
              </w:rPr>
              <w:t>Chat default when Gemini is off</w:t>
            </w:r>
          </w:p>
        </w:tc>
      </w:tr>
      <w:tr>
        <w:trPr>
          <w:cantSplit/>
        </w:trPr>
        <w:tc>
          <w:tcPr>
            <w:tcW w:type="dxa" w:w="2551"/>
            <w:shd w:fill="FFFFFF" w:val="clear"/>
          </w:tcPr>
          <w:p>
            <w:pPr>
              <w:spacing w:before="20" w:after="20"/>
            </w:pPr>
            <w:r/>
            <w:r>
              <w:rPr>
                <w:rFonts w:ascii="Calibri" w:hAnsi="Calibri" w:eastAsia="Calibri"/>
                <w:b w:val="0"/>
                <w:sz w:val="16"/>
              </w:rPr>
              <w:t>ChatGPT gpt-5-mini</w:t>
            </w:r>
          </w:p>
        </w:tc>
        <w:tc>
          <w:tcPr>
            <w:tcW w:type="dxa" w:w="2551"/>
            <w:shd w:fill="FFFFFF" w:val="clear"/>
          </w:tcPr>
          <w:p>
            <w:pPr>
              <w:spacing w:before="20" w:after="20"/>
              <w:jc w:val="right"/>
            </w:pPr>
            <w:r/>
            <w:r>
              <w:rPr>
                <w:rFonts w:ascii="Calibri" w:hAnsi="Calibri" w:eastAsia="Calibri"/>
                <w:b w:val="0"/>
                <w:sz w:val="16"/>
              </w:rPr>
              <w:t>$0.25</w:t>
            </w:r>
          </w:p>
        </w:tc>
        <w:tc>
          <w:tcPr>
            <w:tcW w:type="dxa" w:w="2551"/>
            <w:shd w:fill="FFFFFF" w:val="clear"/>
          </w:tcPr>
          <w:p>
            <w:pPr>
              <w:spacing w:before="20" w:after="20"/>
              <w:jc w:val="right"/>
            </w:pPr>
            <w:r/>
            <w:r>
              <w:rPr>
                <w:rFonts w:ascii="Calibri" w:hAnsi="Calibri" w:eastAsia="Calibri"/>
                <w:b w:val="0"/>
                <w:sz w:val="16"/>
              </w:rPr>
              <w:t>$2.00</w:t>
            </w:r>
          </w:p>
        </w:tc>
        <w:tc>
          <w:tcPr>
            <w:tcW w:type="dxa" w:w="2551"/>
            <w:shd w:fill="FFFFFF" w:val="clear"/>
          </w:tcPr>
          <w:p>
            <w:pPr>
              <w:spacing w:before="20" w:after="20"/>
              <w:jc w:val="right"/>
            </w:pPr>
            <w:r/>
            <w:r>
              <w:rPr>
                <w:rFonts w:ascii="Calibri" w:hAnsi="Calibri" w:eastAsia="Calibri"/>
                <w:b w:val="0"/>
                <w:sz w:val="16"/>
              </w:rPr>
              <w:t>Current small ChatGPT API model</w:t>
            </w:r>
          </w:p>
        </w:tc>
      </w:tr>
      <w:tr>
        <w:trPr>
          <w:cantSplit/>
        </w:trPr>
        <w:tc>
          <w:tcPr>
            <w:tcW w:type="dxa" w:w="2551"/>
            <w:shd w:fill="F3F6F9" w:val="clear"/>
          </w:tcPr>
          <w:p>
            <w:pPr>
              <w:spacing w:before="20" w:after="20"/>
            </w:pPr>
            <w:r/>
            <w:r>
              <w:rPr>
                <w:rFonts w:ascii="Calibri" w:hAnsi="Calibri" w:eastAsia="Calibri"/>
                <w:b w:val="0"/>
                <w:sz w:val="16"/>
              </w:rPr>
              <w:t>ChatGPT gpt-5.6-sol</w:t>
            </w:r>
          </w:p>
        </w:tc>
        <w:tc>
          <w:tcPr>
            <w:tcW w:type="dxa" w:w="2551"/>
            <w:shd w:fill="F3F6F9" w:val="clear"/>
          </w:tcPr>
          <w:p>
            <w:pPr>
              <w:spacing w:before="20" w:after="20"/>
              <w:jc w:val="right"/>
            </w:pPr>
            <w:r/>
            <w:r>
              <w:rPr>
                <w:rFonts w:ascii="Calibri" w:hAnsi="Calibri" w:eastAsia="Calibri"/>
                <w:b w:val="0"/>
                <w:sz w:val="16"/>
              </w:rPr>
              <w:t>$4.00</w:t>
            </w:r>
          </w:p>
        </w:tc>
        <w:tc>
          <w:tcPr>
            <w:tcW w:type="dxa" w:w="2551"/>
            <w:shd w:fill="F3F6F9" w:val="clear"/>
          </w:tcPr>
          <w:p>
            <w:pPr>
              <w:spacing w:before="20" w:after="20"/>
              <w:jc w:val="right"/>
            </w:pPr>
            <w:r/>
            <w:r>
              <w:rPr>
                <w:rFonts w:ascii="Calibri" w:hAnsi="Calibri" w:eastAsia="Calibri"/>
                <w:b w:val="0"/>
                <w:sz w:val="16"/>
              </w:rPr>
              <w:t>$20.00</w:t>
            </w:r>
          </w:p>
        </w:tc>
        <w:tc>
          <w:tcPr>
            <w:tcW w:type="dxa" w:w="2551"/>
            <w:shd w:fill="F3F6F9" w:val="clear"/>
          </w:tcPr>
          <w:p>
            <w:pPr>
              <w:spacing w:before="20" w:after="20"/>
              <w:jc w:val="right"/>
            </w:pPr>
            <w:r/>
            <w:r>
              <w:rPr>
                <w:rFonts w:ascii="Calibri" w:hAnsi="Calibri" w:eastAsia="Calibri"/>
                <w:b w:val="0"/>
                <w:sz w:val="16"/>
              </w:rPr>
              <w:t>Current flagship, short-context rate</w:t>
            </w:r>
          </w:p>
        </w:tc>
      </w:tr>
    </w:tbl>
    <w:p>
      <w:pPr>
        <w:spacing w:after="80"/>
      </w:pPr>
    </w:p>
    <w:p>
      <w:pPr>
        <w:spacing w:before="200" w:after="80"/>
      </w:pPr>
      <w:r>
        <w:rPr>
          <w:rFonts w:ascii="Calibri" w:hAnsi="Calibri" w:eastAsia="Calibri"/>
          <w:b/>
          <w:color w:val="1F4E79"/>
          <w:sz w:val="24"/>
        </w:rPr>
        <w:t>8.3 Cost of the 2022–2026 history, and of 2027</w:t>
      </w:r>
    </w:p>
    <w:p>
      <w:pPr>
        <w:spacing w:after="120" w:line="259" w:lineRule="auto"/>
      </w:pPr>
      <w:r>
        <w:rPr>
          <w:rFonts w:ascii="Calibri" w:hAnsi="Calibri" w:eastAsia="Calibri"/>
          <w:b w:val="0"/>
          <w:sz w:val="22"/>
        </w:rPr>
        <w:t>Planning case. Each cell is that year’s filings. The history row is one pass of everything since 1 January 2022. 2027 uses the post-introductory Gemini Flex price. Claude and ChatGPT stay on the rate card above.</w:t>
      </w:r>
    </w:p>
    <w:p>
      <w:pPr>
        <w:spacing w:after="120" w:line="259" w:lineRule="auto"/>
      </w:pPr>
      <w:r>
        <w:rPr>
          <w:rFonts w:ascii="Calibri" w:hAnsi="Calibri" w:eastAsia="Calibri"/>
          <w:b/>
          <w:sz w:val="22"/>
        </w:rPr>
        <w:t>Google Gemini 3.8 Flash, Flex</w:t>
      </w:r>
    </w:p>
    <w:tbl>
      <w:tblPr>
        <w:tblStyle w:val="TableGrid"/>
        <w:tblW w:type="dxa" w:w="10206"/>
        <w:jc w:val="center"/>
        <w:tblLook w:firstColumn="1" w:firstRow="1" w:lastColumn="0" w:lastRow="0" w:noHBand="0" w:noVBand="1" w:val="04A0"/>
      </w:tblPr>
      <w:tblGrid>
        <w:gridCol w:w="2041"/>
        <w:gridCol w:w="2041"/>
        <w:gridCol w:w="2041"/>
        <w:gridCol w:w="2041"/>
        <w:gridCol w:w="2041"/>
      </w:tblGrid>
      <w:tr>
        <w:trPr>
          <w:cantSplit/>
        </w:trPr>
        <w:tc>
          <w:tcPr>
            <w:tcW w:type="dxa" w:w="2041"/>
            <w:shd w:fill="1F4E79" w:val="clear"/>
          </w:tcPr>
          <w:p>
            <w:pPr>
              <w:spacing w:before="20" w:after="20"/>
              <w:jc w:val="center"/>
            </w:pPr>
            <w:r/>
            <w:r>
              <w:rPr>
                <w:rFonts w:ascii="Calibri" w:hAnsi="Calibri" w:eastAsia="Calibri"/>
                <w:b/>
                <w:color w:val="FFFFFF"/>
                <w:sz w:val="16"/>
              </w:rPr>
              <w:t>Year</w:t>
            </w:r>
          </w:p>
        </w:tc>
        <w:tc>
          <w:tcPr>
            <w:tcW w:type="dxa" w:w="2041"/>
            <w:shd w:fill="1F4E79" w:val="clear"/>
          </w:tcPr>
          <w:p>
            <w:pPr>
              <w:spacing w:before="20" w:after="20"/>
              <w:jc w:val="center"/>
            </w:pPr>
            <w:r/>
            <w:r>
              <w:rPr>
                <w:rFonts w:ascii="Calibri" w:hAnsi="Calibri" w:eastAsia="Calibri"/>
                <w:b/>
                <w:color w:val="FFFFFF"/>
                <w:sz w:val="16"/>
              </w:rPr>
              <w:t>Sensex 30</w:t>
            </w:r>
          </w:p>
        </w:tc>
        <w:tc>
          <w:tcPr>
            <w:tcW w:type="dxa" w:w="2041"/>
            <w:shd w:fill="1F4E79" w:val="clear"/>
          </w:tcPr>
          <w:p>
            <w:pPr>
              <w:spacing w:before="20" w:after="20"/>
              <w:jc w:val="center"/>
            </w:pPr>
            <w:r/>
            <w:r>
              <w:rPr>
                <w:rFonts w:ascii="Calibri" w:hAnsi="Calibri" w:eastAsia="Calibri"/>
                <w:b/>
                <w:color w:val="FFFFFF"/>
                <w:sz w:val="16"/>
              </w:rPr>
              <w:t>India — Nifty 500</w:t>
            </w:r>
          </w:p>
        </w:tc>
        <w:tc>
          <w:tcPr>
            <w:tcW w:type="dxa" w:w="2041"/>
            <w:shd w:fill="1F4E79" w:val="clear"/>
          </w:tcPr>
          <w:p>
            <w:pPr>
              <w:spacing w:before="20" w:after="20"/>
              <w:jc w:val="center"/>
            </w:pPr>
            <w:r/>
            <w:r>
              <w:rPr>
                <w:rFonts w:ascii="Calibri" w:hAnsi="Calibri" w:eastAsia="Calibri"/>
                <w:b/>
                <w:color w:val="FFFFFF"/>
                <w:sz w:val="16"/>
              </w:rPr>
              <w:t>Global — S&amp;P 500</w:t>
            </w:r>
          </w:p>
        </w:tc>
        <w:tc>
          <w:tcPr>
            <w:tcW w:type="dxa" w:w="2041"/>
            <w:shd w:fill="1F4E79" w:val="clear"/>
          </w:tcPr>
          <w:p>
            <w:pPr>
              <w:spacing w:before="20" w:after="20"/>
              <w:jc w:val="center"/>
            </w:pPr>
            <w:r/>
            <w:r>
              <w:rPr>
                <w:rFonts w:ascii="Calibri" w:hAnsi="Calibri" w:eastAsia="Calibri"/>
                <w:b/>
                <w:color w:val="FFFFFF"/>
                <w:sz w:val="16"/>
              </w:rPr>
              <w:t>India + global</w:t>
            </w:r>
          </w:p>
        </w:tc>
      </w:tr>
      <w:tr>
        <w:trPr>
          <w:cantSplit/>
        </w:trPr>
        <w:tc>
          <w:tcPr>
            <w:tcW w:type="dxa" w:w="2041"/>
            <w:shd w:fill="FFFFFF" w:val="clear"/>
          </w:tcPr>
          <w:p>
            <w:pPr>
              <w:spacing w:before="20" w:after="20"/>
            </w:pPr>
            <w:r/>
            <w:r>
              <w:rPr>
                <w:rFonts w:ascii="Calibri" w:hAnsi="Calibri" w:eastAsia="Calibri"/>
                <w:b w:val="0"/>
                <w:sz w:val="16"/>
              </w:rPr>
              <w:t>2022</w:t>
            </w:r>
          </w:p>
        </w:tc>
        <w:tc>
          <w:tcPr>
            <w:tcW w:type="dxa" w:w="2041"/>
            <w:shd w:fill="FFFFFF" w:val="clear"/>
          </w:tcPr>
          <w:p>
            <w:pPr>
              <w:spacing w:before="20" w:after="20"/>
              <w:jc w:val="right"/>
            </w:pPr>
            <w:r/>
            <w:r>
              <w:rPr>
                <w:rFonts w:ascii="Calibri" w:hAnsi="Calibri" w:eastAsia="Calibri"/>
                <w:b w:val="0"/>
                <w:sz w:val="16"/>
              </w:rPr>
              <w:t>$2.86 · ₹272</w:t>
            </w:r>
          </w:p>
        </w:tc>
        <w:tc>
          <w:tcPr>
            <w:tcW w:type="dxa" w:w="2041"/>
            <w:shd w:fill="FFFFFF" w:val="clear"/>
          </w:tcPr>
          <w:p>
            <w:pPr>
              <w:spacing w:before="20" w:after="20"/>
              <w:jc w:val="right"/>
            </w:pPr>
            <w:r/>
            <w:r>
              <w:rPr>
                <w:rFonts w:ascii="Calibri" w:hAnsi="Calibri" w:eastAsia="Calibri"/>
                <w:b w:val="0"/>
                <w:sz w:val="16"/>
              </w:rPr>
              <w:t>$47.52 · ₹4,512</w:t>
            </w:r>
          </w:p>
        </w:tc>
        <w:tc>
          <w:tcPr>
            <w:tcW w:type="dxa" w:w="2041"/>
            <w:shd w:fill="FFFFFF" w:val="clear"/>
          </w:tcPr>
          <w:p>
            <w:pPr>
              <w:spacing w:before="20" w:after="20"/>
              <w:jc w:val="right"/>
            </w:pPr>
            <w:r/>
            <w:r>
              <w:rPr>
                <w:rFonts w:ascii="Calibri" w:hAnsi="Calibri" w:eastAsia="Calibri"/>
                <w:b w:val="0"/>
                <w:sz w:val="16"/>
              </w:rPr>
              <w:t>$33.27 · ₹3,159</w:t>
            </w:r>
          </w:p>
        </w:tc>
        <w:tc>
          <w:tcPr>
            <w:tcW w:type="dxa" w:w="2041"/>
            <w:shd w:fill="FFFFFF" w:val="clear"/>
          </w:tcPr>
          <w:p>
            <w:pPr>
              <w:spacing w:before="20" w:after="20"/>
              <w:jc w:val="right"/>
            </w:pPr>
            <w:r/>
            <w:r>
              <w:rPr>
                <w:rFonts w:ascii="Calibri" w:hAnsi="Calibri" w:eastAsia="Calibri"/>
                <w:b w:val="0"/>
                <w:sz w:val="16"/>
              </w:rPr>
              <w:t>$80.79 · ₹7,670</w:t>
            </w:r>
          </w:p>
        </w:tc>
      </w:tr>
      <w:tr>
        <w:trPr>
          <w:cantSplit/>
        </w:trPr>
        <w:tc>
          <w:tcPr>
            <w:tcW w:type="dxa" w:w="2041"/>
            <w:shd w:fill="F3F6F9" w:val="clear"/>
          </w:tcPr>
          <w:p>
            <w:pPr>
              <w:spacing w:before="20" w:after="20"/>
            </w:pPr>
            <w:r/>
            <w:r>
              <w:rPr>
                <w:rFonts w:ascii="Calibri" w:hAnsi="Calibri" w:eastAsia="Calibri"/>
                <w:b w:val="0"/>
                <w:sz w:val="16"/>
              </w:rPr>
              <w:t>2023</w:t>
            </w:r>
          </w:p>
        </w:tc>
        <w:tc>
          <w:tcPr>
            <w:tcW w:type="dxa" w:w="2041"/>
            <w:shd w:fill="F3F6F9" w:val="clear"/>
          </w:tcPr>
          <w:p>
            <w:pPr>
              <w:spacing w:before="20" w:after="20"/>
              <w:jc w:val="right"/>
            </w:pPr>
            <w:r/>
            <w:r>
              <w:rPr>
                <w:rFonts w:ascii="Calibri" w:hAnsi="Calibri" w:eastAsia="Calibri"/>
                <w:b w:val="0"/>
                <w:sz w:val="16"/>
              </w:rPr>
              <w:t>$2.85 · ₹271</w:t>
            </w:r>
          </w:p>
        </w:tc>
        <w:tc>
          <w:tcPr>
            <w:tcW w:type="dxa" w:w="2041"/>
            <w:shd w:fill="F3F6F9" w:val="clear"/>
          </w:tcPr>
          <w:p>
            <w:pPr>
              <w:spacing w:before="20" w:after="20"/>
              <w:jc w:val="right"/>
            </w:pPr>
            <w:r/>
            <w:r>
              <w:rPr>
                <w:rFonts w:ascii="Calibri" w:hAnsi="Calibri" w:eastAsia="Calibri"/>
                <w:b w:val="0"/>
                <w:sz w:val="16"/>
              </w:rPr>
              <w:t>$47.52 · ₹4,512</w:t>
            </w:r>
          </w:p>
        </w:tc>
        <w:tc>
          <w:tcPr>
            <w:tcW w:type="dxa" w:w="2041"/>
            <w:shd w:fill="F3F6F9" w:val="clear"/>
          </w:tcPr>
          <w:p>
            <w:pPr>
              <w:spacing w:before="20" w:after="20"/>
              <w:jc w:val="right"/>
            </w:pPr>
            <w:r/>
            <w:r>
              <w:rPr>
                <w:rFonts w:ascii="Calibri" w:hAnsi="Calibri" w:eastAsia="Calibri"/>
                <w:b w:val="0"/>
                <w:sz w:val="16"/>
              </w:rPr>
              <w:t>$33.26 · ₹3,158</w:t>
            </w:r>
          </w:p>
        </w:tc>
        <w:tc>
          <w:tcPr>
            <w:tcW w:type="dxa" w:w="2041"/>
            <w:shd w:fill="F3F6F9" w:val="clear"/>
          </w:tcPr>
          <w:p>
            <w:pPr>
              <w:spacing w:before="20" w:after="20"/>
              <w:jc w:val="right"/>
            </w:pPr>
            <w:r/>
            <w:r>
              <w:rPr>
                <w:rFonts w:ascii="Calibri" w:hAnsi="Calibri" w:eastAsia="Calibri"/>
                <w:b w:val="0"/>
                <w:sz w:val="16"/>
              </w:rPr>
              <w:t>$80.78 · ₹7,670</w:t>
            </w:r>
          </w:p>
        </w:tc>
      </w:tr>
      <w:tr>
        <w:trPr>
          <w:cantSplit/>
        </w:trPr>
        <w:tc>
          <w:tcPr>
            <w:tcW w:type="dxa" w:w="2041"/>
            <w:shd w:fill="FFFFFF" w:val="clear"/>
          </w:tcPr>
          <w:p>
            <w:pPr>
              <w:spacing w:before="20" w:after="20"/>
            </w:pPr>
            <w:r/>
            <w:r>
              <w:rPr>
                <w:rFonts w:ascii="Calibri" w:hAnsi="Calibri" w:eastAsia="Calibri"/>
                <w:b w:val="0"/>
                <w:sz w:val="16"/>
              </w:rPr>
              <w:t>2024</w:t>
            </w:r>
          </w:p>
        </w:tc>
        <w:tc>
          <w:tcPr>
            <w:tcW w:type="dxa" w:w="2041"/>
            <w:shd w:fill="FFFFFF" w:val="clear"/>
          </w:tcPr>
          <w:p>
            <w:pPr>
              <w:spacing w:before="20" w:after="20"/>
              <w:jc w:val="right"/>
            </w:pPr>
            <w:r/>
            <w:r>
              <w:rPr>
                <w:rFonts w:ascii="Calibri" w:hAnsi="Calibri" w:eastAsia="Calibri"/>
                <w:b w:val="0"/>
                <w:sz w:val="16"/>
              </w:rPr>
              <w:t>$2.86 · ₹272</w:t>
            </w:r>
          </w:p>
        </w:tc>
        <w:tc>
          <w:tcPr>
            <w:tcW w:type="dxa" w:w="2041"/>
            <w:shd w:fill="FFFFFF" w:val="clear"/>
          </w:tcPr>
          <w:p>
            <w:pPr>
              <w:spacing w:before="20" w:after="20"/>
              <w:jc w:val="right"/>
            </w:pPr>
            <w:r/>
            <w:r>
              <w:rPr>
                <w:rFonts w:ascii="Calibri" w:hAnsi="Calibri" w:eastAsia="Calibri"/>
                <w:b w:val="0"/>
                <w:sz w:val="16"/>
              </w:rPr>
              <w:t>$47.65 · ₹4,524</w:t>
            </w:r>
          </w:p>
        </w:tc>
        <w:tc>
          <w:tcPr>
            <w:tcW w:type="dxa" w:w="2041"/>
            <w:shd w:fill="FFFFFF" w:val="clear"/>
          </w:tcPr>
          <w:p>
            <w:pPr>
              <w:spacing w:before="20" w:after="20"/>
              <w:jc w:val="right"/>
            </w:pPr>
            <w:r/>
            <w:r>
              <w:rPr>
                <w:rFonts w:ascii="Calibri" w:hAnsi="Calibri" w:eastAsia="Calibri"/>
                <w:b w:val="0"/>
                <w:sz w:val="16"/>
              </w:rPr>
              <w:t>$33.35 · ₹3,166</w:t>
            </w:r>
          </w:p>
        </w:tc>
        <w:tc>
          <w:tcPr>
            <w:tcW w:type="dxa" w:w="2041"/>
            <w:shd w:fill="FFFFFF" w:val="clear"/>
          </w:tcPr>
          <w:p>
            <w:pPr>
              <w:spacing w:before="20" w:after="20"/>
              <w:jc w:val="right"/>
            </w:pPr>
            <w:r/>
            <w:r>
              <w:rPr>
                <w:rFonts w:ascii="Calibri" w:hAnsi="Calibri" w:eastAsia="Calibri"/>
                <w:b w:val="0"/>
                <w:sz w:val="16"/>
              </w:rPr>
              <w:t>$81.00 · ₹7,690</w:t>
            </w:r>
          </w:p>
        </w:tc>
      </w:tr>
      <w:tr>
        <w:trPr>
          <w:cantSplit/>
        </w:trPr>
        <w:tc>
          <w:tcPr>
            <w:tcW w:type="dxa" w:w="2041"/>
            <w:shd w:fill="F3F6F9" w:val="clear"/>
          </w:tcPr>
          <w:p>
            <w:pPr>
              <w:spacing w:before="20" w:after="20"/>
            </w:pPr>
            <w:r/>
            <w:r>
              <w:rPr>
                <w:rFonts w:ascii="Calibri" w:hAnsi="Calibri" w:eastAsia="Calibri"/>
                <w:b w:val="0"/>
                <w:sz w:val="16"/>
              </w:rPr>
              <w:t>2025</w:t>
            </w:r>
          </w:p>
        </w:tc>
        <w:tc>
          <w:tcPr>
            <w:tcW w:type="dxa" w:w="2041"/>
            <w:shd w:fill="F3F6F9" w:val="clear"/>
          </w:tcPr>
          <w:p>
            <w:pPr>
              <w:spacing w:before="20" w:after="20"/>
              <w:jc w:val="right"/>
            </w:pPr>
            <w:r/>
            <w:r>
              <w:rPr>
                <w:rFonts w:ascii="Calibri" w:hAnsi="Calibri" w:eastAsia="Calibri"/>
                <w:b w:val="0"/>
                <w:sz w:val="16"/>
              </w:rPr>
              <w:t>$2.85 · ₹271</w:t>
            </w:r>
          </w:p>
        </w:tc>
        <w:tc>
          <w:tcPr>
            <w:tcW w:type="dxa" w:w="2041"/>
            <w:shd w:fill="F3F6F9" w:val="clear"/>
          </w:tcPr>
          <w:p>
            <w:pPr>
              <w:spacing w:before="20" w:after="20"/>
              <w:jc w:val="right"/>
            </w:pPr>
            <w:r/>
            <w:r>
              <w:rPr>
                <w:rFonts w:ascii="Calibri" w:hAnsi="Calibri" w:eastAsia="Calibri"/>
                <w:b w:val="0"/>
                <w:sz w:val="16"/>
              </w:rPr>
              <w:t>$47.52 · ₹4,512</w:t>
            </w:r>
          </w:p>
        </w:tc>
        <w:tc>
          <w:tcPr>
            <w:tcW w:type="dxa" w:w="2041"/>
            <w:shd w:fill="F3F6F9" w:val="clear"/>
          </w:tcPr>
          <w:p>
            <w:pPr>
              <w:spacing w:before="20" w:after="20"/>
              <w:jc w:val="right"/>
            </w:pPr>
            <w:r/>
            <w:r>
              <w:rPr>
                <w:rFonts w:ascii="Calibri" w:hAnsi="Calibri" w:eastAsia="Calibri"/>
                <w:b w:val="0"/>
                <w:sz w:val="16"/>
              </w:rPr>
              <w:t>$33.26 · ₹3,158</w:t>
            </w:r>
          </w:p>
        </w:tc>
        <w:tc>
          <w:tcPr>
            <w:tcW w:type="dxa" w:w="2041"/>
            <w:shd w:fill="F3F6F9" w:val="clear"/>
          </w:tcPr>
          <w:p>
            <w:pPr>
              <w:spacing w:before="20" w:after="20"/>
              <w:jc w:val="right"/>
            </w:pPr>
            <w:r/>
            <w:r>
              <w:rPr>
                <w:rFonts w:ascii="Calibri" w:hAnsi="Calibri" w:eastAsia="Calibri"/>
                <w:b w:val="0"/>
                <w:sz w:val="16"/>
              </w:rPr>
              <w:t>$80.78 · ₹7,670</w:t>
            </w:r>
          </w:p>
        </w:tc>
      </w:tr>
      <w:tr>
        <w:trPr>
          <w:cantSplit/>
        </w:trPr>
        <w:tc>
          <w:tcPr>
            <w:tcW w:type="dxa" w:w="2041"/>
            <w:shd w:fill="FFFFFF" w:val="clear"/>
          </w:tcPr>
          <w:p>
            <w:pPr>
              <w:spacing w:before="20" w:after="20"/>
            </w:pPr>
            <w:r/>
            <w:r>
              <w:rPr>
                <w:rFonts w:ascii="Calibri" w:hAnsi="Calibri" w:eastAsia="Calibri"/>
                <w:b w:val="0"/>
                <w:sz w:val="16"/>
              </w:rPr>
              <w:t>2026, to 23 Oct</w:t>
            </w:r>
          </w:p>
        </w:tc>
        <w:tc>
          <w:tcPr>
            <w:tcW w:type="dxa" w:w="2041"/>
            <w:shd w:fill="FFFFFF" w:val="clear"/>
          </w:tcPr>
          <w:p>
            <w:pPr>
              <w:spacing w:before="20" w:after="20"/>
              <w:jc w:val="right"/>
            </w:pPr>
            <w:r/>
            <w:r>
              <w:rPr>
                <w:rFonts w:ascii="Calibri" w:hAnsi="Calibri" w:eastAsia="Calibri"/>
                <w:b w:val="0"/>
                <w:sz w:val="16"/>
              </w:rPr>
              <w:t>$2.31 · ₹219</w:t>
            </w:r>
          </w:p>
        </w:tc>
        <w:tc>
          <w:tcPr>
            <w:tcW w:type="dxa" w:w="2041"/>
            <w:shd w:fill="FFFFFF" w:val="clear"/>
          </w:tcPr>
          <w:p>
            <w:pPr>
              <w:spacing w:before="20" w:after="20"/>
              <w:jc w:val="right"/>
            </w:pPr>
            <w:r/>
            <w:r>
              <w:rPr>
                <w:rFonts w:ascii="Calibri" w:hAnsi="Calibri" w:eastAsia="Calibri"/>
                <w:b w:val="0"/>
                <w:sz w:val="16"/>
              </w:rPr>
              <w:t>$38.53 · ₹3,658</w:t>
            </w:r>
          </w:p>
        </w:tc>
        <w:tc>
          <w:tcPr>
            <w:tcW w:type="dxa" w:w="2041"/>
            <w:shd w:fill="FFFFFF" w:val="clear"/>
          </w:tcPr>
          <w:p>
            <w:pPr>
              <w:spacing w:before="20" w:after="20"/>
              <w:jc w:val="right"/>
            </w:pPr>
            <w:r/>
            <w:r>
              <w:rPr>
                <w:rFonts w:ascii="Calibri" w:hAnsi="Calibri" w:eastAsia="Calibri"/>
                <w:b w:val="0"/>
                <w:sz w:val="16"/>
              </w:rPr>
              <w:t>$26.98 · ₹2,562</w:t>
            </w:r>
          </w:p>
        </w:tc>
        <w:tc>
          <w:tcPr>
            <w:tcW w:type="dxa" w:w="2041"/>
            <w:shd w:fill="FFFFFF" w:val="clear"/>
          </w:tcPr>
          <w:p>
            <w:pPr>
              <w:spacing w:before="20" w:after="20"/>
              <w:jc w:val="right"/>
            </w:pPr>
            <w:r/>
            <w:r>
              <w:rPr>
                <w:rFonts w:ascii="Calibri" w:hAnsi="Calibri" w:eastAsia="Calibri"/>
                <w:b w:val="0"/>
                <w:sz w:val="16"/>
              </w:rPr>
              <w:t>$65.51 · ₹6,220</w:t>
            </w:r>
          </w:p>
        </w:tc>
      </w:tr>
      <w:tr>
        <w:trPr>
          <w:cantSplit/>
        </w:trPr>
        <w:tc>
          <w:tcPr>
            <w:tcW w:type="dxa" w:w="2041"/>
            <w:shd w:fill="F3F6F9" w:val="clear"/>
          </w:tcPr>
          <w:p>
            <w:pPr>
              <w:spacing w:before="20" w:after="20"/>
            </w:pPr>
            <w:r/>
            <w:r>
              <w:rPr>
                <w:rFonts w:ascii="Calibri" w:hAnsi="Calibri" w:eastAsia="Calibri"/>
                <w:b/>
                <w:sz w:val="16"/>
              </w:rPr>
              <w:t>History</w:t>
            </w:r>
          </w:p>
        </w:tc>
        <w:tc>
          <w:tcPr>
            <w:tcW w:type="dxa" w:w="2041"/>
            <w:shd w:fill="F3F6F9" w:val="clear"/>
          </w:tcPr>
          <w:p>
            <w:pPr>
              <w:spacing w:before="20" w:after="20"/>
              <w:jc w:val="right"/>
            </w:pPr>
            <w:r/>
            <w:r>
              <w:rPr>
                <w:rFonts w:ascii="Calibri" w:hAnsi="Calibri" w:eastAsia="Calibri"/>
                <w:b/>
                <w:sz w:val="16"/>
              </w:rPr>
              <w:t>$13.72 · ₹1,303</w:t>
            </w:r>
          </w:p>
        </w:tc>
        <w:tc>
          <w:tcPr>
            <w:tcW w:type="dxa" w:w="2041"/>
            <w:shd w:fill="F3F6F9" w:val="clear"/>
          </w:tcPr>
          <w:p>
            <w:pPr>
              <w:spacing w:before="20" w:after="20"/>
              <w:jc w:val="right"/>
            </w:pPr>
            <w:r/>
            <w:r>
              <w:rPr>
                <w:rFonts w:ascii="Calibri" w:hAnsi="Calibri" w:eastAsia="Calibri"/>
                <w:b/>
                <w:sz w:val="16"/>
              </w:rPr>
              <w:t>$229 · ₹21,718</w:t>
            </w:r>
          </w:p>
        </w:tc>
        <w:tc>
          <w:tcPr>
            <w:tcW w:type="dxa" w:w="2041"/>
            <w:shd w:fill="F3F6F9" w:val="clear"/>
          </w:tcPr>
          <w:p>
            <w:pPr>
              <w:spacing w:before="20" w:after="20"/>
              <w:jc w:val="right"/>
            </w:pPr>
            <w:r/>
            <w:r>
              <w:rPr>
                <w:rFonts w:ascii="Calibri" w:hAnsi="Calibri" w:eastAsia="Calibri"/>
                <w:b/>
                <w:sz w:val="16"/>
              </w:rPr>
              <w:t>$160 · ₹15,203</w:t>
            </w:r>
          </w:p>
        </w:tc>
        <w:tc>
          <w:tcPr>
            <w:tcW w:type="dxa" w:w="2041"/>
            <w:shd w:fill="F3F6F9" w:val="clear"/>
          </w:tcPr>
          <w:p>
            <w:pPr>
              <w:spacing w:before="20" w:after="20"/>
              <w:jc w:val="right"/>
            </w:pPr>
            <w:r/>
            <w:r>
              <w:rPr>
                <w:rFonts w:ascii="Calibri" w:hAnsi="Calibri" w:eastAsia="Calibri"/>
                <w:b/>
                <w:sz w:val="16"/>
              </w:rPr>
              <w:t>$389 · ₹36,921</w:t>
            </w:r>
          </w:p>
        </w:tc>
      </w:tr>
      <w:tr>
        <w:trPr>
          <w:cantSplit/>
        </w:trPr>
        <w:tc>
          <w:tcPr>
            <w:tcW w:type="dxa" w:w="2041"/>
            <w:shd w:fill="FFFFFF" w:val="clear"/>
          </w:tcPr>
          <w:p>
            <w:pPr>
              <w:spacing w:before="20" w:after="20"/>
            </w:pPr>
            <w:r/>
            <w:r>
              <w:rPr>
                <w:rFonts w:ascii="Calibri" w:hAnsi="Calibri" w:eastAsia="Calibri"/>
                <w:b w:val="0"/>
                <w:sz w:val="16"/>
              </w:rPr>
              <w:t>2027, new filings, new price</w:t>
            </w:r>
          </w:p>
        </w:tc>
        <w:tc>
          <w:tcPr>
            <w:tcW w:type="dxa" w:w="2041"/>
            <w:shd w:fill="FFFFFF" w:val="clear"/>
          </w:tcPr>
          <w:p>
            <w:pPr>
              <w:spacing w:before="20" w:after="20"/>
              <w:jc w:val="right"/>
            </w:pPr>
            <w:r/>
            <w:r>
              <w:rPr>
                <w:rFonts w:ascii="Calibri" w:hAnsi="Calibri" w:eastAsia="Calibri"/>
                <w:b w:val="0"/>
                <w:sz w:val="16"/>
              </w:rPr>
              <w:t>$5.70 · ₹541</w:t>
            </w:r>
          </w:p>
        </w:tc>
        <w:tc>
          <w:tcPr>
            <w:tcW w:type="dxa" w:w="2041"/>
            <w:shd w:fill="FFFFFF" w:val="clear"/>
          </w:tcPr>
          <w:p>
            <w:pPr>
              <w:spacing w:before="20" w:after="20"/>
              <w:jc w:val="right"/>
            </w:pPr>
            <w:r/>
            <w:r>
              <w:rPr>
                <w:rFonts w:ascii="Calibri" w:hAnsi="Calibri" w:eastAsia="Calibri"/>
                <w:b w:val="0"/>
                <w:sz w:val="16"/>
              </w:rPr>
              <w:t>$95.05 · ₹9,024</w:t>
            </w:r>
          </w:p>
        </w:tc>
        <w:tc>
          <w:tcPr>
            <w:tcW w:type="dxa" w:w="2041"/>
            <w:shd w:fill="FFFFFF" w:val="clear"/>
          </w:tcPr>
          <w:p>
            <w:pPr>
              <w:spacing w:before="20" w:after="20"/>
              <w:jc w:val="right"/>
            </w:pPr>
            <w:r/>
            <w:r>
              <w:rPr>
                <w:rFonts w:ascii="Calibri" w:hAnsi="Calibri" w:eastAsia="Calibri"/>
                <w:b w:val="0"/>
                <w:sz w:val="16"/>
              </w:rPr>
              <w:t>$66.52 · ₹6,316</w:t>
            </w:r>
          </w:p>
        </w:tc>
        <w:tc>
          <w:tcPr>
            <w:tcW w:type="dxa" w:w="2041"/>
            <w:shd w:fill="FFFFFF" w:val="clear"/>
          </w:tcPr>
          <w:p>
            <w:pPr>
              <w:spacing w:before="20" w:after="20"/>
              <w:jc w:val="right"/>
            </w:pPr>
            <w:r/>
            <w:r>
              <w:rPr>
                <w:rFonts w:ascii="Calibri" w:hAnsi="Calibri" w:eastAsia="Calibri"/>
                <w:b w:val="0"/>
                <w:sz w:val="16"/>
              </w:rPr>
              <w:t>$161.57 · ₹15,340</w:t>
            </w:r>
          </w:p>
        </w:tc>
      </w:tr>
    </w:tbl>
    <w:p>
      <w:pPr>
        <w:spacing w:after="80"/>
      </w:pPr>
    </w:p>
    <w:p>
      <w:pPr>
        <w:spacing w:after="120" w:line="259" w:lineRule="auto"/>
      </w:pPr>
      <w:r>
        <w:rPr>
          <w:rFonts w:ascii="Calibri" w:hAnsi="Calibri" w:eastAsia="Calibri"/>
          <w:b/>
          <w:sz w:val="22"/>
        </w:rPr>
        <w:t>Anthropic Claude Haiku 5.5</w:t>
      </w:r>
    </w:p>
    <w:tbl>
      <w:tblPr>
        <w:tblStyle w:val="TableGrid"/>
        <w:tblW w:type="dxa" w:w="10206"/>
        <w:jc w:val="center"/>
        <w:tblLook w:firstColumn="1" w:firstRow="1" w:lastColumn="0" w:lastRow="0" w:noHBand="0" w:noVBand="1" w:val="04A0"/>
      </w:tblPr>
      <w:tblGrid>
        <w:gridCol w:w="2041"/>
        <w:gridCol w:w="2041"/>
        <w:gridCol w:w="2041"/>
        <w:gridCol w:w="2041"/>
        <w:gridCol w:w="2041"/>
      </w:tblGrid>
      <w:tr>
        <w:trPr>
          <w:cantSplit/>
        </w:trPr>
        <w:tc>
          <w:tcPr>
            <w:tcW w:type="dxa" w:w="2041"/>
            <w:shd w:fill="1F4E79" w:val="clear"/>
          </w:tcPr>
          <w:p>
            <w:pPr>
              <w:spacing w:before="20" w:after="20"/>
              <w:jc w:val="center"/>
            </w:pPr>
            <w:r/>
            <w:r>
              <w:rPr>
                <w:rFonts w:ascii="Calibri" w:hAnsi="Calibri" w:eastAsia="Calibri"/>
                <w:b/>
                <w:color w:val="FFFFFF"/>
                <w:sz w:val="16"/>
              </w:rPr>
              <w:t>Year</w:t>
            </w:r>
          </w:p>
        </w:tc>
        <w:tc>
          <w:tcPr>
            <w:tcW w:type="dxa" w:w="2041"/>
            <w:shd w:fill="1F4E79" w:val="clear"/>
          </w:tcPr>
          <w:p>
            <w:pPr>
              <w:spacing w:before="20" w:after="20"/>
              <w:jc w:val="center"/>
            </w:pPr>
            <w:r/>
            <w:r>
              <w:rPr>
                <w:rFonts w:ascii="Calibri" w:hAnsi="Calibri" w:eastAsia="Calibri"/>
                <w:b/>
                <w:color w:val="FFFFFF"/>
                <w:sz w:val="16"/>
              </w:rPr>
              <w:t>Sensex 30</w:t>
            </w:r>
          </w:p>
        </w:tc>
        <w:tc>
          <w:tcPr>
            <w:tcW w:type="dxa" w:w="2041"/>
            <w:shd w:fill="1F4E79" w:val="clear"/>
          </w:tcPr>
          <w:p>
            <w:pPr>
              <w:spacing w:before="20" w:after="20"/>
              <w:jc w:val="center"/>
            </w:pPr>
            <w:r/>
            <w:r>
              <w:rPr>
                <w:rFonts w:ascii="Calibri" w:hAnsi="Calibri" w:eastAsia="Calibri"/>
                <w:b/>
                <w:color w:val="FFFFFF"/>
                <w:sz w:val="16"/>
              </w:rPr>
              <w:t>India — Nifty 500</w:t>
            </w:r>
          </w:p>
        </w:tc>
        <w:tc>
          <w:tcPr>
            <w:tcW w:type="dxa" w:w="2041"/>
            <w:shd w:fill="1F4E79" w:val="clear"/>
          </w:tcPr>
          <w:p>
            <w:pPr>
              <w:spacing w:before="20" w:after="20"/>
              <w:jc w:val="center"/>
            </w:pPr>
            <w:r/>
            <w:r>
              <w:rPr>
                <w:rFonts w:ascii="Calibri" w:hAnsi="Calibri" w:eastAsia="Calibri"/>
                <w:b/>
                <w:color w:val="FFFFFF"/>
                <w:sz w:val="16"/>
              </w:rPr>
              <w:t>Global — S&amp;P 500</w:t>
            </w:r>
          </w:p>
        </w:tc>
        <w:tc>
          <w:tcPr>
            <w:tcW w:type="dxa" w:w="2041"/>
            <w:shd w:fill="1F4E79" w:val="clear"/>
          </w:tcPr>
          <w:p>
            <w:pPr>
              <w:spacing w:before="20" w:after="20"/>
              <w:jc w:val="center"/>
            </w:pPr>
            <w:r/>
            <w:r>
              <w:rPr>
                <w:rFonts w:ascii="Calibri" w:hAnsi="Calibri" w:eastAsia="Calibri"/>
                <w:b/>
                <w:color w:val="FFFFFF"/>
                <w:sz w:val="16"/>
              </w:rPr>
              <w:t>India + global</w:t>
            </w:r>
          </w:p>
        </w:tc>
      </w:tr>
      <w:tr>
        <w:trPr>
          <w:cantSplit/>
        </w:trPr>
        <w:tc>
          <w:tcPr>
            <w:tcW w:type="dxa" w:w="2041"/>
            <w:shd w:fill="FFFFFF" w:val="clear"/>
          </w:tcPr>
          <w:p>
            <w:pPr>
              <w:spacing w:before="20" w:after="20"/>
            </w:pPr>
            <w:r/>
            <w:r>
              <w:rPr>
                <w:rFonts w:ascii="Calibri" w:hAnsi="Calibri" w:eastAsia="Calibri"/>
                <w:b w:val="0"/>
                <w:sz w:val="16"/>
              </w:rPr>
              <w:t>2022</w:t>
            </w:r>
          </w:p>
        </w:tc>
        <w:tc>
          <w:tcPr>
            <w:tcW w:type="dxa" w:w="2041"/>
            <w:shd w:fill="FFFFFF" w:val="clear"/>
          </w:tcPr>
          <w:p>
            <w:pPr>
              <w:spacing w:before="20" w:after="20"/>
              <w:jc w:val="right"/>
            </w:pPr>
            <w:r/>
            <w:r>
              <w:rPr>
                <w:rFonts w:ascii="Calibri" w:hAnsi="Calibri" w:eastAsia="Calibri"/>
                <w:b w:val="0"/>
                <w:sz w:val="16"/>
              </w:rPr>
              <w:t>$0.51 · ₹48</w:t>
            </w:r>
          </w:p>
        </w:tc>
        <w:tc>
          <w:tcPr>
            <w:tcW w:type="dxa" w:w="2041"/>
            <w:shd w:fill="FFFFFF" w:val="clear"/>
          </w:tcPr>
          <w:p>
            <w:pPr>
              <w:spacing w:before="20" w:after="20"/>
              <w:jc w:val="right"/>
            </w:pPr>
            <w:r/>
            <w:r>
              <w:rPr>
                <w:rFonts w:ascii="Calibri" w:hAnsi="Calibri" w:eastAsia="Calibri"/>
                <w:b w:val="0"/>
                <w:sz w:val="16"/>
              </w:rPr>
              <w:t>$8.52 · ₹809</w:t>
            </w:r>
          </w:p>
        </w:tc>
        <w:tc>
          <w:tcPr>
            <w:tcW w:type="dxa" w:w="2041"/>
            <w:shd w:fill="FFFFFF" w:val="clear"/>
          </w:tcPr>
          <w:p>
            <w:pPr>
              <w:spacing w:before="20" w:after="20"/>
              <w:jc w:val="right"/>
            </w:pPr>
            <w:r/>
            <w:r>
              <w:rPr>
                <w:rFonts w:ascii="Calibri" w:hAnsi="Calibri" w:eastAsia="Calibri"/>
                <w:b w:val="0"/>
                <w:sz w:val="16"/>
              </w:rPr>
              <w:t>$5.96 · ₹566</w:t>
            </w:r>
          </w:p>
        </w:tc>
        <w:tc>
          <w:tcPr>
            <w:tcW w:type="dxa" w:w="2041"/>
            <w:shd w:fill="FFFFFF" w:val="clear"/>
          </w:tcPr>
          <w:p>
            <w:pPr>
              <w:spacing w:before="20" w:after="20"/>
              <w:jc w:val="right"/>
            </w:pPr>
            <w:r/>
            <w:r>
              <w:rPr>
                <w:rFonts w:ascii="Calibri" w:hAnsi="Calibri" w:eastAsia="Calibri"/>
                <w:b w:val="0"/>
                <w:sz w:val="16"/>
              </w:rPr>
              <w:t>$14.48 · ₹1,375</w:t>
            </w:r>
          </w:p>
        </w:tc>
      </w:tr>
      <w:tr>
        <w:trPr>
          <w:cantSplit/>
        </w:trPr>
        <w:tc>
          <w:tcPr>
            <w:tcW w:type="dxa" w:w="2041"/>
            <w:shd w:fill="F3F6F9" w:val="clear"/>
          </w:tcPr>
          <w:p>
            <w:pPr>
              <w:spacing w:before="20" w:after="20"/>
            </w:pPr>
            <w:r/>
            <w:r>
              <w:rPr>
                <w:rFonts w:ascii="Calibri" w:hAnsi="Calibri" w:eastAsia="Calibri"/>
                <w:b w:val="0"/>
                <w:sz w:val="16"/>
              </w:rPr>
              <w:t>2023</w:t>
            </w:r>
          </w:p>
        </w:tc>
        <w:tc>
          <w:tcPr>
            <w:tcW w:type="dxa" w:w="2041"/>
            <w:shd w:fill="F3F6F9" w:val="clear"/>
          </w:tcPr>
          <w:p>
            <w:pPr>
              <w:spacing w:before="20" w:after="20"/>
              <w:jc w:val="right"/>
            </w:pPr>
            <w:r/>
            <w:r>
              <w:rPr>
                <w:rFonts w:ascii="Calibri" w:hAnsi="Calibri" w:eastAsia="Calibri"/>
                <w:b w:val="0"/>
                <w:sz w:val="16"/>
              </w:rPr>
              <w:t>$0.51 · ₹48</w:t>
            </w:r>
          </w:p>
        </w:tc>
        <w:tc>
          <w:tcPr>
            <w:tcW w:type="dxa" w:w="2041"/>
            <w:shd w:fill="F3F6F9" w:val="clear"/>
          </w:tcPr>
          <w:p>
            <w:pPr>
              <w:spacing w:before="20" w:after="20"/>
              <w:jc w:val="right"/>
            </w:pPr>
            <w:r/>
            <w:r>
              <w:rPr>
                <w:rFonts w:ascii="Calibri" w:hAnsi="Calibri" w:eastAsia="Calibri"/>
                <w:b w:val="0"/>
                <w:sz w:val="16"/>
              </w:rPr>
              <w:t>$8.52 · ₹809</w:t>
            </w:r>
          </w:p>
        </w:tc>
        <w:tc>
          <w:tcPr>
            <w:tcW w:type="dxa" w:w="2041"/>
            <w:shd w:fill="F3F6F9" w:val="clear"/>
          </w:tcPr>
          <w:p>
            <w:pPr>
              <w:spacing w:before="20" w:after="20"/>
              <w:jc w:val="right"/>
            </w:pPr>
            <w:r/>
            <w:r>
              <w:rPr>
                <w:rFonts w:ascii="Calibri" w:hAnsi="Calibri" w:eastAsia="Calibri"/>
                <w:b w:val="0"/>
                <w:sz w:val="16"/>
              </w:rPr>
              <w:t>$5.96 · ₹566</w:t>
            </w:r>
          </w:p>
        </w:tc>
        <w:tc>
          <w:tcPr>
            <w:tcW w:type="dxa" w:w="2041"/>
            <w:shd w:fill="F3F6F9" w:val="clear"/>
          </w:tcPr>
          <w:p>
            <w:pPr>
              <w:spacing w:before="20" w:after="20"/>
              <w:jc w:val="right"/>
            </w:pPr>
            <w:r/>
            <w:r>
              <w:rPr>
                <w:rFonts w:ascii="Calibri" w:hAnsi="Calibri" w:eastAsia="Calibri"/>
                <w:b w:val="0"/>
                <w:sz w:val="16"/>
              </w:rPr>
              <w:t>$14.48 · ₹1,375</w:t>
            </w:r>
          </w:p>
        </w:tc>
      </w:tr>
      <w:tr>
        <w:trPr>
          <w:cantSplit/>
        </w:trPr>
        <w:tc>
          <w:tcPr>
            <w:tcW w:type="dxa" w:w="2041"/>
            <w:shd w:fill="FFFFFF" w:val="clear"/>
          </w:tcPr>
          <w:p>
            <w:pPr>
              <w:spacing w:before="20" w:after="20"/>
            </w:pPr>
            <w:r/>
            <w:r>
              <w:rPr>
                <w:rFonts w:ascii="Calibri" w:hAnsi="Calibri" w:eastAsia="Calibri"/>
                <w:b w:val="0"/>
                <w:sz w:val="16"/>
              </w:rPr>
              <w:t>2024</w:t>
            </w:r>
          </w:p>
        </w:tc>
        <w:tc>
          <w:tcPr>
            <w:tcW w:type="dxa" w:w="2041"/>
            <w:shd w:fill="FFFFFF" w:val="clear"/>
          </w:tcPr>
          <w:p>
            <w:pPr>
              <w:spacing w:before="20" w:after="20"/>
              <w:jc w:val="right"/>
            </w:pPr>
            <w:r/>
            <w:r>
              <w:rPr>
                <w:rFonts w:ascii="Calibri" w:hAnsi="Calibri" w:eastAsia="Calibri"/>
                <w:b w:val="0"/>
                <w:sz w:val="16"/>
              </w:rPr>
              <w:t>$0.51 · ₹48</w:t>
            </w:r>
          </w:p>
        </w:tc>
        <w:tc>
          <w:tcPr>
            <w:tcW w:type="dxa" w:w="2041"/>
            <w:shd w:fill="FFFFFF" w:val="clear"/>
          </w:tcPr>
          <w:p>
            <w:pPr>
              <w:spacing w:before="20" w:after="20"/>
              <w:jc w:val="right"/>
            </w:pPr>
            <w:r/>
            <w:r>
              <w:rPr>
                <w:rFonts w:ascii="Calibri" w:hAnsi="Calibri" w:eastAsia="Calibri"/>
                <w:b w:val="0"/>
                <w:sz w:val="16"/>
              </w:rPr>
              <w:t>$8.54 · ₹811</w:t>
            </w:r>
          </w:p>
        </w:tc>
        <w:tc>
          <w:tcPr>
            <w:tcW w:type="dxa" w:w="2041"/>
            <w:shd w:fill="FFFFFF" w:val="clear"/>
          </w:tcPr>
          <w:p>
            <w:pPr>
              <w:spacing w:before="20" w:after="20"/>
              <w:jc w:val="right"/>
            </w:pPr>
            <w:r/>
            <w:r>
              <w:rPr>
                <w:rFonts w:ascii="Calibri" w:hAnsi="Calibri" w:eastAsia="Calibri"/>
                <w:b w:val="0"/>
                <w:sz w:val="16"/>
              </w:rPr>
              <w:t>$5.98 · ₹568</w:t>
            </w:r>
          </w:p>
        </w:tc>
        <w:tc>
          <w:tcPr>
            <w:tcW w:type="dxa" w:w="2041"/>
            <w:shd w:fill="FFFFFF" w:val="clear"/>
          </w:tcPr>
          <w:p>
            <w:pPr>
              <w:spacing w:before="20" w:after="20"/>
              <w:jc w:val="right"/>
            </w:pPr>
            <w:r/>
            <w:r>
              <w:rPr>
                <w:rFonts w:ascii="Calibri" w:hAnsi="Calibri" w:eastAsia="Calibri"/>
                <w:b w:val="0"/>
                <w:sz w:val="16"/>
              </w:rPr>
              <w:t>$14.52 · ₹1,379</w:t>
            </w:r>
          </w:p>
        </w:tc>
      </w:tr>
      <w:tr>
        <w:trPr>
          <w:cantSplit/>
        </w:trPr>
        <w:tc>
          <w:tcPr>
            <w:tcW w:type="dxa" w:w="2041"/>
            <w:shd w:fill="F3F6F9" w:val="clear"/>
          </w:tcPr>
          <w:p>
            <w:pPr>
              <w:spacing w:before="20" w:after="20"/>
            </w:pPr>
            <w:r/>
            <w:r>
              <w:rPr>
                <w:rFonts w:ascii="Calibri" w:hAnsi="Calibri" w:eastAsia="Calibri"/>
                <w:b w:val="0"/>
                <w:sz w:val="16"/>
              </w:rPr>
              <w:t>2025</w:t>
            </w:r>
          </w:p>
        </w:tc>
        <w:tc>
          <w:tcPr>
            <w:tcW w:type="dxa" w:w="2041"/>
            <w:shd w:fill="F3F6F9" w:val="clear"/>
          </w:tcPr>
          <w:p>
            <w:pPr>
              <w:spacing w:before="20" w:after="20"/>
              <w:jc w:val="right"/>
            </w:pPr>
            <w:r/>
            <w:r>
              <w:rPr>
                <w:rFonts w:ascii="Calibri" w:hAnsi="Calibri" w:eastAsia="Calibri"/>
                <w:b w:val="0"/>
                <w:sz w:val="16"/>
              </w:rPr>
              <w:t>$0.51 · ₹48</w:t>
            </w:r>
          </w:p>
        </w:tc>
        <w:tc>
          <w:tcPr>
            <w:tcW w:type="dxa" w:w="2041"/>
            <w:shd w:fill="F3F6F9" w:val="clear"/>
          </w:tcPr>
          <w:p>
            <w:pPr>
              <w:spacing w:before="20" w:after="20"/>
              <w:jc w:val="right"/>
            </w:pPr>
            <w:r/>
            <w:r>
              <w:rPr>
                <w:rFonts w:ascii="Calibri" w:hAnsi="Calibri" w:eastAsia="Calibri"/>
                <w:b w:val="0"/>
                <w:sz w:val="16"/>
              </w:rPr>
              <w:t>$8.52 · ₹809</w:t>
            </w:r>
          </w:p>
        </w:tc>
        <w:tc>
          <w:tcPr>
            <w:tcW w:type="dxa" w:w="2041"/>
            <w:shd w:fill="F3F6F9" w:val="clear"/>
          </w:tcPr>
          <w:p>
            <w:pPr>
              <w:spacing w:before="20" w:after="20"/>
              <w:jc w:val="right"/>
            </w:pPr>
            <w:r/>
            <w:r>
              <w:rPr>
                <w:rFonts w:ascii="Calibri" w:hAnsi="Calibri" w:eastAsia="Calibri"/>
                <w:b w:val="0"/>
                <w:sz w:val="16"/>
              </w:rPr>
              <w:t>$5.96 · ₹566</w:t>
            </w:r>
          </w:p>
        </w:tc>
        <w:tc>
          <w:tcPr>
            <w:tcW w:type="dxa" w:w="2041"/>
            <w:shd w:fill="F3F6F9" w:val="clear"/>
          </w:tcPr>
          <w:p>
            <w:pPr>
              <w:spacing w:before="20" w:after="20"/>
              <w:jc w:val="right"/>
            </w:pPr>
            <w:r/>
            <w:r>
              <w:rPr>
                <w:rFonts w:ascii="Calibri" w:hAnsi="Calibri" w:eastAsia="Calibri"/>
                <w:b w:val="0"/>
                <w:sz w:val="16"/>
              </w:rPr>
              <w:t>$14.48 · ₹1,375</w:t>
            </w:r>
          </w:p>
        </w:tc>
      </w:tr>
      <w:tr>
        <w:trPr>
          <w:cantSplit/>
        </w:trPr>
        <w:tc>
          <w:tcPr>
            <w:tcW w:type="dxa" w:w="2041"/>
            <w:shd w:fill="FFFFFF" w:val="clear"/>
          </w:tcPr>
          <w:p>
            <w:pPr>
              <w:spacing w:before="20" w:after="20"/>
            </w:pPr>
            <w:r/>
            <w:r>
              <w:rPr>
                <w:rFonts w:ascii="Calibri" w:hAnsi="Calibri" w:eastAsia="Calibri"/>
                <w:b w:val="0"/>
                <w:sz w:val="16"/>
              </w:rPr>
              <w:t>2026, to 23 Oct</w:t>
            </w:r>
          </w:p>
        </w:tc>
        <w:tc>
          <w:tcPr>
            <w:tcW w:type="dxa" w:w="2041"/>
            <w:shd w:fill="FFFFFF" w:val="clear"/>
          </w:tcPr>
          <w:p>
            <w:pPr>
              <w:spacing w:before="20" w:after="20"/>
              <w:jc w:val="right"/>
            </w:pPr>
            <w:r/>
            <w:r>
              <w:rPr>
                <w:rFonts w:ascii="Calibri" w:hAnsi="Calibri" w:eastAsia="Calibri"/>
                <w:b w:val="0"/>
                <w:sz w:val="16"/>
              </w:rPr>
              <w:t>$0.41 · ₹39</w:t>
            </w:r>
          </w:p>
        </w:tc>
        <w:tc>
          <w:tcPr>
            <w:tcW w:type="dxa" w:w="2041"/>
            <w:shd w:fill="FFFFFF" w:val="clear"/>
          </w:tcPr>
          <w:p>
            <w:pPr>
              <w:spacing w:before="20" w:after="20"/>
              <w:jc w:val="right"/>
            </w:pPr>
            <w:r/>
            <w:r>
              <w:rPr>
                <w:rFonts w:ascii="Calibri" w:hAnsi="Calibri" w:eastAsia="Calibri"/>
                <w:b w:val="0"/>
                <w:sz w:val="16"/>
              </w:rPr>
              <w:t>$6.91 · ₹656</w:t>
            </w:r>
          </w:p>
        </w:tc>
        <w:tc>
          <w:tcPr>
            <w:tcW w:type="dxa" w:w="2041"/>
            <w:shd w:fill="FFFFFF" w:val="clear"/>
          </w:tcPr>
          <w:p>
            <w:pPr>
              <w:spacing w:before="20" w:after="20"/>
              <w:jc w:val="right"/>
            </w:pPr>
            <w:r/>
            <w:r>
              <w:rPr>
                <w:rFonts w:ascii="Calibri" w:hAnsi="Calibri" w:eastAsia="Calibri"/>
                <w:b w:val="0"/>
                <w:sz w:val="16"/>
              </w:rPr>
              <w:t>$4.84 · ₹460</w:t>
            </w:r>
          </w:p>
        </w:tc>
        <w:tc>
          <w:tcPr>
            <w:tcW w:type="dxa" w:w="2041"/>
            <w:shd w:fill="FFFFFF" w:val="clear"/>
          </w:tcPr>
          <w:p>
            <w:pPr>
              <w:spacing w:before="20" w:after="20"/>
              <w:jc w:val="right"/>
            </w:pPr>
            <w:r/>
            <w:r>
              <w:rPr>
                <w:rFonts w:ascii="Calibri" w:hAnsi="Calibri" w:eastAsia="Calibri"/>
                <w:b w:val="0"/>
                <w:sz w:val="16"/>
              </w:rPr>
              <w:t>$11.74 · ₹1,115</w:t>
            </w:r>
          </w:p>
        </w:tc>
      </w:tr>
      <w:tr>
        <w:trPr>
          <w:cantSplit/>
        </w:trPr>
        <w:tc>
          <w:tcPr>
            <w:tcW w:type="dxa" w:w="2041"/>
            <w:shd w:fill="F3F6F9" w:val="clear"/>
          </w:tcPr>
          <w:p>
            <w:pPr>
              <w:spacing w:before="20" w:after="20"/>
            </w:pPr>
            <w:r/>
            <w:r>
              <w:rPr>
                <w:rFonts w:ascii="Calibri" w:hAnsi="Calibri" w:eastAsia="Calibri"/>
                <w:b/>
                <w:sz w:val="16"/>
              </w:rPr>
              <w:t>History</w:t>
            </w:r>
          </w:p>
        </w:tc>
        <w:tc>
          <w:tcPr>
            <w:tcW w:type="dxa" w:w="2041"/>
            <w:shd w:fill="F3F6F9" w:val="clear"/>
          </w:tcPr>
          <w:p>
            <w:pPr>
              <w:spacing w:before="20" w:after="20"/>
              <w:jc w:val="right"/>
            </w:pPr>
            <w:r/>
            <w:r>
              <w:rPr>
                <w:rFonts w:ascii="Calibri" w:hAnsi="Calibri" w:eastAsia="Calibri"/>
                <w:b/>
                <w:sz w:val="16"/>
              </w:rPr>
              <w:t>$2.46 · ₹234</w:t>
            </w:r>
          </w:p>
        </w:tc>
        <w:tc>
          <w:tcPr>
            <w:tcW w:type="dxa" w:w="2041"/>
            <w:shd w:fill="F3F6F9" w:val="clear"/>
          </w:tcPr>
          <w:p>
            <w:pPr>
              <w:spacing w:before="20" w:after="20"/>
              <w:jc w:val="right"/>
            </w:pPr>
            <w:r/>
            <w:r>
              <w:rPr>
                <w:rFonts w:ascii="Calibri" w:hAnsi="Calibri" w:eastAsia="Calibri"/>
                <w:b/>
                <w:sz w:val="16"/>
              </w:rPr>
              <w:t>$41.00 · ₹3,893</w:t>
            </w:r>
          </w:p>
        </w:tc>
        <w:tc>
          <w:tcPr>
            <w:tcW w:type="dxa" w:w="2041"/>
            <w:shd w:fill="F3F6F9" w:val="clear"/>
          </w:tcPr>
          <w:p>
            <w:pPr>
              <w:spacing w:before="20" w:after="20"/>
              <w:jc w:val="right"/>
            </w:pPr>
            <w:r/>
            <w:r>
              <w:rPr>
                <w:rFonts w:ascii="Calibri" w:hAnsi="Calibri" w:eastAsia="Calibri"/>
                <w:b/>
                <w:sz w:val="16"/>
              </w:rPr>
              <w:t>$28.70 · ₹2,725</w:t>
            </w:r>
          </w:p>
        </w:tc>
        <w:tc>
          <w:tcPr>
            <w:tcW w:type="dxa" w:w="2041"/>
            <w:shd w:fill="F3F6F9" w:val="clear"/>
          </w:tcPr>
          <w:p>
            <w:pPr>
              <w:spacing w:before="20" w:after="20"/>
              <w:jc w:val="right"/>
            </w:pPr>
            <w:r/>
            <w:r>
              <w:rPr>
                <w:rFonts w:ascii="Calibri" w:hAnsi="Calibri" w:eastAsia="Calibri"/>
                <w:b/>
                <w:sz w:val="16"/>
              </w:rPr>
              <w:t>$69.70 · ₹6,618</w:t>
            </w:r>
          </w:p>
        </w:tc>
      </w:tr>
      <w:tr>
        <w:trPr>
          <w:cantSplit/>
        </w:trPr>
        <w:tc>
          <w:tcPr>
            <w:tcW w:type="dxa" w:w="2041"/>
            <w:shd w:fill="FFFFFF" w:val="clear"/>
          </w:tcPr>
          <w:p>
            <w:pPr>
              <w:spacing w:before="20" w:after="20"/>
            </w:pPr>
            <w:r/>
            <w:r>
              <w:rPr>
                <w:rFonts w:ascii="Calibri" w:hAnsi="Calibri" w:eastAsia="Calibri"/>
                <w:b w:val="0"/>
                <w:sz w:val="16"/>
              </w:rPr>
              <w:t>2027, new filings</w:t>
            </w:r>
          </w:p>
        </w:tc>
        <w:tc>
          <w:tcPr>
            <w:tcW w:type="dxa" w:w="2041"/>
            <w:shd w:fill="FFFFFF" w:val="clear"/>
          </w:tcPr>
          <w:p>
            <w:pPr>
              <w:spacing w:before="20" w:after="20"/>
              <w:jc w:val="right"/>
            </w:pPr>
            <w:r/>
            <w:r>
              <w:rPr>
                <w:rFonts w:ascii="Calibri" w:hAnsi="Calibri" w:eastAsia="Calibri"/>
                <w:b w:val="0"/>
                <w:sz w:val="16"/>
              </w:rPr>
              <w:t>$0.51 · ₹48</w:t>
            </w:r>
          </w:p>
        </w:tc>
        <w:tc>
          <w:tcPr>
            <w:tcW w:type="dxa" w:w="2041"/>
            <w:shd w:fill="FFFFFF" w:val="clear"/>
          </w:tcPr>
          <w:p>
            <w:pPr>
              <w:spacing w:before="20" w:after="20"/>
              <w:jc w:val="right"/>
            </w:pPr>
            <w:r/>
            <w:r>
              <w:rPr>
                <w:rFonts w:ascii="Calibri" w:hAnsi="Calibri" w:eastAsia="Calibri"/>
                <w:b w:val="0"/>
                <w:sz w:val="16"/>
              </w:rPr>
              <w:t>$8.52 · ₹809</w:t>
            </w:r>
          </w:p>
        </w:tc>
        <w:tc>
          <w:tcPr>
            <w:tcW w:type="dxa" w:w="2041"/>
            <w:shd w:fill="FFFFFF" w:val="clear"/>
          </w:tcPr>
          <w:p>
            <w:pPr>
              <w:spacing w:before="20" w:after="20"/>
              <w:jc w:val="right"/>
            </w:pPr>
            <w:r/>
            <w:r>
              <w:rPr>
                <w:rFonts w:ascii="Calibri" w:hAnsi="Calibri" w:eastAsia="Calibri"/>
                <w:b w:val="0"/>
                <w:sz w:val="16"/>
              </w:rPr>
              <w:t>$5.96 · ₹566</w:t>
            </w:r>
          </w:p>
        </w:tc>
        <w:tc>
          <w:tcPr>
            <w:tcW w:type="dxa" w:w="2041"/>
            <w:shd w:fill="FFFFFF" w:val="clear"/>
          </w:tcPr>
          <w:p>
            <w:pPr>
              <w:spacing w:before="20" w:after="20"/>
              <w:jc w:val="right"/>
            </w:pPr>
            <w:r/>
            <w:r>
              <w:rPr>
                <w:rFonts w:ascii="Calibri" w:hAnsi="Calibri" w:eastAsia="Calibri"/>
                <w:b w:val="0"/>
                <w:sz w:val="16"/>
              </w:rPr>
              <w:t>$14.48 · ₹1,375</w:t>
            </w:r>
          </w:p>
        </w:tc>
      </w:tr>
    </w:tbl>
    <w:p>
      <w:pPr>
        <w:spacing w:after="80"/>
      </w:pPr>
    </w:p>
    <w:p>
      <w:pPr>
        <w:spacing w:after="120" w:line="259" w:lineRule="auto"/>
      </w:pPr>
      <w:r>
        <w:rPr>
          <w:rFonts w:ascii="Calibri" w:hAnsi="Calibri" w:eastAsia="Calibri"/>
          <w:b/>
          <w:sz w:val="22"/>
        </w:rPr>
        <w:t>OpenAI ChatGPT — gpt-4.1-mini</w:t>
      </w:r>
    </w:p>
    <w:tbl>
      <w:tblPr>
        <w:tblStyle w:val="TableGrid"/>
        <w:tblW w:type="dxa" w:w="10206"/>
        <w:jc w:val="center"/>
        <w:tblLook w:firstColumn="1" w:firstRow="1" w:lastColumn="0" w:lastRow="0" w:noHBand="0" w:noVBand="1" w:val="04A0"/>
      </w:tblPr>
      <w:tblGrid>
        <w:gridCol w:w="2041"/>
        <w:gridCol w:w="2041"/>
        <w:gridCol w:w="2041"/>
        <w:gridCol w:w="2041"/>
        <w:gridCol w:w="2041"/>
      </w:tblGrid>
      <w:tr>
        <w:trPr>
          <w:cantSplit/>
        </w:trPr>
        <w:tc>
          <w:tcPr>
            <w:tcW w:type="dxa" w:w="2041"/>
            <w:shd w:fill="1F4E79" w:val="clear"/>
          </w:tcPr>
          <w:p>
            <w:pPr>
              <w:spacing w:before="20" w:after="20"/>
              <w:jc w:val="center"/>
            </w:pPr>
            <w:r/>
            <w:r>
              <w:rPr>
                <w:rFonts w:ascii="Calibri" w:hAnsi="Calibri" w:eastAsia="Calibri"/>
                <w:b/>
                <w:color w:val="FFFFFF"/>
                <w:sz w:val="16"/>
              </w:rPr>
              <w:t>Year</w:t>
            </w:r>
          </w:p>
        </w:tc>
        <w:tc>
          <w:tcPr>
            <w:tcW w:type="dxa" w:w="2041"/>
            <w:shd w:fill="1F4E79" w:val="clear"/>
          </w:tcPr>
          <w:p>
            <w:pPr>
              <w:spacing w:before="20" w:after="20"/>
              <w:jc w:val="center"/>
            </w:pPr>
            <w:r/>
            <w:r>
              <w:rPr>
                <w:rFonts w:ascii="Calibri" w:hAnsi="Calibri" w:eastAsia="Calibri"/>
                <w:b/>
                <w:color w:val="FFFFFF"/>
                <w:sz w:val="16"/>
              </w:rPr>
              <w:t>Sensex 30</w:t>
            </w:r>
          </w:p>
        </w:tc>
        <w:tc>
          <w:tcPr>
            <w:tcW w:type="dxa" w:w="2041"/>
            <w:shd w:fill="1F4E79" w:val="clear"/>
          </w:tcPr>
          <w:p>
            <w:pPr>
              <w:spacing w:before="20" w:after="20"/>
              <w:jc w:val="center"/>
            </w:pPr>
            <w:r/>
            <w:r>
              <w:rPr>
                <w:rFonts w:ascii="Calibri" w:hAnsi="Calibri" w:eastAsia="Calibri"/>
                <w:b/>
                <w:color w:val="FFFFFF"/>
                <w:sz w:val="16"/>
              </w:rPr>
              <w:t>India — Nifty 500</w:t>
            </w:r>
          </w:p>
        </w:tc>
        <w:tc>
          <w:tcPr>
            <w:tcW w:type="dxa" w:w="2041"/>
            <w:shd w:fill="1F4E79" w:val="clear"/>
          </w:tcPr>
          <w:p>
            <w:pPr>
              <w:spacing w:before="20" w:after="20"/>
              <w:jc w:val="center"/>
            </w:pPr>
            <w:r/>
            <w:r>
              <w:rPr>
                <w:rFonts w:ascii="Calibri" w:hAnsi="Calibri" w:eastAsia="Calibri"/>
                <w:b/>
                <w:color w:val="FFFFFF"/>
                <w:sz w:val="16"/>
              </w:rPr>
              <w:t>Global — S&amp;P 500</w:t>
            </w:r>
          </w:p>
        </w:tc>
        <w:tc>
          <w:tcPr>
            <w:tcW w:type="dxa" w:w="2041"/>
            <w:shd w:fill="1F4E79" w:val="clear"/>
          </w:tcPr>
          <w:p>
            <w:pPr>
              <w:spacing w:before="20" w:after="20"/>
              <w:jc w:val="center"/>
            </w:pPr>
            <w:r/>
            <w:r>
              <w:rPr>
                <w:rFonts w:ascii="Calibri" w:hAnsi="Calibri" w:eastAsia="Calibri"/>
                <w:b/>
                <w:color w:val="FFFFFF"/>
                <w:sz w:val="16"/>
              </w:rPr>
              <w:t>India + global</w:t>
            </w:r>
          </w:p>
        </w:tc>
      </w:tr>
      <w:tr>
        <w:trPr>
          <w:cantSplit/>
        </w:trPr>
        <w:tc>
          <w:tcPr>
            <w:tcW w:type="dxa" w:w="2041"/>
            <w:shd w:fill="FFFFFF" w:val="clear"/>
          </w:tcPr>
          <w:p>
            <w:pPr>
              <w:spacing w:before="20" w:after="20"/>
            </w:pPr>
            <w:r/>
            <w:r>
              <w:rPr>
                <w:rFonts w:ascii="Calibri" w:hAnsi="Calibri" w:eastAsia="Calibri"/>
                <w:b w:val="0"/>
                <w:sz w:val="16"/>
              </w:rPr>
              <w:t>2022</w:t>
            </w:r>
          </w:p>
        </w:tc>
        <w:tc>
          <w:tcPr>
            <w:tcW w:type="dxa" w:w="2041"/>
            <w:shd w:fill="FFFFFF" w:val="clear"/>
          </w:tcPr>
          <w:p>
            <w:pPr>
              <w:spacing w:before="20" w:after="20"/>
              <w:jc w:val="right"/>
            </w:pPr>
            <w:r/>
            <w:r>
              <w:rPr>
                <w:rFonts w:ascii="Calibri" w:hAnsi="Calibri" w:eastAsia="Calibri"/>
                <w:b w:val="0"/>
                <w:sz w:val="16"/>
              </w:rPr>
              <w:t>$1.90 · ₹180</w:t>
            </w:r>
          </w:p>
        </w:tc>
        <w:tc>
          <w:tcPr>
            <w:tcW w:type="dxa" w:w="2041"/>
            <w:shd w:fill="FFFFFF" w:val="clear"/>
          </w:tcPr>
          <w:p>
            <w:pPr>
              <w:spacing w:before="20" w:after="20"/>
              <w:jc w:val="right"/>
            </w:pPr>
            <w:r/>
            <w:r>
              <w:rPr>
                <w:rFonts w:ascii="Calibri" w:hAnsi="Calibri" w:eastAsia="Calibri"/>
                <w:b w:val="0"/>
                <w:sz w:val="16"/>
              </w:rPr>
              <w:t>$31.58 · ₹2,998</w:t>
            </w:r>
          </w:p>
        </w:tc>
        <w:tc>
          <w:tcPr>
            <w:tcW w:type="dxa" w:w="2041"/>
            <w:shd w:fill="FFFFFF" w:val="clear"/>
          </w:tcPr>
          <w:p>
            <w:pPr>
              <w:spacing w:before="20" w:after="20"/>
              <w:jc w:val="right"/>
            </w:pPr>
            <w:r/>
            <w:r>
              <w:rPr>
                <w:rFonts w:ascii="Calibri" w:hAnsi="Calibri" w:eastAsia="Calibri"/>
                <w:b w:val="0"/>
                <w:sz w:val="16"/>
              </w:rPr>
              <w:t>$22.11 · ₹2,099</w:t>
            </w:r>
          </w:p>
        </w:tc>
        <w:tc>
          <w:tcPr>
            <w:tcW w:type="dxa" w:w="2041"/>
            <w:shd w:fill="FFFFFF" w:val="clear"/>
          </w:tcPr>
          <w:p>
            <w:pPr>
              <w:spacing w:before="20" w:after="20"/>
              <w:jc w:val="right"/>
            </w:pPr>
            <w:r/>
            <w:r>
              <w:rPr>
                <w:rFonts w:ascii="Calibri" w:hAnsi="Calibri" w:eastAsia="Calibri"/>
                <w:b w:val="0"/>
                <w:sz w:val="16"/>
              </w:rPr>
              <w:t>$53.69 · ₹5,098</w:t>
            </w:r>
          </w:p>
        </w:tc>
      </w:tr>
      <w:tr>
        <w:trPr>
          <w:cantSplit/>
        </w:trPr>
        <w:tc>
          <w:tcPr>
            <w:tcW w:type="dxa" w:w="2041"/>
            <w:shd w:fill="F3F6F9" w:val="clear"/>
          </w:tcPr>
          <w:p>
            <w:pPr>
              <w:spacing w:before="20" w:after="20"/>
            </w:pPr>
            <w:r/>
            <w:r>
              <w:rPr>
                <w:rFonts w:ascii="Calibri" w:hAnsi="Calibri" w:eastAsia="Calibri"/>
                <w:b w:val="0"/>
                <w:sz w:val="16"/>
              </w:rPr>
              <w:t>2023</w:t>
            </w:r>
          </w:p>
        </w:tc>
        <w:tc>
          <w:tcPr>
            <w:tcW w:type="dxa" w:w="2041"/>
            <w:shd w:fill="F3F6F9" w:val="clear"/>
          </w:tcPr>
          <w:p>
            <w:pPr>
              <w:spacing w:before="20" w:after="20"/>
              <w:jc w:val="right"/>
            </w:pPr>
            <w:r/>
            <w:r>
              <w:rPr>
                <w:rFonts w:ascii="Calibri" w:hAnsi="Calibri" w:eastAsia="Calibri"/>
                <w:b w:val="0"/>
                <w:sz w:val="16"/>
              </w:rPr>
              <w:t>$1.89 · ₹179</w:t>
            </w:r>
          </w:p>
        </w:tc>
        <w:tc>
          <w:tcPr>
            <w:tcW w:type="dxa" w:w="2041"/>
            <w:shd w:fill="F3F6F9" w:val="clear"/>
          </w:tcPr>
          <w:p>
            <w:pPr>
              <w:spacing w:before="20" w:after="20"/>
              <w:jc w:val="right"/>
            </w:pPr>
            <w:r/>
            <w:r>
              <w:rPr>
                <w:rFonts w:ascii="Calibri" w:hAnsi="Calibri" w:eastAsia="Calibri"/>
                <w:b w:val="0"/>
                <w:sz w:val="16"/>
              </w:rPr>
              <w:t>$31.58 · ₹2,998</w:t>
            </w:r>
          </w:p>
        </w:tc>
        <w:tc>
          <w:tcPr>
            <w:tcW w:type="dxa" w:w="2041"/>
            <w:shd w:fill="F3F6F9" w:val="clear"/>
          </w:tcPr>
          <w:p>
            <w:pPr>
              <w:spacing w:before="20" w:after="20"/>
              <w:jc w:val="right"/>
            </w:pPr>
            <w:r/>
            <w:r>
              <w:rPr>
                <w:rFonts w:ascii="Calibri" w:hAnsi="Calibri" w:eastAsia="Calibri"/>
                <w:b w:val="0"/>
                <w:sz w:val="16"/>
              </w:rPr>
              <w:t>$22.10 · ₹2,098</w:t>
            </w:r>
          </w:p>
        </w:tc>
        <w:tc>
          <w:tcPr>
            <w:tcW w:type="dxa" w:w="2041"/>
            <w:shd w:fill="F3F6F9" w:val="clear"/>
          </w:tcPr>
          <w:p>
            <w:pPr>
              <w:spacing w:before="20" w:after="20"/>
              <w:jc w:val="right"/>
            </w:pPr>
            <w:r/>
            <w:r>
              <w:rPr>
                <w:rFonts w:ascii="Calibri" w:hAnsi="Calibri" w:eastAsia="Calibri"/>
                <w:b w:val="0"/>
                <w:sz w:val="16"/>
              </w:rPr>
              <w:t>$53.68 · ₹5,097</w:t>
            </w:r>
          </w:p>
        </w:tc>
      </w:tr>
      <w:tr>
        <w:trPr>
          <w:cantSplit/>
        </w:trPr>
        <w:tc>
          <w:tcPr>
            <w:tcW w:type="dxa" w:w="2041"/>
            <w:shd w:fill="FFFFFF" w:val="clear"/>
          </w:tcPr>
          <w:p>
            <w:pPr>
              <w:spacing w:before="20" w:after="20"/>
            </w:pPr>
            <w:r/>
            <w:r>
              <w:rPr>
                <w:rFonts w:ascii="Calibri" w:hAnsi="Calibri" w:eastAsia="Calibri"/>
                <w:b w:val="0"/>
                <w:sz w:val="16"/>
              </w:rPr>
              <w:t>2024</w:t>
            </w:r>
          </w:p>
        </w:tc>
        <w:tc>
          <w:tcPr>
            <w:tcW w:type="dxa" w:w="2041"/>
            <w:shd w:fill="FFFFFF" w:val="clear"/>
          </w:tcPr>
          <w:p>
            <w:pPr>
              <w:spacing w:before="20" w:after="20"/>
              <w:jc w:val="right"/>
            </w:pPr>
            <w:r/>
            <w:r>
              <w:rPr>
                <w:rFonts w:ascii="Calibri" w:hAnsi="Calibri" w:eastAsia="Calibri"/>
                <w:b w:val="0"/>
                <w:sz w:val="16"/>
              </w:rPr>
              <w:t>$1.90 · ₹180</w:t>
            </w:r>
          </w:p>
        </w:tc>
        <w:tc>
          <w:tcPr>
            <w:tcW w:type="dxa" w:w="2041"/>
            <w:shd w:fill="FFFFFF" w:val="clear"/>
          </w:tcPr>
          <w:p>
            <w:pPr>
              <w:spacing w:before="20" w:after="20"/>
              <w:jc w:val="right"/>
            </w:pPr>
            <w:r/>
            <w:r>
              <w:rPr>
                <w:rFonts w:ascii="Calibri" w:hAnsi="Calibri" w:eastAsia="Calibri"/>
                <w:b w:val="0"/>
                <w:sz w:val="16"/>
              </w:rPr>
              <w:t>$31.66 · ₹3,006</w:t>
            </w:r>
          </w:p>
        </w:tc>
        <w:tc>
          <w:tcPr>
            <w:tcW w:type="dxa" w:w="2041"/>
            <w:shd w:fill="FFFFFF" w:val="clear"/>
          </w:tcPr>
          <w:p>
            <w:pPr>
              <w:spacing w:before="20" w:after="20"/>
              <w:jc w:val="right"/>
            </w:pPr>
            <w:r/>
            <w:r>
              <w:rPr>
                <w:rFonts w:ascii="Calibri" w:hAnsi="Calibri" w:eastAsia="Calibri"/>
                <w:b w:val="0"/>
                <w:sz w:val="16"/>
              </w:rPr>
              <w:t>$22.16 · ₹2,104</w:t>
            </w:r>
          </w:p>
        </w:tc>
        <w:tc>
          <w:tcPr>
            <w:tcW w:type="dxa" w:w="2041"/>
            <w:shd w:fill="FFFFFF" w:val="clear"/>
          </w:tcPr>
          <w:p>
            <w:pPr>
              <w:spacing w:before="20" w:after="20"/>
              <w:jc w:val="right"/>
            </w:pPr>
            <w:r/>
            <w:r>
              <w:rPr>
                <w:rFonts w:ascii="Calibri" w:hAnsi="Calibri" w:eastAsia="Calibri"/>
                <w:b w:val="0"/>
                <w:sz w:val="16"/>
              </w:rPr>
              <w:t>$53.82 · ₹5,110</w:t>
            </w:r>
          </w:p>
        </w:tc>
      </w:tr>
      <w:tr>
        <w:trPr>
          <w:cantSplit/>
        </w:trPr>
        <w:tc>
          <w:tcPr>
            <w:tcW w:type="dxa" w:w="2041"/>
            <w:shd w:fill="F3F6F9" w:val="clear"/>
          </w:tcPr>
          <w:p>
            <w:pPr>
              <w:spacing w:before="20" w:after="20"/>
            </w:pPr>
            <w:r/>
            <w:r>
              <w:rPr>
                <w:rFonts w:ascii="Calibri" w:hAnsi="Calibri" w:eastAsia="Calibri"/>
                <w:b w:val="0"/>
                <w:sz w:val="16"/>
              </w:rPr>
              <w:t>2025</w:t>
            </w:r>
          </w:p>
        </w:tc>
        <w:tc>
          <w:tcPr>
            <w:tcW w:type="dxa" w:w="2041"/>
            <w:shd w:fill="F3F6F9" w:val="clear"/>
          </w:tcPr>
          <w:p>
            <w:pPr>
              <w:spacing w:before="20" w:after="20"/>
              <w:jc w:val="right"/>
            </w:pPr>
            <w:r/>
            <w:r>
              <w:rPr>
                <w:rFonts w:ascii="Calibri" w:hAnsi="Calibri" w:eastAsia="Calibri"/>
                <w:b w:val="0"/>
                <w:sz w:val="16"/>
              </w:rPr>
              <w:t>$1.89 · ₹179</w:t>
            </w:r>
          </w:p>
        </w:tc>
        <w:tc>
          <w:tcPr>
            <w:tcW w:type="dxa" w:w="2041"/>
            <w:shd w:fill="F3F6F9" w:val="clear"/>
          </w:tcPr>
          <w:p>
            <w:pPr>
              <w:spacing w:before="20" w:after="20"/>
              <w:jc w:val="right"/>
            </w:pPr>
            <w:r/>
            <w:r>
              <w:rPr>
                <w:rFonts w:ascii="Calibri" w:hAnsi="Calibri" w:eastAsia="Calibri"/>
                <w:b w:val="0"/>
                <w:sz w:val="16"/>
              </w:rPr>
              <w:t>$31.58 · ₹2,998</w:t>
            </w:r>
          </w:p>
        </w:tc>
        <w:tc>
          <w:tcPr>
            <w:tcW w:type="dxa" w:w="2041"/>
            <w:shd w:fill="F3F6F9" w:val="clear"/>
          </w:tcPr>
          <w:p>
            <w:pPr>
              <w:spacing w:before="20" w:after="20"/>
              <w:jc w:val="right"/>
            </w:pPr>
            <w:r/>
            <w:r>
              <w:rPr>
                <w:rFonts w:ascii="Calibri" w:hAnsi="Calibri" w:eastAsia="Calibri"/>
                <w:b w:val="0"/>
                <w:sz w:val="16"/>
              </w:rPr>
              <w:t>$22.10 · ₹2,098</w:t>
            </w:r>
          </w:p>
        </w:tc>
        <w:tc>
          <w:tcPr>
            <w:tcW w:type="dxa" w:w="2041"/>
            <w:shd w:fill="F3F6F9" w:val="clear"/>
          </w:tcPr>
          <w:p>
            <w:pPr>
              <w:spacing w:before="20" w:after="20"/>
              <w:jc w:val="right"/>
            </w:pPr>
            <w:r/>
            <w:r>
              <w:rPr>
                <w:rFonts w:ascii="Calibri" w:hAnsi="Calibri" w:eastAsia="Calibri"/>
                <w:b w:val="0"/>
                <w:sz w:val="16"/>
              </w:rPr>
              <w:t>$53.68 · ₹5,097</w:t>
            </w:r>
          </w:p>
        </w:tc>
      </w:tr>
      <w:tr>
        <w:trPr>
          <w:cantSplit/>
        </w:trPr>
        <w:tc>
          <w:tcPr>
            <w:tcW w:type="dxa" w:w="2041"/>
            <w:shd w:fill="FFFFFF" w:val="clear"/>
          </w:tcPr>
          <w:p>
            <w:pPr>
              <w:spacing w:before="20" w:after="20"/>
            </w:pPr>
            <w:r/>
            <w:r>
              <w:rPr>
                <w:rFonts w:ascii="Calibri" w:hAnsi="Calibri" w:eastAsia="Calibri"/>
                <w:b w:val="0"/>
                <w:sz w:val="16"/>
              </w:rPr>
              <w:t>2026, to 23 Oct</w:t>
            </w:r>
          </w:p>
        </w:tc>
        <w:tc>
          <w:tcPr>
            <w:tcW w:type="dxa" w:w="2041"/>
            <w:shd w:fill="FFFFFF" w:val="clear"/>
          </w:tcPr>
          <w:p>
            <w:pPr>
              <w:spacing w:before="20" w:after="20"/>
              <w:jc w:val="right"/>
            </w:pPr>
            <w:r/>
            <w:r>
              <w:rPr>
                <w:rFonts w:ascii="Calibri" w:hAnsi="Calibri" w:eastAsia="Calibri"/>
                <w:b w:val="0"/>
                <w:sz w:val="16"/>
              </w:rPr>
              <w:t>$1.54 · ₹146</w:t>
            </w:r>
          </w:p>
        </w:tc>
        <w:tc>
          <w:tcPr>
            <w:tcW w:type="dxa" w:w="2041"/>
            <w:shd w:fill="FFFFFF" w:val="clear"/>
          </w:tcPr>
          <w:p>
            <w:pPr>
              <w:spacing w:before="20" w:after="20"/>
              <w:jc w:val="right"/>
            </w:pPr>
            <w:r/>
            <w:r>
              <w:rPr>
                <w:rFonts w:ascii="Calibri" w:hAnsi="Calibri" w:eastAsia="Calibri"/>
                <w:b w:val="0"/>
                <w:sz w:val="16"/>
              </w:rPr>
              <w:t>$25.60 · ₹2,431</w:t>
            </w:r>
          </w:p>
        </w:tc>
        <w:tc>
          <w:tcPr>
            <w:tcW w:type="dxa" w:w="2041"/>
            <w:shd w:fill="FFFFFF" w:val="clear"/>
          </w:tcPr>
          <w:p>
            <w:pPr>
              <w:spacing w:before="20" w:after="20"/>
              <w:jc w:val="right"/>
            </w:pPr>
            <w:r/>
            <w:r>
              <w:rPr>
                <w:rFonts w:ascii="Calibri" w:hAnsi="Calibri" w:eastAsia="Calibri"/>
                <w:b w:val="0"/>
                <w:sz w:val="16"/>
              </w:rPr>
              <w:t>$17.93 · ₹1,702</w:t>
            </w:r>
          </w:p>
        </w:tc>
        <w:tc>
          <w:tcPr>
            <w:tcW w:type="dxa" w:w="2041"/>
            <w:shd w:fill="FFFFFF" w:val="clear"/>
          </w:tcPr>
          <w:p>
            <w:pPr>
              <w:spacing w:before="20" w:after="20"/>
              <w:jc w:val="right"/>
            </w:pPr>
            <w:r/>
            <w:r>
              <w:rPr>
                <w:rFonts w:ascii="Calibri" w:hAnsi="Calibri" w:eastAsia="Calibri"/>
                <w:b w:val="0"/>
                <w:sz w:val="16"/>
              </w:rPr>
              <w:t>$43.53 · ₹4,133</w:t>
            </w:r>
          </w:p>
        </w:tc>
      </w:tr>
      <w:tr>
        <w:trPr>
          <w:cantSplit/>
        </w:trPr>
        <w:tc>
          <w:tcPr>
            <w:tcW w:type="dxa" w:w="2041"/>
            <w:shd w:fill="F3F6F9" w:val="clear"/>
          </w:tcPr>
          <w:p>
            <w:pPr>
              <w:spacing w:before="20" w:after="20"/>
            </w:pPr>
            <w:r/>
            <w:r>
              <w:rPr>
                <w:rFonts w:ascii="Calibri" w:hAnsi="Calibri" w:eastAsia="Calibri"/>
                <w:b/>
                <w:sz w:val="16"/>
              </w:rPr>
              <w:t>History</w:t>
            </w:r>
          </w:p>
        </w:tc>
        <w:tc>
          <w:tcPr>
            <w:tcW w:type="dxa" w:w="2041"/>
            <w:shd w:fill="F3F6F9" w:val="clear"/>
          </w:tcPr>
          <w:p>
            <w:pPr>
              <w:spacing w:before="20" w:after="20"/>
              <w:jc w:val="right"/>
            </w:pPr>
            <w:r/>
            <w:r>
              <w:rPr>
                <w:rFonts w:ascii="Calibri" w:hAnsi="Calibri" w:eastAsia="Calibri"/>
                <w:b/>
                <w:sz w:val="16"/>
              </w:rPr>
              <w:t>$9.12 · ₹866</w:t>
            </w:r>
          </w:p>
        </w:tc>
        <w:tc>
          <w:tcPr>
            <w:tcW w:type="dxa" w:w="2041"/>
            <w:shd w:fill="F3F6F9" w:val="clear"/>
          </w:tcPr>
          <w:p>
            <w:pPr>
              <w:spacing w:before="20" w:after="20"/>
              <w:jc w:val="right"/>
            </w:pPr>
            <w:r/>
            <w:r>
              <w:rPr>
                <w:rFonts w:ascii="Calibri" w:hAnsi="Calibri" w:eastAsia="Calibri"/>
                <w:b/>
                <w:sz w:val="16"/>
              </w:rPr>
              <w:t>$152 · ₹14,431</w:t>
            </w:r>
          </w:p>
        </w:tc>
        <w:tc>
          <w:tcPr>
            <w:tcW w:type="dxa" w:w="2041"/>
            <w:shd w:fill="F3F6F9" w:val="clear"/>
          </w:tcPr>
          <w:p>
            <w:pPr>
              <w:spacing w:before="20" w:after="20"/>
              <w:jc w:val="right"/>
            </w:pPr>
            <w:r/>
            <w:r>
              <w:rPr>
                <w:rFonts w:ascii="Calibri" w:hAnsi="Calibri" w:eastAsia="Calibri"/>
                <w:b/>
                <w:sz w:val="16"/>
              </w:rPr>
              <w:t>$106 · ₹10,102</w:t>
            </w:r>
          </w:p>
        </w:tc>
        <w:tc>
          <w:tcPr>
            <w:tcW w:type="dxa" w:w="2041"/>
            <w:shd w:fill="F3F6F9" w:val="clear"/>
          </w:tcPr>
          <w:p>
            <w:pPr>
              <w:spacing w:before="20" w:after="20"/>
              <w:jc w:val="right"/>
            </w:pPr>
            <w:r/>
            <w:r>
              <w:rPr>
                <w:rFonts w:ascii="Calibri" w:hAnsi="Calibri" w:eastAsia="Calibri"/>
                <w:b/>
                <w:sz w:val="16"/>
              </w:rPr>
              <w:t>$258 · ₹24,533</w:t>
            </w:r>
          </w:p>
        </w:tc>
      </w:tr>
      <w:tr>
        <w:trPr>
          <w:cantSplit/>
        </w:trPr>
        <w:tc>
          <w:tcPr>
            <w:tcW w:type="dxa" w:w="2041"/>
            <w:shd w:fill="FFFFFF" w:val="clear"/>
          </w:tcPr>
          <w:p>
            <w:pPr>
              <w:spacing w:before="20" w:after="20"/>
            </w:pPr>
            <w:r/>
            <w:r>
              <w:rPr>
                <w:rFonts w:ascii="Calibri" w:hAnsi="Calibri" w:eastAsia="Calibri"/>
                <w:b w:val="0"/>
                <w:sz w:val="16"/>
              </w:rPr>
              <w:t>2027, new filings</w:t>
            </w:r>
          </w:p>
        </w:tc>
        <w:tc>
          <w:tcPr>
            <w:tcW w:type="dxa" w:w="2041"/>
            <w:shd w:fill="FFFFFF" w:val="clear"/>
          </w:tcPr>
          <w:p>
            <w:pPr>
              <w:spacing w:before="20" w:after="20"/>
              <w:jc w:val="right"/>
            </w:pPr>
            <w:r/>
            <w:r>
              <w:rPr>
                <w:rFonts w:ascii="Calibri" w:hAnsi="Calibri" w:eastAsia="Calibri"/>
                <w:b w:val="0"/>
                <w:sz w:val="16"/>
              </w:rPr>
              <w:t>$1.89 · ₹179</w:t>
            </w:r>
          </w:p>
        </w:tc>
        <w:tc>
          <w:tcPr>
            <w:tcW w:type="dxa" w:w="2041"/>
            <w:shd w:fill="FFFFFF" w:val="clear"/>
          </w:tcPr>
          <w:p>
            <w:pPr>
              <w:spacing w:before="20" w:after="20"/>
              <w:jc w:val="right"/>
            </w:pPr>
            <w:r/>
            <w:r>
              <w:rPr>
                <w:rFonts w:ascii="Calibri" w:hAnsi="Calibri" w:eastAsia="Calibri"/>
                <w:b w:val="0"/>
                <w:sz w:val="16"/>
              </w:rPr>
              <w:t>$31.58 · ₹2,998</w:t>
            </w:r>
          </w:p>
        </w:tc>
        <w:tc>
          <w:tcPr>
            <w:tcW w:type="dxa" w:w="2041"/>
            <w:shd w:fill="FFFFFF" w:val="clear"/>
          </w:tcPr>
          <w:p>
            <w:pPr>
              <w:spacing w:before="20" w:after="20"/>
              <w:jc w:val="right"/>
            </w:pPr>
            <w:r/>
            <w:r>
              <w:rPr>
                <w:rFonts w:ascii="Calibri" w:hAnsi="Calibri" w:eastAsia="Calibri"/>
                <w:b w:val="0"/>
                <w:sz w:val="16"/>
              </w:rPr>
              <w:t>$22.10 · ₹2,098</w:t>
            </w:r>
          </w:p>
        </w:tc>
        <w:tc>
          <w:tcPr>
            <w:tcW w:type="dxa" w:w="2041"/>
            <w:shd w:fill="FFFFFF" w:val="clear"/>
          </w:tcPr>
          <w:p>
            <w:pPr>
              <w:spacing w:before="20" w:after="20"/>
              <w:jc w:val="right"/>
            </w:pPr>
            <w:r/>
            <w:r>
              <w:rPr>
                <w:rFonts w:ascii="Calibri" w:hAnsi="Calibri" w:eastAsia="Calibri"/>
                <w:b w:val="0"/>
                <w:sz w:val="16"/>
              </w:rPr>
              <w:t>$53.68 · ₹5,097</w:t>
            </w:r>
          </w:p>
        </w:tc>
      </w:tr>
    </w:tbl>
    <w:p>
      <w:pPr>
        <w:spacing w:after="80"/>
      </w:pPr>
    </w:p>
    <w:p>
      <w:pPr>
        <w:spacing w:after="120" w:line="259" w:lineRule="auto"/>
      </w:pPr>
      <w:r>
        <w:rPr>
          <w:rFonts w:ascii="Calibri" w:hAnsi="Calibri" w:eastAsia="Calibri"/>
          <w:b/>
          <w:sz w:val="22"/>
        </w:rPr>
        <w:t>OpenAI ChatGPT — gpt-5-mini</w:t>
      </w:r>
    </w:p>
    <w:tbl>
      <w:tblPr>
        <w:tblStyle w:val="TableGrid"/>
        <w:tblW w:type="dxa" w:w="10206"/>
        <w:jc w:val="center"/>
        <w:tblLook w:firstColumn="1" w:firstRow="1" w:lastColumn="0" w:lastRow="0" w:noHBand="0" w:noVBand="1" w:val="04A0"/>
      </w:tblPr>
      <w:tblGrid>
        <w:gridCol w:w="2041"/>
        <w:gridCol w:w="2041"/>
        <w:gridCol w:w="2041"/>
        <w:gridCol w:w="2041"/>
        <w:gridCol w:w="2041"/>
      </w:tblGrid>
      <w:tr>
        <w:trPr>
          <w:cantSplit/>
        </w:trPr>
        <w:tc>
          <w:tcPr>
            <w:tcW w:type="dxa" w:w="2041"/>
            <w:shd w:fill="1F4E79" w:val="clear"/>
          </w:tcPr>
          <w:p>
            <w:pPr>
              <w:spacing w:before="20" w:after="20"/>
              <w:jc w:val="center"/>
            </w:pPr>
            <w:r/>
            <w:r>
              <w:rPr>
                <w:rFonts w:ascii="Calibri" w:hAnsi="Calibri" w:eastAsia="Calibri"/>
                <w:b/>
                <w:color w:val="FFFFFF"/>
                <w:sz w:val="16"/>
              </w:rPr>
              <w:t>Year</w:t>
            </w:r>
          </w:p>
        </w:tc>
        <w:tc>
          <w:tcPr>
            <w:tcW w:type="dxa" w:w="2041"/>
            <w:shd w:fill="1F4E79" w:val="clear"/>
          </w:tcPr>
          <w:p>
            <w:pPr>
              <w:spacing w:before="20" w:after="20"/>
              <w:jc w:val="center"/>
            </w:pPr>
            <w:r/>
            <w:r>
              <w:rPr>
                <w:rFonts w:ascii="Calibri" w:hAnsi="Calibri" w:eastAsia="Calibri"/>
                <w:b/>
                <w:color w:val="FFFFFF"/>
                <w:sz w:val="16"/>
              </w:rPr>
              <w:t>Sensex 30</w:t>
            </w:r>
          </w:p>
        </w:tc>
        <w:tc>
          <w:tcPr>
            <w:tcW w:type="dxa" w:w="2041"/>
            <w:shd w:fill="1F4E79" w:val="clear"/>
          </w:tcPr>
          <w:p>
            <w:pPr>
              <w:spacing w:before="20" w:after="20"/>
              <w:jc w:val="center"/>
            </w:pPr>
            <w:r/>
            <w:r>
              <w:rPr>
                <w:rFonts w:ascii="Calibri" w:hAnsi="Calibri" w:eastAsia="Calibri"/>
                <w:b/>
                <w:color w:val="FFFFFF"/>
                <w:sz w:val="16"/>
              </w:rPr>
              <w:t>India — Nifty 500</w:t>
            </w:r>
          </w:p>
        </w:tc>
        <w:tc>
          <w:tcPr>
            <w:tcW w:type="dxa" w:w="2041"/>
            <w:shd w:fill="1F4E79" w:val="clear"/>
          </w:tcPr>
          <w:p>
            <w:pPr>
              <w:spacing w:before="20" w:after="20"/>
              <w:jc w:val="center"/>
            </w:pPr>
            <w:r/>
            <w:r>
              <w:rPr>
                <w:rFonts w:ascii="Calibri" w:hAnsi="Calibri" w:eastAsia="Calibri"/>
                <w:b/>
                <w:color w:val="FFFFFF"/>
                <w:sz w:val="16"/>
              </w:rPr>
              <w:t>Global — S&amp;P 500</w:t>
            </w:r>
          </w:p>
        </w:tc>
        <w:tc>
          <w:tcPr>
            <w:tcW w:type="dxa" w:w="2041"/>
            <w:shd w:fill="1F4E79" w:val="clear"/>
          </w:tcPr>
          <w:p>
            <w:pPr>
              <w:spacing w:before="20" w:after="20"/>
              <w:jc w:val="center"/>
            </w:pPr>
            <w:r/>
            <w:r>
              <w:rPr>
                <w:rFonts w:ascii="Calibri" w:hAnsi="Calibri" w:eastAsia="Calibri"/>
                <w:b/>
                <w:color w:val="FFFFFF"/>
                <w:sz w:val="16"/>
              </w:rPr>
              <w:t>India + global</w:t>
            </w:r>
          </w:p>
        </w:tc>
      </w:tr>
      <w:tr>
        <w:trPr>
          <w:cantSplit/>
        </w:trPr>
        <w:tc>
          <w:tcPr>
            <w:tcW w:type="dxa" w:w="2041"/>
            <w:shd w:fill="FFFFFF" w:val="clear"/>
          </w:tcPr>
          <w:p>
            <w:pPr>
              <w:spacing w:before="20" w:after="20"/>
            </w:pPr>
            <w:r/>
            <w:r>
              <w:rPr>
                <w:rFonts w:ascii="Calibri" w:hAnsi="Calibri" w:eastAsia="Calibri"/>
                <w:b w:val="0"/>
                <w:sz w:val="16"/>
              </w:rPr>
              <w:t>2022</w:t>
            </w:r>
          </w:p>
        </w:tc>
        <w:tc>
          <w:tcPr>
            <w:tcW w:type="dxa" w:w="2041"/>
            <w:shd w:fill="FFFFFF" w:val="clear"/>
          </w:tcPr>
          <w:p>
            <w:pPr>
              <w:spacing w:before="20" w:after="20"/>
              <w:jc w:val="right"/>
            </w:pPr>
            <w:r/>
            <w:r>
              <w:rPr>
                <w:rFonts w:ascii="Calibri" w:hAnsi="Calibri" w:eastAsia="Calibri"/>
                <w:b w:val="0"/>
                <w:sz w:val="16"/>
              </w:rPr>
              <w:t>$1.56 · ₹148</w:t>
            </w:r>
          </w:p>
        </w:tc>
        <w:tc>
          <w:tcPr>
            <w:tcW w:type="dxa" w:w="2041"/>
            <w:shd w:fill="FFFFFF" w:val="clear"/>
          </w:tcPr>
          <w:p>
            <w:pPr>
              <w:spacing w:before="20" w:after="20"/>
              <w:jc w:val="right"/>
            </w:pPr>
            <w:r/>
            <w:r>
              <w:rPr>
                <w:rFonts w:ascii="Calibri" w:hAnsi="Calibri" w:eastAsia="Calibri"/>
                <w:b w:val="0"/>
                <w:sz w:val="16"/>
              </w:rPr>
              <w:t>$25.97 · ₹2,466</w:t>
            </w:r>
          </w:p>
        </w:tc>
        <w:tc>
          <w:tcPr>
            <w:tcW w:type="dxa" w:w="2041"/>
            <w:shd w:fill="FFFFFF" w:val="clear"/>
          </w:tcPr>
          <w:p>
            <w:pPr>
              <w:spacing w:before="20" w:after="20"/>
              <w:jc w:val="right"/>
            </w:pPr>
            <w:r/>
            <w:r>
              <w:rPr>
                <w:rFonts w:ascii="Calibri" w:hAnsi="Calibri" w:eastAsia="Calibri"/>
                <w:b w:val="0"/>
                <w:sz w:val="16"/>
              </w:rPr>
              <w:t>$18.18 · ₹1,726</w:t>
            </w:r>
          </w:p>
        </w:tc>
        <w:tc>
          <w:tcPr>
            <w:tcW w:type="dxa" w:w="2041"/>
            <w:shd w:fill="FFFFFF" w:val="clear"/>
          </w:tcPr>
          <w:p>
            <w:pPr>
              <w:spacing w:before="20" w:after="20"/>
              <w:jc w:val="right"/>
            </w:pPr>
            <w:r/>
            <w:r>
              <w:rPr>
                <w:rFonts w:ascii="Calibri" w:hAnsi="Calibri" w:eastAsia="Calibri"/>
                <w:b w:val="0"/>
                <w:sz w:val="16"/>
              </w:rPr>
              <w:t>$44.15 · ₹4,192</w:t>
            </w:r>
          </w:p>
        </w:tc>
      </w:tr>
      <w:tr>
        <w:trPr>
          <w:cantSplit/>
        </w:trPr>
        <w:tc>
          <w:tcPr>
            <w:tcW w:type="dxa" w:w="2041"/>
            <w:shd w:fill="F3F6F9" w:val="clear"/>
          </w:tcPr>
          <w:p>
            <w:pPr>
              <w:spacing w:before="20" w:after="20"/>
            </w:pPr>
            <w:r/>
            <w:r>
              <w:rPr>
                <w:rFonts w:ascii="Calibri" w:hAnsi="Calibri" w:eastAsia="Calibri"/>
                <w:b w:val="0"/>
                <w:sz w:val="16"/>
              </w:rPr>
              <w:t>2023</w:t>
            </w:r>
          </w:p>
        </w:tc>
        <w:tc>
          <w:tcPr>
            <w:tcW w:type="dxa" w:w="2041"/>
            <w:shd w:fill="F3F6F9" w:val="clear"/>
          </w:tcPr>
          <w:p>
            <w:pPr>
              <w:spacing w:before="20" w:after="20"/>
              <w:jc w:val="right"/>
            </w:pPr>
            <w:r/>
            <w:r>
              <w:rPr>
                <w:rFonts w:ascii="Calibri" w:hAnsi="Calibri" w:eastAsia="Calibri"/>
                <w:b w:val="0"/>
                <w:sz w:val="16"/>
              </w:rPr>
              <w:t>$1.56 · ₹148</w:t>
            </w:r>
          </w:p>
        </w:tc>
        <w:tc>
          <w:tcPr>
            <w:tcW w:type="dxa" w:w="2041"/>
            <w:shd w:fill="F3F6F9" w:val="clear"/>
          </w:tcPr>
          <w:p>
            <w:pPr>
              <w:spacing w:before="20" w:after="20"/>
              <w:jc w:val="right"/>
            </w:pPr>
            <w:r/>
            <w:r>
              <w:rPr>
                <w:rFonts w:ascii="Calibri" w:hAnsi="Calibri" w:eastAsia="Calibri"/>
                <w:b w:val="0"/>
                <w:sz w:val="16"/>
              </w:rPr>
              <w:t>$25.97 · ₹2,466</w:t>
            </w:r>
          </w:p>
        </w:tc>
        <w:tc>
          <w:tcPr>
            <w:tcW w:type="dxa" w:w="2041"/>
            <w:shd w:fill="F3F6F9" w:val="clear"/>
          </w:tcPr>
          <w:p>
            <w:pPr>
              <w:spacing w:before="20" w:after="20"/>
              <w:jc w:val="right"/>
            </w:pPr>
            <w:r/>
            <w:r>
              <w:rPr>
                <w:rFonts w:ascii="Calibri" w:hAnsi="Calibri" w:eastAsia="Calibri"/>
                <w:b w:val="0"/>
                <w:sz w:val="16"/>
              </w:rPr>
              <w:t>$18.18 · ₹1,726</w:t>
            </w:r>
          </w:p>
        </w:tc>
        <w:tc>
          <w:tcPr>
            <w:tcW w:type="dxa" w:w="2041"/>
            <w:shd w:fill="F3F6F9" w:val="clear"/>
          </w:tcPr>
          <w:p>
            <w:pPr>
              <w:spacing w:before="20" w:after="20"/>
              <w:jc w:val="right"/>
            </w:pPr>
            <w:r/>
            <w:r>
              <w:rPr>
                <w:rFonts w:ascii="Calibri" w:hAnsi="Calibri" w:eastAsia="Calibri"/>
                <w:b w:val="0"/>
                <w:sz w:val="16"/>
              </w:rPr>
              <w:t>$44.14 · ₹4,191</w:t>
            </w:r>
          </w:p>
        </w:tc>
      </w:tr>
      <w:tr>
        <w:trPr>
          <w:cantSplit/>
        </w:trPr>
        <w:tc>
          <w:tcPr>
            <w:tcW w:type="dxa" w:w="2041"/>
            <w:shd w:fill="FFFFFF" w:val="clear"/>
          </w:tcPr>
          <w:p>
            <w:pPr>
              <w:spacing w:before="20" w:after="20"/>
            </w:pPr>
            <w:r/>
            <w:r>
              <w:rPr>
                <w:rFonts w:ascii="Calibri" w:hAnsi="Calibri" w:eastAsia="Calibri"/>
                <w:b w:val="0"/>
                <w:sz w:val="16"/>
              </w:rPr>
              <w:t>2024</w:t>
            </w:r>
          </w:p>
        </w:tc>
        <w:tc>
          <w:tcPr>
            <w:tcW w:type="dxa" w:w="2041"/>
            <w:shd w:fill="FFFFFF" w:val="clear"/>
          </w:tcPr>
          <w:p>
            <w:pPr>
              <w:spacing w:before="20" w:after="20"/>
              <w:jc w:val="right"/>
            </w:pPr>
            <w:r/>
            <w:r>
              <w:rPr>
                <w:rFonts w:ascii="Calibri" w:hAnsi="Calibri" w:eastAsia="Calibri"/>
                <w:b w:val="0"/>
                <w:sz w:val="16"/>
              </w:rPr>
              <w:t>$1.56 · ₹148</w:t>
            </w:r>
          </w:p>
        </w:tc>
        <w:tc>
          <w:tcPr>
            <w:tcW w:type="dxa" w:w="2041"/>
            <w:shd w:fill="FFFFFF" w:val="clear"/>
          </w:tcPr>
          <w:p>
            <w:pPr>
              <w:spacing w:before="20" w:after="20"/>
              <w:jc w:val="right"/>
            </w:pPr>
            <w:r/>
            <w:r>
              <w:rPr>
                <w:rFonts w:ascii="Calibri" w:hAnsi="Calibri" w:eastAsia="Calibri"/>
                <w:b w:val="0"/>
                <w:sz w:val="16"/>
              </w:rPr>
              <w:t>$26.04 · ₹2,472</w:t>
            </w:r>
          </w:p>
        </w:tc>
        <w:tc>
          <w:tcPr>
            <w:tcW w:type="dxa" w:w="2041"/>
            <w:shd w:fill="FFFFFF" w:val="clear"/>
          </w:tcPr>
          <w:p>
            <w:pPr>
              <w:spacing w:before="20" w:after="20"/>
              <w:jc w:val="right"/>
            </w:pPr>
            <w:r/>
            <w:r>
              <w:rPr>
                <w:rFonts w:ascii="Calibri" w:hAnsi="Calibri" w:eastAsia="Calibri"/>
                <w:b w:val="0"/>
                <w:sz w:val="16"/>
              </w:rPr>
              <w:t>$18.23 · ₹1,731</w:t>
            </w:r>
          </w:p>
        </w:tc>
        <w:tc>
          <w:tcPr>
            <w:tcW w:type="dxa" w:w="2041"/>
            <w:shd w:fill="FFFFFF" w:val="clear"/>
          </w:tcPr>
          <w:p>
            <w:pPr>
              <w:spacing w:before="20" w:after="20"/>
              <w:jc w:val="right"/>
            </w:pPr>
            <w:r/>
            <w:r>
              <w:rPr>
                <w:rFonts w:ascii="Calibri" w:hAnsi="Calibri" w:eastAsia="Calibri"/>
                <w:b w:val="0"/>
                <w:sz w:val="16"/>
              </w:rPr>
              <w:t>$44.26 · ₹4,202</w:t>
            </w:r>
          </w:p>
        </w:tc>
      </w:tr>
      <w:tr>
        <w:trPr>
          <w:cantSplit/>
        </w:trPr>
        <w:tc>
          <w:tcPr>
            <w:tcW w:type="dxa" w:w="2041"/>
            <w:shd w:fill="F3F6F9" w:val="clear"/>
          </w:tcPr>
          <w:p>
            <w:pPr>
              <w:spacing w:before="20" w:after="20"/>
            </w:pPr>
            <w:r/>
            <w:r>
              <w:rPr>
                <w:rFonts w:ascii="Calibri" w:hAnsi="Calibri" w:eastAsia="Calibri"/>
                <w:b w:val="0"/>
                <w:sz w:val="16"/>
              </w:rPr>
              <w:t>2025</w:t>
            </w:r>
          </w:p>
        </w:tc>
        <w:tc>
          <w:tcPr>
            <w:tcW w:type="dxa" w:w="2041"/>
            <w:shd w:fill="F3F6F9" w:val="clear"/>
          </w:tcPr>
          <w:p>
            <w:pPr>
              <w:spacing w:before="20" w:after="20"/>
              <w:jc w:val="right"/>
            </w:pPr>
            <w:r/>
            <w:r>
              <w:rPr>
                <w:rFonts w:ascii="Calibri" w:hAnsi="Calibri" w:eastAsia="Calibri"/>
                <w:b w:val="0"/>
                <w:sz w:val="16"/>
              </w:rPr>
              <w:t>$1.56 · ₹148</w:t>
            </w:r>
          </w:p>
        </w:tc>
        <w:tc>
          <w:tcPr>
            <w:tcW w:type="dxa" w:w="2041"/>
            <w:shd w:fill="F3F6F9" w:val="clear"/>
          </w:tcPr>
          <w:p>
            <w:pPr>
              <w:spacing w:before="20" w:after="20"/>
              <w:jc w:val="right"/>
            </w:pPr>
            <w:r/>
            <w:r>
              <w:rPr>
                <w:rFonts w:ascii="Calibri" w:hAnsi="Calibri" w:eastAsia="Calibri"/>
                <w:b w:val="0"/>
                <w:sz w:val="16"/>
              </w:rPr>
              <w:t>$25.97 · ₹2,466</w:t>
            </w:r>
          </w:p>
        </w:tc>
        <w:tc>
          <w:tcPr>
            <w:tcW w:type="dxa" w:w="2041"/>
            <w:shd w:fill="F3F6F9" w:val="clear"/>
          </w:tcPr>
          <w:p>
            <w:pPr>
              <w:spacing w:before="20" w:after="20"/>
              <w:jc w:val="right"/>
            </w:pPr>
            <w:r/>
            <w:r>
              <w:rPr>
                <w:rFonts w:ascii="Calibri" w:hAnsi="Calibri" w:eastAsia="Calibri"/>
                <w:b w:val="0"/>
                <w:sz w:val="16"/>
              </w:rPr>
              <w:t>$18.18 · ₹1,726</w:t>
            </w:r>
          </w:p>
        </w:tc>
        <w:tc>
          <w:tcPr>
            <w:tcW w:type="dxa" w:w="2041"/>
            <w:shd w:fill="F3F6F9" w:val="clear"/>
          </w:tcPr>
          <w:p>
            <w:pPr>
              <w:spacing w:before="20" w:after="20"/>
              <w:jc w:val="right"/>
            </w:pPr>
            <w:r/>
            <w:r>
              <w:rPr>
                <w:rFonts w:ascii="Calibri" w:hAnsi="Calibri" w:eastAsia="Calibri"/>
                <w:b w:val="0"/>
                <w:sz w:val="16"/>
              </w:rPr>
              <w:t>$44.14 · ₹4,191</w:t>
            </w:r>
          </w:p>
        </w:tc>
      </w:tr>
      <w:tr>
        <w:trPr>
          <w:cantSplit/>
        </w:trPr>
        <w:tc>
          <w:tcPr>
            <w:tcW w:type="dxa" w:w="2041"/>
            <w:shd w:fill="FFFFFF" w:val="clear"/>
          </w:tcPr>
          <w:p>
            <w:pPr>
              <w:spacing w:before="20" w:after="20"/>
            </w:pPr>
            <w:r/>
            <w:r>
              <w:rPr>
                <w:rFonts w:ascii="Calibri" w:hAnsi="Calibri" w:eastAsia="Calibri"/>
                <w:b w:val="0"/>
                <w:sz w:val="16"/>
              </w:rPr>
              <w:t>2026, to 23 Oct</w:t>
            </w:r>
          </w:p>
        </w:tc>
        <w:tc>
          <w:tcPr>
            <w:tcW w:type="dxa" w:w="2041"/>
            <w:shd w:fill="FFFFFF" w:val="clear"/>
          </w:tcPr>
          <w:p>
            <w:pPr>
              <w:spacing w:before="20" w:after="20"/>
              <w:jc w:val="right"/>
            </w:pPr>
            <w:r/>
            <w:r>
              <w:rPr>
                <w:rFonts w:ascii="Calibri" w:hAnsi="Calibri" w:eastAsia="Calibri"/>
                <w:b w:val="0"/>
                <w:sz w:val="16"/>
              </w:rPr>
              <w:t>$1.26 · ₹120</w:t>
            </w:r>
          </w:p>
        </w:tc>
        <w:tc>
          <w:tcPr>
            <w:tcW w:type="dxa" w:w="2041"/>
            <w:shd w:fill="FFFFFF" w:val="clear"/>
          </w:tcPr>
          <w:p>
            <w:pPr>
              <w:spacing w:before="20" w:after="20"/>
              <w:jc w:val="right"/>
            </w:pPr>
            <w:r/>
            <w:r>
              <w:rPr>
                <w:rFonts w:ascii="Calibri" w:hAnsi="Calibri" w:eastAsia="Calibri"/>
                <w:b w:val="0"/>
                <w:sz w:val="16"/>
              </w:rPr>
              <w:t>$21.06 · ₹2,000</w:t>
            </w:r>
          </w:p>
        </w:tc>
        <w:tc>
          <w:tcPr>
            <w:tcW w:type="dxa" w:w="2041"/>
            <w:shd w:fill="FFFFFF" w:val="clear"/>
          </w:tcPr>
          <w:p>
            <w:pPr>
              <w:spacing w:before="20" w:after="20"/>
              <w:jc w:val="right"/>
            </w:pPr>
            <w:r/>
            <w:r>
              <w:rPr>
                <w:rFonts w:ascii="Calibri" w:hAnsi="Calibri" w:eastAsia="Calibri"/>
                <w:b w:val="0"/>
                <w:sz w:val="16"/>
              </w:rPr>
              <w:t>$14.74 · ₹1,399</w:t>
            </w:r>
          </w:p>
        </w:tc>
        <w:tc>
          <w:tcPr>
            <w:tcW w:type="dxa" w:w="2041"/>
            <w:shd w:fill="FFFFFF" w:val="clear"/>
          </w:tcPr>
          <w:p>
            <w:pPr>
              <w:spacing w:before="20" w:after="20"/>
              <w:jc w:val="right"/>
            </w:pPr>
            <w:r/>
            <w:r>
              <w:rPr>
                <w:rFonts w:ascii="Calibri" w:hAnsi="Calibri" w:eastAsia="Calibri"/>
                <w:b w:val="0"/>
                <w:sz w:val="16"/>
              </w:rPr>
              <w:t>$35.80 · ₹3,399</w:t>
            </w:r>
          </w:p>
        </w:tc>
      </w:tr>
      <w:tr>
        <w:trPr>
          <w:cantSplit/>
        </w:trPr>
        <w:tc>
          <w:tcPr>
            <w:tcW w:type="dxa" w:w="2041"/>
            <w:shd w:fill="F3F6F9" w:val="clear"/>
          </w:tcPr>
          <w:p>
            <w:pPr>
              <w:spacing w:before="20" w:after="20"/>
            </w:pPr>
            <w:r/>
            <w:r>
              <w:rPr>
                <w:rFonts w:ascii="Calibri" w:hAnsi="Calibri" w:eastAsia="Calibri"/>
                <w:b/>
                <w:sz w:val="16"/>
              </w:rPr>
              <w:t>History</w:t>
            </w:r>
          </w:p>
        </w:tc>
        <w:tc>
          <w:tcPr>
            <w:tcW w:type="dxa" w:w="2041"/>
            <w:shd w:fill="F3F6F9" w:val="clear"/>
          </w:tcPr>
          <w:p>
            <w:pPr>
              <w:spacing w:before="20" w:after="20"/>
              <w:jc w:val="right"/>
            </w:pPr>
            <w:r/>
            <w:r>
              <w:rPr>
                <w:rFonts w:ascii="Calibri" w:hAnsi="Calibri" w:eastAsia="Calibri"/>
                <w:b/>
                <w:sz w:val="16"/>
              </w:rPr>
              <w:t>$7.50 · ₹712</w:t>
            </w:r>
          </w:p>
        </w:tc>
        <w:tc>
          <w:tcPr>
            <w:tcW w:type="dxa" w:w="2041"/>
            <w:shd w:fill="F3F6F9" w:val="clear"/>
          </w:tcPr>
          <w:p>
            <w:pPr>
              <w:spacing w:before="20" w:after="20"/>
              <w:jc w:val="right"/>
            </w:pPr>
            <w:r/>
            <w:r>
              <w:rPr>
                <w:rFonts w:ascii="Calibri" w:hAnsi="Calibri" w:eastAsia="Calibri"/>
                <w:b/>
                <w:sz w:val="16"/>
              </w:rPr>
              <w:t>$125 · ₹11,868</w:t>
            </w:r>
          </w:p>
        </w:tc>
        <w:tc>
          <w:tcPr>
            <w:tcW w:type="dxa" w:w="2041"/>
            <w:shd w:fill="F3F6F9" w:val="clear"/>
          </w:tcPr>
          <w:p>
            <w:pPr>
              <w:spacing w:before="20" w:after="20"/>
              <w:jc w:val="right"/>
            </w:pPr>
            <w:r/>
            <w:r>
              <w:rPr>
                <w:rFonts w:ascii="Calibri" w:hAnsi="Calibri" w:eastAsia="Calibri"/>
                <w:b/>
                <w:sz w:val="16"/>
              </w:rPr>
              <w:t>$87.50 · ₹8,308</w:t>
            </w:r>
          </w:p>
        </w:tc>
        <w:tc>
          <w:tcPr>
            <w:tcW w:type="dxa" w:w="2041"/>
            <w:shd w:fill="F3F6F9" w:val="clear"/>
          </w:tcPr>
          <w:p>
            <w:pPr>
              <w:spacing w:before="20" w:after="20"/>
              <w:jc w:val="right"/>
            </w:pPr>
            <w:r/>
            <w:r>
              <w:rPr>
                <w:rFonts w:ascii="Calibri" w:hAnsi="Calibri" w:eastAsia="Calibri"/>
                <w:b/>
                <w:sz w:val="16"/>
              </w:rPr>
              <w:t>$213 · ₹20,175</w:t>
            </w:r>
          </w:p>
        </w:tc>
      </w:tr>
      <w:tr>
        <w:trPr>
          <w:cantSplit/>
        </w:trPr>
        <w:tc>
          <w:tcPr>
            <w:tcW w:type="dxa" w:w="2041"/>
            <w:shd w:fill="FFFFFF" w:val="clear"/>
          </w:tcPr>
          <w:p>
            <w:pPr>
              <w:spacing w:before="20" w:after="20"/>
            </w:pPr>
            <w:r/>
            <w:r>
              <w:rPr>
                <w:rFonts w:ascii="Calibri" w:hAnsi="Calibri" w:eastAsia="Calibri"/>
                <w:b w:val="0"/>
                <w:sz w:val="16"/>
              </w:rPr>
              <w:t>2027, new filings</w:t>
            </w:r>
          </w:p>
        </w:tc>
        <w:tc>
          <w:tcPr>
            <w:tcW w:type="dxa" w:w="2041"/>
            <w:shd w:fill="FFFFFF" w:val="clear"/>
          </w:tcPr>
          <w:p>
            <w:pPr>
              <w:spacing w:before="20" w:after="20"/>
              <w:jc w:val="right"/>
            </w:pPr>
            <w:r/>
            <w:r>
              <w:rPr>
                <w:rFonts w:ascii="Calibri" w:hAnsi="Calibri" w:eastAsia="Calibri"/>
                <w:b w:val="0"/>
                <w:sz w:val="16"/>
              </w:rPr>
              <w:t>$1.56 · ₹148</w:t>
            </w:r>
          </w:p>
        </w:tc>
        <w:tc>
          <w:tcPr>
            <w:tcW w:type="dxa" w:w="2041"/>
            <w:shd w:fill="FFFFFF" w:val="clear"/>
          </w:tcPr>
          <w:p>
            <w:pPr>
              <w:spacing w:before="20" w:after="20"/>
              <w:jc w:val="right"/>
            </w:pPr>
            <w:r/>
            <w:r>
              <w:rPr>
                <w:rFonts w:ascii="Calibri" w:hAnsi="Calibri" w:eastAsia="Calibri"/>
                <w:b w:val="0"/>
                <w:sz w:val="16"/>
              </w:rPr>
              <w:t>$25.97 · ₹2,466</w:t>
            </w:r>
          </w:p>
        </w:tc>
        <w:tc>
          <w:tcPr>
            <w:tcW w:type="dxa" w:w="2041"/>
            <w:shd w:fill="FFFFFF" w:val="clear"/>
          </w:tcPr>
          <w:p>
            <w:pPr>
              <w:spacing w:before="20" w:after="20"/>
              <w:jc w:val="right"/>
            </w:pPr>
            <w:r/>
            <w:r>
              <w:rPr>
                <w:rFonts w:ascii="Calibri" w:hAnsi="Calibri" w:eastAsia="Calibri"/>
                <w:b w:val="0"/>
                <w:sz w:val="16"/>
              </w:rPr>
              <w:t>$18.18 · ₹1,726</w:t>
            </w:r>
          </w:p>
        </w:tc>
        <w:tc>
          <w:tcPr>
            <w:tcW w:type="dxa" w:w="2041"/>
            <w:shd w:fill="FFFFFF" w:val="clear"/>
          </w:tcPr>
          <w:p>
            <w:pPr>
              <w:spacing w:before="20" w:after="20"/>
              <w:jc w:val="right"/>
            </w:pPr>
            <w:r/>
            <w:r>
              <w:rPr>
                <w:rFonts w:ascii="Calibri" w:hAnsi="Calibri" w:eastAsia="Calibri"/>
                <w:b w:val="0"/>
                <w:sz w:val="16"/>
              </w:rPr>
              <w:t>$44.14 · ₹4,191</w:t>
            </w:r>
          </w:p>
        </w:tc>
      </w:tr>
    </w:tbl>
    <w:p>
      <w:pPr>
        <w:spacing w:after="80"/>
      </w:pPr>
    </w:p>
    <w:p>
      <w:pPr>
        <w:spacing w:after="120" w:line="259" w:lineRule="auto"/>
      </w:pPr>
      <w:r>
        <w:rPr>
          <w:rFonts w:ascii="Calibri" w:hAnsi="Calibri" w:eastAsia="Calibri"/>
          <w:b w:val="0"/>
          <w:sz w:val="22"/>
        </w:rPr>
        <w:t>A second pass of the whole 2022–2026 history on a flagship, at the 8,192-token cap, is about $7,300 · ₹7.0 lakh on Claude Opus 5.5 or ChatGPT gpt-5.6-sol, and about $3,700 · ₹3.5 lakh on Claude Sonnet 5.5. That is the top of the card. It is not the production path.</w:t>
      </w:r>
    </w:p>
    <w:p>
      <w:pPr>
        <w:spacing w:before="200" w:after="80"/>
      </w:pPr>
      <w:r>
        <w:rPr>
          <w:rFonts w:ascii="Calibri" w:hAnsi="Calibri" w:eastAsia="Calibri"/>
          <w:b/>
          <w:color w:val="1F4E79"/>
          <w:sz w:val="24"/>
        </w:rPr>
        <w:t>8.4 AWS for development, testing, and production</w:t>
      </w:r>
    </w:p>
    <w:p>
      <w:pPr>
        <w:spacing w:after="120" w:line="259" w:lineRule="auto"/>
      </w:pPr>
      <w:r>
        <w:rPr>
          <w:rFonts w:ascii="Calibri" w:hAnsi="Calibri" w:eastAsia="Calibri"/>
          <w:b w:val="0"/>
          <w:sz w:val="22"/>
        </w:rPr>
        <w:t>The model bills in section 8.3 are paid to Google, Anthropic, or OpenAI. They are not on the AWS invoice. AWS is the host: the site, the filing store, and the job that sends those calls. The September 2026 inventory is one production stack in `ap-south-1`. Cost Explorer was not enabled for that audit, so the $40 is a list-price total of the live resources, not an exported invoice.</w:t>
      </w:r>
    </w:p>
    <w:tbl>
      <w:tblPr>
        <w:tblStyle w:val="TableGrid"/>
        <w:tblW w:type="dxa" w:w="10206"/>
        <w:jc w:val="center"/>
        <w:tblLook w:firstColumn="1" w:firstRow="1" w:lastColumn="0" w:lastRow="0" w:noHBand="0" w:noVBand="1" w:val="04A0"/>
      </w:tblPr>
      <w:tblGrid>
        <w:gridCol w:w="5103"/>
        <w:gridCol w:w="5103"/>
      </w:tblGrid>
      <w:tr>
        <w:trPr>
          <w:cantSplit/>
        </w:trPr>
        <w:tc>
          <w:tcPr>
            <w:tcW w:type="dxa" w:w="5102"/>
            <w:shd w:fill="1F4E79" w:val="clear"/>
          </w:tcPr>
          <w:p>
            <w:pPr>
              <w:spacing w:before="20" w:after="20"/>
              <w:jc w:val="center"/>
            </w:pPr>
            <w:r/>
            <w:r>
              <w:rPr>
                <w:rFonts w:ascii="Calibri" w:hAnsi="Calibri" w:eastAsia="Calibri"/>
                <w:b/>
                <w:color w:val="FFFFFF"/>
                <w:sz w:val="16"/>
              </w:rPr>
              <w:t>Piece of the live stack</w:t>
            </w:r>
          </w:p>
        </w:tc>
        <w:tc>
          <w:tcPr>
            <w:tcW w:type="dxa" w:w="5102"/>
            <w:shd w:fill="1F4E79" w:val="clear"/>
          </w:tcPr>
          <w:p>
            <w:pPr>
              <w:spacing w:before="20" w:after="20"/>
              <w:jc w:val="center"/>
            </w:pPr>
            <w:r/>
            <w:r>
              <w:rPr>
                <w:rFonts w:ascii="Calibri" w:hAnsi="Calibri" w:eastAsia="Calibri"/>
                <w:b/>
                <w:color w:val="FFFFFF"/>
                <w:sz w:val="16"/>
              </w:rPr>
              <w:t>About USD / month</w:t>
            </w:r>
          </w:p>
        </w:tc>
      </w:tr>
      <w:tr>
        <w:trPr>
          <w:cantSplit/>
        </w:trPr>
        <w:tc>
          <w:tcPr>
            <w:tcW w:type="dxa" w:w="5102"/>
            <w:shd w:fill="FFFFFF" w:val="clear"/>
          </w:tcPr>
          <w:p>
            <w:pPr>
              <w:spacing w:before="20" w:after="20"/>
            </w:pPr>
            <w:r/>
            <w:r>
              <w:rPr>
                <w:rFonts w:ascii="Calibri" w:hAnsi="Calibri" w:eastAsia="Calibri"/>
                <w:b w:val="0"/>
                <w:sz w:val="16"/>
              </w:rPr>
              <w:t>ECS Fargate, 1 task, ARM64, 0.5 vCPU, 1 GB</w:t>
            </w:r>
          </w:p>
        </w:tc>
        <w:tc>
          <w:tcPr>
            <w:tcW w:type="dxa" w:w="5102"/>
            <w:shd w:fill="FFFFFF" w:val="clear"/>
          </w:tcPr>
          <w:p>
            <w:pPr>
              <w:spacing w:before="20" w:after="20"/>
              <w:jc w:val="right"/>
            </w:pPr>
            <w:r/>
            <w:r>
              <w:rPr>
                <w:rFonts w:ascii="Calibri" w:hAnsi="Calibri" w:eastAsia="Calibri"/>
                <w:b w:val="0"/>
                <w:sz w:val="16"/>
              </w:rPr>
              <w:t>10.60</w:t>
            </w:r>
          </w:p>
        </w:tc>
      </w:tr>
      <w:tr>
        <w:trPr>
          <w:cantSplit/>
        </w:trPr>
        <w:tc>
          <w:tcPr>
            <w:tcW w:type="dxa" w:w="5102"/>
            <w:shd w:fill="F3F6F9" w:val="clear"/>
          </w:tcPr>
          <w:p>
            <w:pPr>
              <w:spacing w:before="20" w:after="20"/>
            </w:pPr>
            <w:r/>
            <w:r>
              <w:rPr>
                <w:rFonts w:ascii="Calibri" w:hAnsi="Calibri" w:eastAsia="Calibri"/>
                <w:b w:val="0"/>
                <w:sz w:val="16"/>
              </w:rPr>
              <w:t>Application load balancer</w:t>
            </w:r>
          </w:p>
        </w:tc>
        <w:tc>
          <w:tcPr>
            <w:tcW w:type="dxa" w:w="5102"/>
            <w:shd w:fill="F3F6F9" w:val="clear"/>
          </w:tcPr>
          <w:p>
            <w:pPr>
              <w:spacing w:before="20" w:after="20"/>
              <w:jc w:val="right"/>
            </w:pPr>
            <w:r/>
            <w:r>
              <w:rPr>
                <w:rFonts w:ascii="Calibri" w:hAnsi="Calibri" w:eastAsia="Calibri"/>
                <w:b w:val="0"/>
                <w:sz w:val="16"/>
              </w:rPr>
              <w:t>17.45</w:t>
            </w:r>
          </w:p>
        </w:tc>
      </w:tr>
      <w:tr>
        <w:trPr>
          <w:cantSplit/>
        </w:trPr>
        <w:tc>
          <w:tcPr>
            <w:tcW w:type="dxa" w:w="5102"/>
            <w:shd w:fill="FFFFFF" w:val="clear"/>
          </w:tcPr>
          <w:p>
            <w:pPr>
              <w:spacing w:before="20" w:after="20"/>
            </w:pPr>
            <w:r/>
            <w:r>
              <w:rPr>
                <w:rFonts w:ascii="Calibri" w:hAnsi="Calibri" w:eastAsia="Calibri"/>
                <w:b w:val="0"/>
                <w:sz w:val="16"/>
              </w:rPr>
              <w:t>Public IPv4 (load balancer and the task)</w:t>
            </w:r>
          </w:p>
        </w:tc>
        <w:tc>
          <w:tcPr>
            <w:tcW w:type="dxa" w:w="5102"/>
            <w:shd w:fill="FFFFFF" w:val="clear"/>
          </w:tcPr>
          <w:p>
            <w:pPr>
              <w:spacing w:before="20" w:after="20"/>
              <w:jc w:val="right"/>
            </w:pPr>
            <w:r/>
            <w:r>
              <w:rPr>
                <w:rFonts w:ascii="Calibri" w:hAnsi="Calibri" w:eastAsia="Calibri"/>
                <w:b w:val="0"/>
                <w:sz w:val="16"/>
              </w:rPr>
              <w:t>10.95</w:t>
            </w:r>
          </w:p>
        </w:tc>
      </w:tr>
      <w:tr>
        <w:trPr>
          <w:cantSplit/>
        </w:trPr>
        <w:tc>
          <w:tcPr>
            <w:tcW w:type="dxa" w:w="5102"/>
            <w:shd w:fill="F3F6F9" w:val="clear"/>
          </w:tcPr>
          <w:p>
            <w:pPr>
              <w:spacing w:before="20" w:after="20"/>
            </w:pPr>
            <w:r/>
            <w:r>
              <w:rPr>
                <w:rFonts w:ascii="Calibri" w:hAnsi="Calibri" w:eastAsia="Calibri"/>
                <w:b w:val="0"/>
                <w:sz w:val="16"/>
              </w:rPr>
              <w:t>Route 53 zone for citealpha.com</w:t>
            </w:r>
          </w:p>
        </w:tc>
        <w:tc>
          <w:tcPr>
            <w:tcW w:type="dxa" w:w="5102"/>
            <w:shd w:fill="F3F6F9" w:val="clear"/>
          </w:tcPr>
          <w:p>
            <w:pPr>
              <w:spacing w:before="20" w:after="20"/>
              <w:jc w:val="right"/>
            </w:pPr>
            <w:r/>
            <w:r>
              <w:rPr>
                <w:rFonts w:ascii="Calibri" w:hAnsi="Calibri" w:eastAsia="Calibri"/>
                <w:b w:val="0"/>
                <w:sz w:val="16"/>
              </w:rPr>
              <w:t>0.50</w:t>
            </w:r>
          </w:p>
        </w:tc>
      </w:tr>
      <w:tr>
        <w:trPr>
          <w:cantSplit/>
        </w:trPr>
        <w:tc>
          <w:tcPr>
            <w:tcW w:type="dxa" w:w="5102"/>
            <w:shd w:fill="FFFFFF" w:val="clear"/>
          </w:tcPr>
          <w:p>
            <w:pPr>
              <w:spacing w:before="20" w:after="20"/>
            </w:pPr>
            <w:r/>
            <w:r>
              <w:rPr>
                <w:rFonts w:ascii="Calibri" w:hAnsi="Calibri" w:eastAsia="Calibri"/>
                <w:b w:val="0"/>
                <w:sz w:val="16"/>
              </w:rPr>
              <w:t>Secrets Manager, CloudWatch, EFS, container registry</w:t>
            </w:r>
          </w:p>
        </w:tc>
        <w:tc>
          <w:tcPr>
            <w:tcW w:type="dxa" w:w="5102"/>
            <w:shd w:fill="FFFFFF" w:val="clear"/>
          </w:tcPr>
          <w:p>
            <w:pPr>
              <w:spacing w:before="20" w:after="20"/>
              <w:jc w:val="right"/>
            </w:pPr>
            <w:r/>
            <w:r>
              <w:rPr>
                <w:rFonts w:ascii="Calibri" w:hAnsi="Calibri" w:eastAsia="Calibri"/>
                <w:b w:val="0"/>
                <w:sz w:val="16"/>
              </w:rPr>
              <w:t>0.88</w:t>
            </w:r>
          </w:p>
        </w:tc>
      </w:tr>
      <w:tr>
        <w:trPr>
          <w:cantSplit/>
        </w:trPr>
        <w:tc>
          <w:tcPr>
            <w:tcW w:type="dxa" w:w="5102"/>
            <w:shd w:fill="F3F6F9" w:val="clear"/>
          </w:tcPr>
          <w:p>
            <w:pPr>
              <w:spacing w:before="20" w:after="20"/>
            </w:pPr>
            <w:r/>
            <w:r>
              <w:rPr>
                <w:rFonts w:ascii="Calibri" w:hAnsi="Calibri" w:eastAsia="Calibri"/>
                <w:b/>
                <w:sz w:val="16"/>
              </w:rPr>
              <w:t>Production, as audited</w:t>
            </w:r>
          </w:p>
        </w:tc>
        <w:tc>
          <w:tcPr>
            <w:tcW w:type="dxa" w:w="5102"/>
            <w:shd w:fill="F3F6F9" w:val="clear"/>
          </w:tcPr>
          <w:p>
            <w:pPr>
              <w:spacing w:before="20" w:after="20"/>
              <w:jc w:val="right"/>
            </w:pPr>
            <w:r/>
            <w:r>
              <w:rPr>
                <w:rFonts w:ascii="Calibri" w:hAnsi="Calibri" w:eastAsia="Calibri"/>
                <w:b/>
                <w:sz w:val="16"/>
              </w:rPr>
              <w:t>40</w:t>
            </w:r>
          </w:p>
        </w:tc>
      </w:tr>
    </w:tbl>
    <w:p>
      <w:pPr>
        <w:spacing w:after="80"/>
      </w:pPr>
    </w:p>
    <w:p>
      <w:pPr>
        <w:spacing w:after="120" w:line="259" w:lineRule="auto"/>
      </w:pPr>
      <w:r>
        <w:rPr>
          <w:rFonts w:ascii="Calibri" w:hAnsi="Calibri" w:eastAsia="Calibri"/>
          <w:b w:val="0"/>
          <w:sz w:val="22"/>
        </w:rPr>
        <w:t>CPU on that task averaged 2.8% over the sample week, with short spikes near 88%. Memory peaked near 15% of 1 GB. One pass of the 2022–2026 history is about 34,000 calls and a few hours of work. Filing text for that pass is about 1.5 GB. The current task can run that pass. It is the wrong shape once desks are on the site and both markets refresh every day.</w:t>
      </w:r>
    </w:p>
    <w:p>
      <w:pPr>
        <w:spacing w:after="120" w:line="259" w:lineRule="auto"/>
      </w:pPr>
      <w:r>
        <w:rPr>
          <w:rFonts w:ascii="Calibri" w:hAnsi="Calibri" w:eastAsia="Calibri"/>
          <w:b w:val="0"/>
          <w:sz w:val="22"/>
        </w:rPr>
        <w:t>The production configuration below is sized for that operating load. Fifteen to twenty desks, then about thirty named seats and one API, are tens of people on the site, not thousands. The India walk and the S&amp;P 500 walk already run side by side. A third 500-name market, run at the same time, adds one more worker of the same size, about $42.41 a month, $509 a year, ₹48,318. The site tasks do not change for that market.</w:t>
      </w:r>
    </w:p>
    <w:p>
      <w:pPr>
        <w:spacing w:after="120" w:line="259" w:lineRule="auto"/>
      </w:pPr>
      <w:r>
        <w:rPr>
          <w:rFonts w:ascii="Calibri" w:hAnsi="Calibri" w:eastAsia="Calibri"/>
          <w:b w:val="0"/>
          <w:sz w:val="22"/>
        </w:rPr>
        <w:t>What changes from the $40 stack, and why:</w:t>
      </w:r>
    </w:p>
    <w:p>
      <w:pPr>
        <w:spacing w:after="40"/>
        <w:ind w:left="283"/>
      </w:pPr>
      <w:r>
        <w:rPr>
          <w:rFonts w:ascii="Calibri" w:hAnsi="Calibri" w:eastAsia="Calibri"/>
          <w:b w:val="0"/>
          <w:sz w:val="22"/>
        </w:rPr>
        <w:t>• Two site tasks, each 1 vCPU and 2 GB, so a task restart does not take the site down and a scoring spike does not sit on the only CPU.</w:t>
      </w:r>
    </w:p>
    <w:p>
      <w:pPr>
        <w:spacing w:after="40"/>
        <w:ind w:left="283"/>
      </w:pPr>
      <w:r>
        <w:rPr>
          <w:rFonts w:ascii="Calibri" w:hAnsi="Calibri" w:eastAsia="Calibri"/>
          <w:b w:val="0"/>
          <w:sz w:val="22"/>
        </w:rPr>
        <w:t>• One worker, 2 vCPU and 4 GB, so the daily walks are not on the same task as the desks.</w:t>
      </w:r>
    </w:p>
    <w:p>
      <w:pPr>
        <w:spacing w:after="40"/>
        <w:ind w:left="283"/>
      </w:pPr>
      <w:r>
        <w:rPr>
          <w:rFonts w:ascii="Calibri" w:hAnsi="Calibri" w:eastAsia="Calibri"/>
          <w:b w:val="0"/>
          <w:sz w:val="22"/>
        </w:rPr>
        <w:t>• PostgreSQL on RDS, Multi-AZ, with one read replica. Two tasks cannot share the single file the live stack uses for accounts. The replica takes API reads off the primary while a walk is writing.</w:t>
      </w:r>
    </w:p>
    <w:p>
      <w:pPr>
        <w:spacing w:after="40"/>
        <w:ind w:left="283"/>
      </w:pPr>
      <w:r>
        <w:rPr>
          <w:rFonts w:ascii="Calibri" w:hAnsi="Calibri" w:eastAsia="Calibri"/>
          <w:b w:val="0"/>
          <w:sz w:val="22"/>
        </w:rPr>
        <w:t>• Tasks on private addresses, with a NAT gateway in each of two zones, so a zone failure does not also remove the way out to the model APIs.</w:t>
      </w:r>
    </w:p>
    <w:p>
      <w:pPr>
        <w:spacing w:after="40"/>
        <w:ind w:left="283"/>
      </w:pPr>
      <w:r>
        <w:rPr>
          <w:rFonts w:ascii="Calibri" w:hAnsi="Calibri" w:eastAsia="Calibri"/>
          <w:b w:val="0"/>
          <w:sz w:val="22"/>
        </w:rPr>
        <w:t>• A web application firewall on the load balancer.</w:t>
      </w:r>
    </w:p>
    <w:p>
      <w:pPr>
        <w:spacing w:after="40"/>
        <w:ind w:left="283"/>
      </w:pPr>
      <w:r>
        <w:rPr>
          <w:rFonts w:ascii="Calibri" w:hAnsi="Calibri" w:eastAsia="Calibri"/>
          <w:b w:val="0"/>
          <w:sz w:val="22"/>
        </w:rPr>
        <w:t>• 50 GB of file storage for the filing text of both books, and 50 GB of database storage on the primary and on the replica.</w:t>
      </w:r>
    </w:p>
    <w:p>
      <w:pPr>
        <w:spacing w:after="120" w:line="259" w:lineRule="auto"/>
      </w:pPr>
      <w:r>
        <w:rPr>
          <w:rFonts w:ascii="Calibri" w:hAnsi="Calibri" w:eastAsia="Calibri"/>
          <w:b w:val="0"/>
          <w:sz w:val="22"/>
        </w:rPr>
        <w:t>List prices, 730 hours a month. Fargate ARM64 in Mumbai is the rate already used for the live task, $0.02383 per vCPU-hour and $0.00261 per GB-hour. RDS PostgreSQL `db.t4g.small` is $0.042 an hour single-AZ and $0.084 Multi-AZ, as published for Mumbai on 19 October 2026. NAT is $0.056 an hour in Mumbai, and $0.056 per GB processed. Public IPv4 is $0.005 an hour. gp3 storage is $0.115 per GB-month single-AZ and $0.230 Multi-AZ. EFS Standard in Mumbai is $0.330 per GB-month. The load balancer figure is the audited base. WAF is $5 for one list plus $1 for each of five rules.</w:t>
      </w:r>
    </w:p>
    <w:tbl>
      <w:tblPr>
        <w:tblStyle w:val="TableGrid"/>
        <w:tblW w:type="dxa" w:w="10206"/>
        <w:jc w:val="center"/>
        <w:tblLook w:firstColumn="1" w:firstRow="1" w:lastColumn="0" w:lastRow="0" w:noHBand="0" w:noVBand="1" w:val="04A0"/>
      </w:tblPr>
      <w:tblGrid>
        <w:gridCol w:w="5103"/>
        <w:gridCol w:w="5103"/>
      </w:tblGrid>
      <w:tr>
        <w:trPr>
          <w:cantSplit/>
        </w:trPr>
        <w:tc>
          <w:tcPr>
            <w:tcW w:type="dxa" w:w="5102"/>
            <w:shd w:fill="1F4E79" w:val="clear"/>
          </w:tcPr>
          <w:p>
            <w:pPr>
              <w:spacing w:before="20" w:after="20"/>
              <w:jc w:val="center"/>
            </w:pPr>
            <w:r/>
            <w:r>
              <w:rPr>
                <w:rFonts w:ascii="Calibri" w:hAnsi="Calibri" w:eastAsia="Calibri"/>
                <w:b/>
                <w:color w:val="FFFFFF"/>
                <w:sz w:val="16"/>
              </w:rPr>
              <w:t>Production line</w:t>
            </w:r>
          </w:p>
        </w:tc>
        <w:tc>
          <w:tcPr>
            <w:tcW w:type="dxa" w:w="5102"/>
            <w:shd w:fill="1F4E79" w:val="clear"/>
          </w:tcPr>
          <w:p>
            <w:pPr>
              <w:spacing w:before="20" w:after="20"/>
              <w:jc w:val="center"/>
            </w:pPr>
            <w:r/>
            <w:r>
              <w:rPr>
                <w:rFonts w:ascii="Calibri" w:hAnsi="Calibri" w:eastAsia="Calibri"/>
                <w:b/>
                <w:color w:val="FFFFFF"/>
                <w:sz w:val="16"/>
              </w:rPr>
              <w:t>USD / month</w:t>
            </w:r>
          </w:p>
        </w:tc>
      </w:tr>
      <w:tr>
        <w:trPr>
          <w:cantSplit/>
        </w:trPr>
        <w:tc>
          <w:tcPr>
            <w:tcW w:type="dxa" w:w="5102"/>
            <w:shd w:fill="FFFFFF" w:val="clear"/>
          </w:tcPr>
          <w:p>
            <w:pPr>
              <w:spacing w:before="20" w:after="20"/>
            </w:pPr>
            <w:r/>
            <w:r>
              <w:rPr>
                <w:rFonts w:ascii="Calibri" w:hAnsi="Calibri" w:eastAsia="Calibri"/>
                <w:b w:val="0"/>
                <w:sz w:val="16"/>
              </w:rPr>
              <w:t>Site, 2 tasks, 1 vCPU, 2 GB each</w:t>
            </w:r>
          </w:p>
        </w:tc>
        <w:tc>
          <w:tcPr>
            <w:tcW w:type="dxa" w:w="5102"/>
            <w:shd w:fill="FFFFFF" w:val="clear"/>
          </w:tcPr>
          <w:p>
            <w:pPr>
              <w:spacing w:before="20" w:after="20"/>
              <w:jc w:val="right"/>
            </w:pPr>
            <w:r/>
            <w:r>
              <w:rPr>
                <w:rFonts w:ascii="Calibri" w:hAnsi="Calibri" w:eastAsia="Calibri"/>
                <w:b w:val="0"/>
                <w:sz w:val="16"/>
              </w:rPr>
              <w:t>42.41</w:t>
            </w:r>
          </w:p>
        </w:tc>
      </w:tr>
      <w:tr>
        <w:trPr>
          <w:cantSplit/>
        </w:trPr>
        <w:tc>
          <w:tcPr>
            <w:tcW w:type="dxa" w:w="5102"/>
            <w:shd w:fill="F3F6F9" w:val="clear"/>
          </w:tcPr>
          <w:p>
            <w:pPr>
              <w:spacing w:before="20" w:after="20"/>
            </w:pPr>
            <w:r/>
            <w:r>
              <w:rPr>
                <w:rFonts w:ascii="Calibri" w:hAnsi="Calibri" w:eastAsia="Calibri"/>
                <w:b w:val="0"/>
                <w:sz w:val="16"/>
              </w:rPr>
              <w:t>Walk worker, 1 task, 2 vCPU, 4 GB</w:t>
            </w:r>
          </w:p>
        </w:tc>
        <w:tc>
          <w:tcPr>
            <w:tcW w:type="dxa" w:w="5102"/>
            <w:shd w:fill="F3F6F9" w:val="clear"/>
          </w:tcPr>
          <w:p>
            <w:pPr>
              <w:spacing w:before="20" w:after="20"/>
              <w:jc w:val="right"/>
            </w:pPr>
            <w:r/>
            <w:r>
              <w:rPr>
                <w:rFonts w:ascii="Calibri" w:hAnsi="Calibri" w:eastAsia="Calibri"/>
                <w:b w:val="0"/>
                <w:sz w:val="16"/>
              </w:rPr>
              <w:t>42.41</w:t>
            </w:r>
          </w:p>
        </w:tc>
      </w:tr>
      <w:tr>
        <w:trPr>
          <w:cantSplit/>
        </w:trPr>
        <w:tc>
          <w:tcPr>
            <w:tcW w:type="dxa" w:w="5102"/>
            <w:shd w:fill="FFFFFF" w:val="clear"/>
          </w:tcPr>
          <w:p>
            <w:pPr>
              <w:spacing w:before="20" w:after="20"/>
            </w:pPr>
            <w:r/>
            <w:r>
              <w:rPr>
                <w:rFonts w:ascii="Calibri" w:hAnsi="Calibri" w:eastAsia="Calibri"/>
                <w:b w:val="0"/>
                <w:sz w:val="16"/>
              </w:rPr>
              <w:t>RDS PostgreSQL, Multi-AZ, db.t4g.small</w:t>
            </w:r>
          </w:p>
        </w:tc>
        <w:tc>
          <w:tcPr>
            <w:tcW w:type="dxa" w:w="5102"/>
            <w:shd w:fill="FFFFFF" w:val="clear"/>
          </w:tcPr>
          <w:p>
            <w:pPr>
              <w:spacing w:before="20" w:after="20"/>
              <w:jc w:val="right"/>
            </w:pPr>
            <w:r/>
            <w:r>
              <w:rPr>
                <w:rFonts w:ascii="Calibri" w:hAnsi="Calibri" w:eastAsia="Calibri"/>
                <w:b w:val="0"/>
                <w:sz w:val="16"/>
              </w:rPr>
              <w:t>61.32</w:t>
            </w:r>
          </w:p>
        </w:tc>
      </w:tr>
      <w:tr>
        <w:trPr>
          <w:cantSplit/>
        </w:trPr>
        <w:tc>
          <w:tcPr>
            <w:tcW w:type="dxa" w:w="5102"/>
            <w:shd w:fill="F3F6F9" w:val="clear"/>
          </w:tcPr>
          <w:p>
            <w:pPr>
              <w:spacing w:before="20" w:after="20"/>
            </w:pPr>
            <w:r/>
            <w:r>
              <w:rPr>
                <w:rFonts w:ascii="Calibri" w:hAnsi="Calibri" w:eastAsia="Calibri"/>
                <w:b w:val="0"/>
                <w:sz w:val="16"/>
              </w:rPr>
              <w:t>Read replica, single-AZ, same size</w:t>
            </w:r>
          </w:p>
        </w:tc>
        <w:tc>
          <w:tcPr>
            <w:tcW w:type="dxa" w:w="5102"/>
            <w:shd w:fill="F3F6F9" w:val="clear"/>
          </w:tcPr>
          <w:p>
            <w:pPr>
              <w:spacing w:before="20" w:after="20"/>
              <w:jc w:val="right"/>
            </w:pPr>
            <w:r/>
            <w:r>
              <w:rPr>
                <w:rFonts w:ascii="Calibri" w:hAnsi="Calibri" w:eastAsia="Calibri"/>
                <w:b w:val="0"/>
                <w:sz w:val="16"/>
              </w:rPr>
              <w:t>30.66</w:t>
            </w:r>
          </w:p>
        </w:tc>
      </w:tr>
      <w:tr>
        <w:trPr>
          <w:cantSplit/>
        </w:trPr>
        <w:tc>
          <w:tcPr>
            <w:tcW w:type="dxa" w:w="5102"/>
            <w:shd w:fill="FFFFFF" w:val="clear"/>
          </w:tcPr>
          <w:p>
            <w:pPr>
              <w:spacing w:before="20" w:after="20"/>
            </w:pPr>
            <w:r/>
            <w:r>
              <w:rPr>
                <w:rFonts w:ascii="Calibri" w:hAnsi="Calibri" w:eastAsia="Calibri"/>
                <w:b w:val="0"/>
                <w:sz w:val="16"/>
              </w:rPr>
              <w:t>Database storage, 50 GB on the primary pair and 50 GB on the replica</w:t>
            </w:r>
          </w:p>
        </w:tc>
        <w:tc>
          <w:tcPr>
            <w:tcW w:type="dxa" w:w="5102"/>
            <w:shd w:fill="FFFFFF" w:val="clear"/>
          </w:tcPr>
          <w:p>
            <w:pPr>
              <w:spacing w:before="20" w:after="20"/>
              <w:jc w:val="right"/>
            </w:pPr>
            <w:r/>
            <w:r>
              <w:rPr>
                <w:rFonts w:ascii="Calibri" w:hAnsi="Calibri" w:eastAsia="Calibri"/>
                <w:b w:val="0"/>
                <w:sz w:val="16"/>
              </w:rPr>
              <w:t>17.25</w:t>
            </w:r>
          </w:p>
        </w:tc>
      </w:tr>
      <w:tr>
        <w:trPr>
          <w:cantSplit/>
        </w:trPr>
        <w:tc>
          <w:tcPr>
            <w:tcW w:type="dxa" w:w="5102"/>
            <w:shd w:fill="F3F6F9" w:val="clear"/>
          </w:tcPr>
          <w:p>
            <w:pPr>
              <w:spacing w:before="20" w:after="20"/>
            </w:pPr>
            <w:r/>
            <w:r>
              <w:rPr>
                <w:rFonts w:ascii="Calibri" w:hAnsi="Calibri" w:eastAsia="Calibri"/>
                <w:b w:val="0"/>
                <w:sz w:val="16"/>
              </w:rPr>
              <w:t>NAT gateways, two zones</w:t>
            </w:r>
          </w:p>
        </w:tc>
        <w:tc>
          <w:tcPr>
            <w:tcW w:type="dxa" w:w="5102"/>
            <w:shd w:fill="F3F6F9" w:val="clear"/>
          </w:tcPr>
          <w:p>
            <w:pPr>
              <w:spacing w:before="20" w:after="20"/>
              <w:jc w:val="right"/>
            </w:pPr>
            <w:r/>
            <w:r>
              <w:rPr>
                <w:rFonts w:ascii="Calibri" w:hAnsi="Calibri" w:eastAsia="Calibri"/>
                <w:b w:val="0"/>
                <w:sz w:val="16"/>
              </w:rPr>
              <w:t>81.76</w:t>
            </w:r>
          </w:p>
        </w:tc>
      </w:tr>
      <w:tr>
        <w:trPr>
          <w:cantSplit/>
        </w:trPr>
        <w:tc>
          <w:tcPr>
            <w:tcW w:type="dxa" w:w="5102"/>
            <w:shd w:fill="FFFFFF" w:val="clear"/>
          </w:tcPr>
          <w:p>
            <w:pPr>
              <w:spacing w:before="20" w:after="20"/>
            </w:pPr>
            <w:r/>
            <w:r>
              <w:rPr>
                <w:rFonts w:ascii="Calibri" w:hAnsi="Calibri" w:eastAsia="Calibri"/>
                <w:b w:val="0"/>
                <w:sz w:val="16"/>
              </w:rPr>
              <w:t>NAT data, about 20 GB</w:t>
            </w:r>
          </w:p>
        </w:tc>
        <w:tc>
          <w:tcPr>
            <w:tcW w:type="dxa" w:w="5102"/>
            <w:shd w:fill="FFFFFF" w:val="clear"/>
          </w:tcPr>
          <w:p>
            <w:pPr>
              <w:spacing w:before="20" w:after="20"/>
              <w:jc w:val="right"/>
            </w:pPr>
            <w:r/>
            <w:r>
              <w:rPr>
                <w:rFonts w:ascii="Calibri" w:hAnsi="Calibri" w:eastAsia="Calibri"/>
                <w:b w:val="0"/>
                <w:sz w:val="16"/>
              </w:rPr>
              <w:t>1.12</w:t>
            </w:r>
          </w:p>
        </w:tc>
      </w:tr>
      <w:tr>
        <w:trPr>
          <w:cantSplit/>
        </w:trPr>
        <w:tc>
          <w:tcPr>
            <w:tcW w:type="dxa" w:w="5102"/>
            <w:shd w:fill="F3F6F9" w:val="clear"/>
          </w:tcPr>
          <w:p>
            <w:pPr>
              <w:spacing w:before="20" w:after="20"/>
            </w:pPr>
            <w:r/>
            <w:r>
              <w:rPr>
                <w:rFonts w:ascii="Calibri" w:hAnsi="Calibri" w:eastAsia="Calibri"/>
                <w:b w:val="0"/>
                <w:sz w:val="16"/>
              </w:rPr>
              <w:t>Public IPv4, load balancer and both NAT gateways</w:t>
            </w:r>
          </w:p>
        </w:tc>
        <w:tc>
          <w:tcPr>
            <w:tcW w:type="dxa" w:w="5102"/>
            <w:shd w:fill="F3F6F9" w:val="clear"/>
          </w:tcPr>
          <w:p>
            <w:pPr>
              <w:spacing w:before="20" w:after="20"/>
              <w:jc w:val="right"/>
            </w:pPr>
            <w:r/>
            <w:r>
              <w:rPr>
                <w:rFonts w:ascii="Calibri" w:hAnsi="Calibri" w:eastAsia="Calibri"/>
                <w:b w:val="0"/>
                <w:sz w:val="16"/>
              </w:rPr>
              <w:t>14.60</w:t>
            </w:r>
          </w:p>
        </w:tc>
      </w:tr>
      <w:tr>
        <w:trPr>
          <w:cantSplit/>
        </w:trPr>
        <w:tc>
          <w:tcPr>
            <w:tcW w:type="dxa" w:w="5102"/>
            <w:shd w:fill="FFFFFF" w:val="clear"/>
          </w:tcPr>
          <w:p>
            <w:pPr>
              <w:spacing w:before="20" w:after="20"/>
            </w:pPr>
            <w:r/>
            <w:r>
              <w:rPr>
                <w:rFonts w:ascii="Calibri" w:hAnsi="Calibri" w:eastAsia="Calibri"/>
                <w:b w:val="0"/>
                <w:sz w:val="16"/>
              </w:rPr>
              <w:t>Application load balancer</w:t>
            </w:r>
          </w:p>
        </w:tc>
        <w:tc>
          <w:tcPr>
            <w:tcW w:type="dxa" w:w="5102"/>
            <w:shd w:fill="FFFFFF" w:val="clear"/>
          </w:tcPr>
          <w:p>
            <w:pPr>
              <w:spacing w:before="20" w:after="20"/>
              <w:jc w:val="right"/>
            </w:pPr>
            <w:r/>
            <w:r>
              <w:rPr>
                <w:rFonts w:ascii="Calibri" w:hAnsi="Calibri" w:eastAsia="Calibri"/>
                <w:b w:val="0"/>
                <w:sz w:val="16"/>
              </w:rPr>
              <w:t>17.45</w:t>
            </w:r>
          </w:p>
        </w:tc>
      </w:tr>
      <w:tr>
        <w:trPr>
          <w:cantSplit/>
        </w:trPr>
        <w:tc>
          <w:tcPr>
            <w:tcW w:type="dxa" w:w="5102"/>
            <w:shd w:fill="F3F6F9" w:val="clear"/>
          </w:tcPr>
          <w:p>
            <w:pPr>
              <w:spacing w:before="20" w:after="20"/>
            </w:pPr>
            <w:r/>
            <w:r>
              <w:rPr>
                <w:rFonts w:ascii="Calibri" w:hAnsi="Calibri" w:eastAsia="Calibri"/>
                <w:b w:val="0"/>
                <w:sz w:val="16"/>
              </w:rPr>
              <w:t>Web application firewall</w:t>
            </w:r>
          </w:p>
        </w:tc>
        <w:tc>
          <w:tcPr>
            <w:tcW w:type="dxa" w:w="5102"/>
            <w:shd w:fill="F3F6F9" w:val="clear"/>
          </w:tcPr>
          <w:p>
            <w:pPr>
              <w:spacing w:before="20" w:after="20"/>
              <w:jc w:val="right"/>
            </w:pPr>
            <w:r/>
            <w:r>
              <w:rPr>
                <w:rFonts w:ascii="Calibri" w:hAnsi="Calibri" w:eastAsia="Calibri"/>
                <w:b w:val="0"/>
                <w:sz w:val="16"/>
              </w:rPr>
              <w:t>10.00</w:t>
            </w:r>
          </w:p>
        </w:tc>
      </w:tr>
      <w:tr>
        <w:trPr>
          <w:cantSplit/>
        </w:trPr>
        <w:tc>
          <w:tcPr>
            <w:tcW w:type="dxa" w:w="5102"/>
            <w:shd w:fill="FFFFFF" w:val="clear"/>
          </w:tcPr>
          <w:p>
            <w:pPr>
              <w:spacing w:before="20" w:after="20"/>
            </w:pPr>
            <w:r/>
            <w:r>
              <w:rPr>
                <w:rFonts w:ascii="Calibri" w:hAnsi="Calibri" w:eastAsia="Calibri"/>
                <w:b w:val="0"/>
                <w:sz w:val="16"/>
              </w:rPr>
              <w:t>Filing store, 50 GB</w:t>
            </w:r>
          </w:p>
        </w:tc>
        <w:tc>
          <w:tcPr>
            <w:tcW w:type="dxa" w:w="5102"/>
            <w:shd w:fill="FFFFFF" w:val="clear"/>
          </w:tcPr>
          <w:p>
            <w:pPr>
              <w:spacing w:before="20" w:after="20"/>
              <w:jc w:val="right"/>
            </w:pPr>
            <w:r/>
            <w:r>
              <w:rPr>
                <w:rFonts w:ascii="Calibri" w:hAnsi="Calibri" w:eastAsia="Calibri"/>
                <w:b w:val="0"/>
                <w:sz w:val="16"/>
              </w:rPr>
              <w:t>16.50</w:t>
            </w:r>
          </w:p>
        </w:tc>
      </w:tr>
      <w:tr>
        <w:trPr>
          <w:cantSplit/>
        </w:trPr>
        <w:tc>
          <w:tcPr>
            <w:tcW w:type="dxa" w:w="5102"/>
            <w:shd w:fill="F3F6F9" w:val="clear"/>
          </w:tcPr>
          <w:p>
            <w:pPr>
              <w:spacing w:before="20" w:after="20"/>
            </w:pPr>
            <w:r/>
            <w:r>
              <w:rPr>
                <w:rFonts w:ascii="Calibri" w:hAnsi="Calibri" w:eastAsia="Calibri"/>
                <w:b w:val="0"/>
                <w:sz w:val="16"/>
              </w:rPr>
              <w:t>DNS, secrets, logs, image registry</w:t>
            </w:r>
          </w:p>
        </w:tc>
        <w:tc>
          <w:tcPr>
            <w:tcW w:type="dxa" w:w="5102"/>
            <w:shd w:fill="F3F6F9" w:val="clear"/>
          </w:tcPr>
          <w:p>
            <w:pPr>
              <w:spacing w:before="20" w:after="20"/>
              <w:jc w:val="right"/>
            </w:pPr>
            <w:r/>
            <w:r>
              <w:rPr>
                <w:rFonts w:ascii="Calibri" w:hAnsi="Calibri" w:eastAsia="Calibri"/>
                <w:b w:val="0"/>
                <w:sz w:val="16"/>
              </w:rPr>
              <w:t>18.10</w:t>
            </w:r>
          </w:p>
        </w:tc>
      </w:tr>
      <w:tr>
        <w:trPr>
          <w:cantSplit/>
        </w:trPr>
        <w:tc>
          <w:tcPr>
            <w:tcW w:type="dxa" w:w="5102"/>
            <w:shd w:fill="FFFFFF" w:val="clear"/>
          </w:tcPr>
          <w:p>
            <w:pPr>
              <w:spacing w:before="20" w:after="20"/>
            </w:pPr>
            <w:r/>
            <w:r>
              <w:rPr>
                <w:rFonts w:ascii="Calibri" w:hAnsi="Calibri" w:eastAsia="Calibri"/>
                <w:b/>
                <w:sz w:val="16"/>
              </w:rPr>
              <w:t>Production for markets and customers</w:t>
            </w:r>
          </w:p>
        </w:tc>
        <w:tc>
          <w:tcPr>
            <w:tcW w:type="dxa" w:w="5102"/>
            <w:shd w:fill="FFFFFF" w:val="clear"/>
          </w:tcPr>
          <w:p>
            <w:pPr>
              <w:spacing w:before="20" w:after="20"/>
              <w:jc w:val="right"/>
            </w:pPr>
            <w:r/>
            <w:r>
              <w:rPr>
                <w:rFonts w:ascii="Calibri" w:hAnsi="Calibri" w:eastAsia="Calibri"/>
                <w:b/>
                <w:sz w:val="16"/>
              </w:rPr>
              <w:t>353.58</w:t>
            </w:r>
          </w:p>
        </w:tc>
      </w:tr>
    </w:tbl>
    <w:p>
      <w:pPr>
        <w:spacing w:after="80"/>
      </w:pPr>
    </w:p>
    <w:p>
      <w:pPr>
        <w:spacing w:after="120" w:line="259" w:lineRule="auto"/>
      </w:pPr>
      <w:r>
        <w:rPr>
          <w:rFonts w:ascii="Calibri" w:hAnsi="Calibri" w:eastAsia="Calibri"/>
          <w:b w:val="0"/>
          <w:sz w:val="22"/>
        </w:rPr>
        <w:t>That is $4,243 a year, ₹4,02,840. It is a planning configuration. It is not what the account is running today.</w:t>
      </w:r>
    </w:p>
    <w:p>
      <w:pPr>
        <w:spacing w:after="120" w:line="259" w:lineRule="auto"/>
      </w:pPr>
      <w:r>
        <w:rPr>
          <w:rFonts w:ascii="Calibri" w:hAnsi="Calibri" w:eastAsia="Calibri"/>
          <w:b w:val="0"/>
          <w:sz w:val="22"/>
        </w:rPr>
        <w:t>Testing is a single-zone copy used to rehearse a release: one site task, one small worker, one single-AZ database, one NAT gateway, and its own load balancer. About $143 a month, $1,715 a year, ₹1,62,820. Development stays on the audited small stack, $40 a month, so a sample walk has somewhere to run that is not production. The DNS zone and the image registry stay shared.</w:t>
      </w:r>
    </w:p>
    <w:tbl>
      <w:tblPr>
        <w:tblStyle w:val="TableGrid"/>
        <w:tblW w:type="dxa" w:w="10206"/>
        <w:jc w:val="center"/>
        <w:tblLook w:firstColumn="1" w:firstRow="1" w:lastColumn="0" w:lastRow="0" w:noHBand="0" w:noVBand="1" w:val="04A0"/>
      </w:tblPr>
      <w:tblGrid>
        <w:gridCol w:w="2551"/>
        <w:gridCol w:w="2551"/>
        <w:gridCol w:w="2551"/>
        <w:gridCol w:w="2551"/>
      </w:tblGrid>
      <w:tr>
        <w:trPr>
          <w:cantSplit/>
        </w:trPr>
        <w:tc>
          <w:tcPr>
            <w:tcW w:type="dxa" w:w="2551"/>
            <w:shd w:fill="1F4E79" w:val="clear"/>
          </w:tcPr>
          <w:p>
            <w:pPr>
              <w:spacing w:before="20" w:after="20"/>
              <w:jc w:val="center"/>
            </w:pPr>
            <w:r/>
            <w:r>
              <w:rPr>
                <w:rFonts w:ascii="Calibri" w:hAnsi="Calibri" w:eastAsia="Calibri"/>
                <w:b/>
                <w:color w:val="FFFFFF"/>
                <w:sz w:val="16"/>
              </w:rPr>
              <w:t>Environment</w:t>
            </w:r>
          </w:p>
        </w:tc>
        <w:tc>
          <w:tcPr>
            <w:tcW w:type="dxa" w:w="2551"/>
            <w:shd w:fill="1F4E79" w:val="clear"/>
          </w:tcPr>
          <w:p>
            <w:pPr>
              <w:spacing w:before="20" w:after="20"/>
              <w:jc w:val="center"/>
            </w:pPr>
            <w:r/>
            <w:r>
              <w:rPr>
                <w:rFonts w:ascii="Calibri" w:hAnsi="Calibri" w:eastAsia="Calibri"/>
                <w:b/>
                <w:color w:val="FFFFFF"/>
                <w:sz w:val="16"/>
              </w:rPr>
              <w:t>USD / month</w:t>
            </w:r>
          </w:p>
        </w:tc>
        <w:tc>
          <w:tcPr>
            <w:tcW w:type="dxa" w:w="2551"/>
            <w:shd w:fill="1F4E79" w:val="clear"/>
          </w:tcPr>
          <w:p>
            <w:pPr>
              <w:spacing w:before="20" w:after="20"/>
              <w:jc w:val="center"/>
            </w:pPr>
            <w:r/>
            <w:r>
              <w:rPr>
                <w:rFonts w:ascii="Calibri" w:hAnsi="Calibri" w:eastAsia="Calibri"/>
                <w:b/>
                <w:color w:val="FFFFFF"/>
                <w:sz w:val="16"/>
              </w:rPr>
              <w:t>USD / year</w:t>
            </w:r>
          </w:p>
        </w:tc>
        <w:tc>
          <w:tcPr>
            <w:tcW w:type="dxa" w:w="2551"/>
            <w:shd w:fill="1F4E79" w:val="clear"/>
          </w:tcPr>
          <w:p>
            <w:pPr>
              <w:spacing w:before="20" w:after="20"/>
              <w:jc w:val="center"/>
            </w:pPr>
            <w:r/>
            <w:r>
              <w:rPr>
                <w:rFonts w:ascii="Calibri" w:hAnsi="Calibri" w:eastAsia="Calibri"/>
                <w:b/>
                <w:color w:val="FFFFFF"/>
                <w:sz w:val="16"/>
              </w:rPr>
              <w:t>Rupees / year</w:t>
            </w:r>
          </w:p>
        </w:tc>
      </w:tr>
      <w:tr>
        <w:trPr>
          <w:cantSplit/>
        </w:trPr>
        <w:tc>
          <w:tcPr>
            <w:tcW w:type="dxa" w:w="2551"/>
            <w:shd w:fill="FFFFFF" w:val="clear"/>
          </w:tcPr>
          <w:p>
            <w:pPr>
              <w:spacing w:before="20" w:after="20"/>
            </w:pPr>
            <w:r/>
            <w:r>
              <w:rPr>
                <w:rFonts w:ascii="Calibri" w:hAnsi="Calibri" w:eastAsia="Calibri"/>
                <w:b w:val="0"/>
                <w:sz w:val="16"/>
              </w:rPr>
              <w:t>Production, markets and customers</w:t>
            </w:r>
          </w:p>
        </w:tc>
        <w:tc>
          <w:tcPr>
            <w:tcW w:type="dxa" w:w="2551"/>
            <w:shd w:fill="FFFFFF" w:val="clear"/>
          </w:tcPr>
          <w:p>
            <w:pPr>
              <w:spacing w:before="20" w:after="20"/>
              <w:jc w:val="right"/>
            </w:pPr>
            <w:r/>
            <w:r>
              <w:rPr>
                <w:rFonts w:ascii="Calibri" w:hAnsi="Calibri" w:eastAsia="Calibri"/>
                <w:b w:val="0"/>
                <w:sz w:val="16"/>
              </w:rPr>
              <w:t>353.58</w:t>
            </w:r>
          </w:p>
        </w:tc>
        <w:tc>
          <w:tcPr>
            <w:tcW w:type="dxa" w:w="2551"/>
            <w:shd w:fill="FFFFFF" w:val="clear"/>
          </w:tcPr>
          <w:p>
            <w:pPr>
              <w:spacing w:before="20" w:after="20"/>
              <w:jc w:val="right"/>
            </w:pPr>
            <w:r/>
            <w:r>
              <w:rPr>
                <w:rFonts w:ascii="Calibri" w:hAnsi="Calibri" w:eastAsia="Calibri"/>
                <w:b w:val="0"/>
                <w:sz w:val="16"/>
              </w:rPr>
              <w:t>4,243</w:t>
            </w:r>
          </w:p>
        </w:tc>
        <w:tc>
          <w:tcPr>
            <w:tcW w:type="dxa" w:w="2551"/>
            <w:shd w:fill="FFFFFF" w:val="clear"/>
          </w:tcPr>
          <w:p>
            <w:pPr>
              <w:spacing w:before="20" w:after="20"/>
              <w:jc w:val="right"/>
            </w:pPr>
            <w:r/>
            <w:r>
              <w:rPr>
                <w:rFonts w:ascii="Calibri" w:hAnsi="Calibri" w:eastAsia="Calibri"/>
                <w:b w:val="0"/>
                <w:sz w:val="16"/>
              </w:rPr>
              <w:t>₹4,02,840</w:t>
            </w:r>
          </w:p>
        </w:tc>
      </w:tr>
      <w:tr>
        <w:trPr>
          <w:cantSplit/>
        </w:trPr>
        <w:tc>
          <w:tcPr>
            <w:tcW w:type="dxa" w:w="2551"/>
            <w:shd w:fill="F3F6F9" w:val="clear"/>
          </w:tcPr>
          <w:p>
            <w:pPr>
              <w:spacing w:before="20" w:after="20"/>
            </w:pPr>
            <w:r/>
            <w:r>
              <w:rPr>
                <w:rFonts w:ascii="Calibri" w:hAnsi="Calibri" w:eastAsia="Calibri"/>
                <w:b w:val="0"/>
                <w:sz w:val="16"/>
              </w:rPr>
              <w:t>Testing, single zone</w:t>
            </w:r>
          </w:p>
        </w:tc>
        <w:tc>
          <w:tcPr>
            <w:tcW w:type="dxa" w:w="2551"/>
            <w:shd w:fill="F3F6F9" w:val="clear"/>
          </w:tcPr>
          <w:p>
            <w:pPr>
              <w:spacing w:before="20" w:after="20"/>
              <w:jc w:val="right"/>
            </w:pPr>
            <w:r/>
            <w:r>
              <w:rPr>
                <w:rFonts w:ascii="Calibri" w:hAnsi="Calibri" w:eastAsia="Calibri"/>
                <w:b w:val="0"/>
                <w:sz w:val="16"/>
              </w:rPr>
              <w:t>142.91</w:t>
            </w:r>
          </w:p>
        </w:tc>
        <w:tc>
          <w:tcPr>
            <w:tcW w:type="dxa" w:w="2551"/>
            <w:shd w:fill="F3F6F9" w:val="clear"/>
          </w:tcPr>
          <w:p>
            <w:pPr>
              <w:spacing w:before="20" w:after="20"/>
              <w:jc w:val="right"/>
            </w:pPr>
            <w:r/>
            <w:r>
              <w:rPr>
                <w:rFonts w:ascii="Calibri" w:hAnsi="Calibri" w:eastAsia="Calibri"/>
                <w:b w:val="0"/>
                <w:sz w:val="16"/>
              </w:rPr>
              <w:t>1,715</w:t>
            </w:r>
          </w:p>
        </w:tc>
        <w:tc>
          <w:tcPr>
            <w:tcW w:type="dxa" w:w="2551"/>
            <w:shd w:fill="F3F6F9" w:val="clear"/>
          </w:tcPr>
          <w:p>
            <w:pPr>
              <w:spacing w:before="20" w:after="20"/>
              <w:jc w:val="right"/>
            </w:pPr>
            <w:r/>
            <w:r>
              <w:rPr>
                <w:rFonts w:ascii="Calibri" w:hAnsi="Calibri" w:eastAsia="Calibri"/>
                <w:b w:val="0"/>
                <w:sz w:val="16"/>
              </w:rPr>
              <w:t>₹1,62,820</w:t>
            </w:r>
          </w:p>
        </w:tc>
      </w:tr>
      <w:tr>
        <w:trPr>
          <w:cantSplit/>
        </w:trPr>
        <w:tc>
          <w:tcPr>
            <w:tcW w:type="dxa" w:w="2551"/>
            <w:shd w:fill="FFFFFF" w:val="clear"/>
          </w:tcPr>
          <w:p>
            <w:pPr>
              <w:spacing w:before="20" w:after="20"/>
            </w:pPr>
            <w:r/>
            <w:r>
              <w:rPr>
                <w:rFonts w:ascii="Calibri" w:hAnsi="Calibri" w:eastAsia="Calibri"/>
                <w:b w:val="0"/>
                <w:sz w:val="16"/>
              </w:rPr>
              <w:t>Development, audited small stack</w:t>
            </w:r>
          </w:p>
        </w:tc>
        <w:tc>
          <w:tcPr>
            <w:tcW w:type="dxa" w:w="2551"/>
            <w:shd w:fill="FFFFFF" w:val="clear"/>
          </w:tcPr>
          <w:p>
            <w:pPr>
              <w:spacing w:before="20" w:after="20"/>
              <w:jc w:val="right"/>
            </w:pPr>
            <w:r/>
            <w:r>
              <w:rPr>
                <w:rFonts w:ascii="Calibri" w:hAnsi="Calibri" w:eastAsia="Calibri"/>
                <w:b w:val="0"/>
                <w:sz w:val="16"/>
              </w:rPr>
              <w:t>40</w:t>
            </w:r>
          </w:p>
        </w:tc>
        <w:tc>
          <w:tcPr>
            <w:tcW w:type="dxa" w:w="2551"/>
            <w:shd w:fill="FFFFFF" w:val="clear"/>
          </w:tcPr>
          <w:p>
            <w:pPr>
              <w:spacing w:before="20" w:after="20"/>
              <w:jc w:val="right"/>
            </w:pPr>
            <w:r/>
            <w:r>
              <w:rPr>
                <w:rFonts w:ascii="Calibri" w:hAnsi="Calibri" w:eastAsia="Calibri"/>
                <w:b w:val="0"/>
                <w:sz w:val="16"/>
              </w:rPr>
              <w:t>480</w:t>
            </w:r>
          </w:p>
        </w:tc>
        <w:tc>
          <w:tcPr>
            <w:tcW w:type="dxa" w:w="2551"/>
            <w:shd w:fill="FFFFFF" w:val="clear"/>
          </w:tcPr>
          <w:p>
            <w:pPr>
              <w:spacing w:before="20" w:after="20"/>
              <w:jc w:val="right"/>
            </w:pPr>
            <w:r/>
            <w:r>
              <w:rPr>
                <w:rFonts w:ascii="Calibri" w:hAnsi="Calibri" w:eastAsia="Calibri"/>
                <w:b w:val="0"/>
                <w:sz w:val="16"/>
              </w:rPr>
              <w:t>₹45,573</w:t>
            </w:r>
          </w:p>
        </w:tc>
      </w:tr>
      <w:tr>
        <w:trPr>
          <w:cantSplit/>
        </w:trPr>
        <w:tc>
          <w:tcPr>
            <w:tcW w:type="dxa" w:w="2551"/>
            <w:shd w:fill="F3F6F9" w:val="clear"/>
          </w:tcPr>
          <w:p>
            <w:pPr>
              <w:spacing w:before="20" w:after="20"/>
            </w:pPr>
            <w:r/>
            <w:r>
              <w:rPr>
                <w:rFonts w:ascii="Calibri" w:hAnsi="Calibri" w:eastAsia="Calibri"/>
                <w:b/>
                <w:sz w:val="16"/>
              </w:rPr>
              <w:t>All three</w:t>
            </w:r>
          </w:p>
        </w:tc>
        <w:tc>
          <w:tcPr>
            <w:tcW w:type="dxa" w:w="2551"/>
            <w:shd w:fill="F3F6F9" w:val="clear"/>
          </w:tcPr>
          <w:p>
            <w:pPr>
              <w:spacing w:before="20" w:after="20"/>
              <w:jc w:val="right"/>
            </w:pPr>
            <w:r/>
            <w:r>
              <w:rPr>
                <w:rFonts w:ascii="Calibri" w:hAnsi="Calibri" w:eastAsia="Calibri"/>
                <w:b/>
                <w:sz w:val="16"/>
              </w:rPr>
              <w:t>536.49</w:t>
            </w:r>
          </w:p>
        </w:tc>
        <w:tc>
          <w:tcPr>
            <w:tcW w:type="dxa" w:w="2551"/>
            <w:shd w:fill="F3F6F9" w:val="clear"/>
          </w:tcPr>
          <w:p>
            <w:pPr>
              <w:spacing w:before="20" w:after="20"/>
              <w:jc w:val="right"/>
            </w:pPr>
            <w:r/>
            <w:r>
              <w:rPr>
                <w:rFonts w:ascii="Calibri" w:hAnsi="Calibri" w:eastAsia="Calibri"/>
                <w:b/>
                <w:sz w:val="16"/>
              </w:rPr>
              <w:t>6,438</w:t>
            </w:r>
          </w:p>
        </w:tc>
        <w:tc>
          <w:tcPr>
            <w:tcW w:type="dxa" w:w="2551"/>
            <w:shd w:fill="F3F6F9" w:val="clear"/>
          </w:tcPr>
          <w:p>
            <w:pPr>
              <w:spacing w:before="20" w:after="20"/>
              <w:jc w:val="right"/>
            </w:pPr>
            <w:r/>
            <w:r>
              <w:rPr>
                <w:rFonts w:ascii="Calibri" w:hAnsi="Calibri" w:eastAsia="Calibri"/>
                <w:b/>
                <w:sz w:val="16"/>
              </w:rPr>
              <w:t>₹6,11,233</w:t>
            </w:r>
          </w:p>
        </w:tc>
      </w:tr>
    </w:tbl>
    <w:p>
      <w:pPr>
        <w:spacing w:after="80"/>
      </w:pPr>
    </w:p>
    <w:p>
      <w:pPr>
        <w:spacing w:after="120" w:line="259" w:lineRule="auto"/>
      </w:pPr>
      <w:r>
        <w:rPr>
          <w:rFonts w:ascii="Calibri" w:hAnsi="Calibri" w:eastAsia="Calibri"/>
          <w:b w:val="0"/>
          <w:sz w:val="22"/>
        </w:rPr>
        <w:t>Rupees use ₹94.9432 per dollar.</w:t>
      </w:r>
    </w:p>
    <w:tbl>
      <w:tblPr>
        <w:tblStyle w:val="TableGrid"/>
        <w:tblW w:type="dxa" w:w="10206"/>
        <w:jc w:val="center"/>
        <w:tblLook w:firstColumn="1" w:firstRow="1" w:lastColumn="0" w:lastRow="0" w:noHBand="0" w:noVBand="1" w:val="04A0"/>
      </w:tblPr>
      <w:tblGrid>
        <w:gridCol w:w="2041"/>
        <w:gridCol w:w="2041"/>
        <w:gridCol w:w="2041"/>
        <w:gridCol w:w="2041"/>
        <w:gridCol w:w="2041"/>
      </w:tblGrid>
      <w:tr>
        <w:trPr>
          <w:cantSplit/>
        </w:trPr>
        <w:tc>
          <w:tcPr>
            <w:tcW w:type="dxa" w:w="2041"/>
            <w:shd w:fill="1F4E79" w:val="clear"/>
          </w:tcPr>
          <w:p>
            <w:pPr>
              <w:spacing w:before="20" w:after="20"/>
              <w:jc w:val="center"/>
            </w:pPr>
            <w:r/>
            <w:r>
              <w:rPr>
                <w:rFonts w:ascii="Calibri" w:hAnsi="Calibri" w:eastAsia="Calibri"/>
                <w:b/>
                <w:color w:val="FFFFFF"/>
                <w:sz w:val="16"/>
              </w:rPr>
              <w:t>Work</w:t>
            </w:r>
          </w:p>
        </w:tc>
        <w:tc>
          <w:tcPr>
            <w:tcW w:type="dxa" w:w="2041"/>
            <w:shd w:fill="1F4E79" w:val="clear"/>
          </w:tcPr>
          <w:p>
            <w:pPr>
              <w:spacing w:before="20" w:after="20"/>
              <w:jc w:val="center"/>
            </w:pPr>
            <w:r/>
            <w:r>
              <w:rPr>
                <w:rFonts w:ascii="Calibri" w:hAnsi="Calibri" w:eastAsia="Calibri"/>
                <w:b/>
                <w:color w:val="FFFFFF"/>
                <w:sz w:val="16"/>
              </w:rPr>
              <w:t>Model, Gemini Flex, India + S&amp;P 500</w:t>
            </w:r>
          </w:p>
        </w:tc>
        <w:tc>
          <w:tcPr>
            <w:tcW w:type="dxa" w:w="2041"/>
            <w:shd w:fill="1F4E79" w:val="clear"/>
          </w:tcPr>
          <w:p>
            <w:pPr>
              <w:spacing w:before="20" w:after="20"/>
              <w:jc w:val="center"/>
            </w:pPr>
            <w:r/>
            <w:r>
              <w:rPr>
                <w:rFonts w:ascii="Calibri" w:hAnsi="Calibri" w:eastAsia="Calibri"/>
                <w:b/>
                <w:color w:val="FFFFFF"/>
                <w:sz w:val="16"/>
              </w:rPr>
              <w:t>AWS</w:t>
            </w:r>
          </w:p>
        </w:tc>
        <w:tc>
          <w:tcPr>
            <w:tcW w:type="dxa" w:w="2041"/>
            <w:shd w:fill="1F4E79" w:val="clear"/>
          </w:tcPr>
          <w:p>
            <w:pPr>
              <w:spacing w:before="20" w:after="20"/>
              <w:jc w:val="center"/>
            </w:pPr>
            <w:r/>
            <w:r>
              <w:rPr>
                <w:rFonts w:ascii="Calibri" w:hAnsi="Calibri" w:eastAsia="Calibri"/>
                <w:b/>
                <w:color w:val="FFFFFF"/>
                <w:sz w:val="16"/>
              </w:rPr>
              <w:t>Other tools (section 8.5)</w:t>
            </w:r>
          </w:p>
        </w:tc>
        <w:tc>
          <w:tcPr>
            <w:tcW w:type="dxa" w:w="2041"/>
            <w:shd w:fill="1F4E79" w:val="clear"/>
          </w:tcPr>
          <w:p>
            <w:pPr>
              <w:spacing w:before="20" w:after="20"/>
              <w:jc w:val="center"/>
            </w:pPr>
            <w:r/>
            <w:r>
              <w:rPr>
                <w:rFonts w:ascii="Calibri" w:hAnsi="Calibri" w:eastAsia="Calibri"/>
                <w:b/>
                <w:color w:val="FFFFFF"/>
                <w:sz w:val="16"/>
              </w:rPr>
              <w:t>Together</w:t>
            </w:r>
          </w:p>
        </w:tc>
      </w:tr>
      <w:tr>
        <w:trPr>
          <w:cantSplit/>
        </w:trPr>
        <w:tc>
          <w:tcPr>
            <w:tcW w:type="dxa" w:w="2041"/>
            <w:shd w:fill="FFFFFF" w:val="clear"/>
          </w:tcPr>
          <w:p>
            <w:pPr>
              <w:spacing w:before="20" w:after="20"/>
            </w:pPr>
            <w:r/>
            <w:r>
              <w:rPr>
                <w:rFonts w:ascii="Calibri" w:hAnsi="Calibri" w:eastAsia="Calibri"/>
                <w:b w:val="0"/>
                <w:sz w:val="16"/>
              </w:rPr>
              <w:t>Read filings from 2022 through 23 Oct 2026, once</w:t>
            </w:r>
          </w:p>
        </w:tc>
        <w:tc>
          <w:tcPr>
            <w:tcW w:type="dxa" w:w="2041"/>
            <w:shd w:fill="FFFFFF" w:val="clear"/>
          </w:tcPr>
          <w:p>
            <w:pPr>
              <w:spacing w:before="20" w:after="20"/>
              <w:jc w:val="right"/>
            </w:pPr>
            <w:r/>
            <w:r>
              <w:rPr>
                <w:rFonts w:ascii="Calibri" w:hAnsi="Calibri" w:eastAsia="Calibri"/>
                <w:b w:val="0"/>
                <w:sz w:val="16"/>
              </w:rPr>
              <w:t>$389 · ₹36,921</w:t>
            </w:r>
          </w:p>
        </w:tc>
        <w:tc>
          <w:tcPr>
            <w:tcW w:type="dxa" w:w="2041"/>
            <w:shd w:fill="FFFFFF" w:val="clear"/>
          </w:tcPr>
          <w:p>
            <w:pPr>
              <w:spacing w:before="20" w:after="20"/>
              <w:jc w:val="right"/>
            </w:pPr>
            <w:r/>
            <w:r>
              <w:rPr>
                <w:rFonts w:ascii="Calibri" w:hAnsi="Calibri" w:eastAsia="Calibri"/>
                <w:b w:val="0"/>
                <w:sz w:val="16"/>
              </w:rPr>
              <w:t>The current task can do this pass, $40 · ₹3,798</w:t>
            </w:r>
          </w:p>
        </w:tc>
        <w:tc>
          <w:tcPr>
            <w:tcW w:type="dxa" w:w="2041"/>
            <w:shd w:fill="FFFFFF" w:val="clear"/>
          </w:tcPr>
          <w:p>
            <w:pPr>
              <w:spacing w:before="20" w:after="20"/>
              <w:jc w:val="right"/>
            </w:pPr>
            <w:r/>
            <w:r>
              <w:rPr>
                <w:rFonts w:ascii="Calibri" w:hAnsi="Calibri" w:eastAsia="Calibri"/>
                <w:b w:val="0"/>
                <w:sz w:val="16"/>
              </w:rPr>
              <w:t>Subscriptions, not a per-filing charge</w:t>
            </w:r>
          </w:p>
        </w:tc>
        <w:tc>
          <w:tcPr>
            <w:tcW w:type="dxa" w:w="2041"/>
            <w:shd w:fill="FFFFFF" w:val="clear"/>
          </w:tcPr>
          <w:p>
            <w:pPr>
              <w:spacing w:before="20" w:after="20"/>
              <w:jc w:val="right"/>
            </w:pPr>
            <w:r/>
            <w:r>
              <w:rPr>
                <w:rFonts w:ascii="Calibri" w:hAnsi="Calibri" w:eastAsia="Calibri"/>
                <w:b w:val="0"/>
                <w:sz w:val="16"/>
              </w:rPr>
              <w:t>$429 · ₹40,719</w:t>
            </w:r>
          </w:p>
        </w:tc>
      </w:tr>
      <w:tr>
        <w:trPr>
          <w:cantSplit/>
        </w:trPr>
        <w:tc>
          <w:tcPr>
            <w:tcW w:type="dxa" w:w="2041"/>
            <w:shd w:fill="F3F6F9" w:val="clear"/>
          </w:tcPr>
          <w:p>
            <w:pPr>
              <w:spacing w:before="20" w:after="20"/>
            </w:pPr>
            <w:r/>
            <w:r>
              <w:rPr>
                <w:rFonts w:ascii="Calibri" w:hAnsi="Calibri" w:eastAsia="Calibri"/>
                <w:b w:val="0"/>
                <w:sz w:val="16"/>
              </w:rPr>
              <w:t>One operating year at 2026 prices</w:t>
            </w:r>
          </w:p>
        </w:tc>
        <w:tc>
          <w:tcPr>
            <w:tcW w:type="dxa" w:w="2041"/>
            <w:shd w:fill="F3F6F9" w:val="clear"/>
          </w:tcPr>
          <w:p>
            <w:pPr>
              <w:spacing w:before="20" w:after="20"/>
              <w:jc w:val="right"/>
            </w:pPr>
            <w:r/>
            <w:r>
              <w:rPr>
                <w:rFonts w:ascii="Calibri" w:hAnsi="Calibri" w:eastAsia="Calibri"/>
                <w:b w:val="0"/>
                <w:sz w:val="16"/>
              </w:rPr>
              <w:t>$81 · ₹7,690</w:t>
            </w:r>
          </w:p>
        </w:tc>
        <w:tc>
          <w:tcPr>
            <w:tcW w:type="dxa" w:w="2041"/>
            <w:shd w:fill="F3F6F9" w:val="clear"/>
          </w:tcPr>
          <w:p>
            <w:pPr>
              <w:spacing w:before="20" w:after="20"/>
              <w:jc w:val="right"/>
            </w:pPr>
            <w:r/>
            <w:r>
              <w:rPr>
                <w:rFonts w:ascii="Calibri" w:hAnsi="Calibri" w:eastAsia="Calibri"/>
                <w:b w:val="0"/>
                <w:sz w:val="16"/>
              </w:rPr>
              <w:t>$6,438 · ₹6,11,233</w:t>
            </w:r>
          </w:p>
        </w:tc>
        <w:tc>
          <w:tcPr>
            <w:tcW w:type="dxa" w:w="2041"/>
            <w:shd w:fill="F3F6F9" w:val="clear"/>
          </w:tcPr>
          <w:p>
            <w:pPr>
              <w:spacing w:before="20" w:after="20"/>
              <w:jc w:val="right"/>
            </w:pPr>
            <w:r/>
            <w:r>
              <w:rPr>
                <w:rFonts w:ascii="Calibri" w:hAnsi="Calibri" w:eastAsia="Calibri"/>
                <w:b w:val="0"/>
                <w:sz w:val="16"/>
              </w:rPr>
              <w:t>$258.48 · ₹24,541</w:t>
            </w:r>
          </w:p>
        </w:tc>
        <w:tc>
          <w:tcPr>
            <w:tcW w:type="dxa" w:w="2041"/>
            <w:shd w:fill="F3F6F9" w:val="clear"/>
          </w:tcPr>
          <w:p>
            <w:pPr>
              <w:spacing w:before="20" w:after="20"/>
              <w:jc w:val="right"/>
            </w:pPr>
            <w:r/>
            <w:r>
              <w:rPr>
                <w:rFonts w:ascii="Calibri" w:hAnsi="Calibri" w:eastAsia="Calibri"/>
                <w:b w:val="0"/>
                <w:sz w:val="16"/>
              </w:rPr>
              <w:t>$6,777.48 · ₹6,43,464</w:t>
            </w:r>
          </w:p>
        </w:tc>
      </w:tr>
      <w:tr>
        <w:trPr>
          <w:cantSplit/>
        </w:trPr>
        <w:tc>
          <w:tcPr>
            <w:tcW w:type="dxa" w:w="2041"/>
            <w:shd w:fill="FFFFFF" w:val="clear"/>
          </w:tcPr>
          <w:p>
            <w:pPr>
              <w:spacing w:before="20" w:after="20"/>
            </w:pPr>
            <w:r/>
            <w:r>
              <w:rPr>
                <w:rFonts w:ascii="Calibri" w:hAnsi="Calibri" w:eastAsia="Calibri"/>
                <w:b w:val="0"/>
                <w:sz w:val="16"/>
              </w:rPr>
              <w:t>2027 operating year</w:t>
            </w:r>
          </w:p>
        </w:tc>
        <w:tc>
          <w:tcPr>
            <w:tcW w:type="dxa" w:w="2041"/>
            <w:shd w:fill="FFFFFF" w:val="clear"/>
          </w:tcPr>
          <w:p>
            <w:pPr>
              <w:spacing w:before="20" w:after="20"/>
              <w:jc w:val="right"/>
            </w:pPr>
            <w:r/>
            <w:r>
              <w:rPr>
                <w:rFonts w:ascii="Calibri" w:hAnsi="Calibri" w:eastAsia="Calibri"/>
                <w:b w:val="0"/>
                <w:sz w:val="16"/>
              </w:rPr>
              <w:t>$161.57 · ₹15,340</w:t>
            </w:r>
          </w:p>
        </w:tc>
        <w:tc>
          <w:tcPr>
            <w:tcW w:type="dxa" w:w="2041"/>
            <w:shd w:fill="FFFFFF" w:val="clear"/>
          </w:tcPr>
          <w:p>
            <w:pPr>
              <w:spacing w:before="20" w:after="20"/>
              <w:jc w:val="right"/>
            </w:pPr>
            <w:r/>
            <w:r>
              <w:rPr>
                <w:rFonts w:ascii="Calibri" w:hAnsi="Calibri" w:eastAsia="Calibri"/>
                <w:b w:val="0"/>
                <w:sz w:val="16"/>
              </w:rPr>
              <w:t>$6,438 · ₹6,11,233</w:t>
            </w:r>
          </w:p>
        </w:tc>
        <w:tc>
          <w:tcPr>
            <w:tcW w:type="dxa" w:w="2041"/>
            <w:shd w:fill="FFFFFF" w:val="clear"/>
          </w:tcPr>
          <w:p>
            <w:pPr>
              <w:spacing w:before="20" w:after="20"/>
              <w:jc w:val="right"/>
            </w:pPr>
            <w:r/>
            <w:r>
              <w:rPr>
                <w:rFonts w:ascii="Calibri" w:hAnsi="Calibri" w:eastAsia="Calibri"/>
                <w:b w:val="0"/>
                <w:sz w:val="16"/>
              </w:rPr>
              <w:t>$258.48 · ₹24,541</w:t>
            </w:r>
          </w:p>
        </w:tc>
        <w:tc>
          <w:tcPr>
            <w:tcW w:type="dxa" w:w="2041"/>
            <w:shd w:fill="FFFFFF" w:val="clear"/>
          </w:tcPr>
          <w:p>
            <w:pPr>
              <w:spacing w:before="20" w:after="20"/>
              <w:jc w:val="right"/>
            </w:pPr>
            <w:r/>
            <w:r>
              <w:rPr>
                <w:rFonts w:ascii="Calibri" w:hAnsi="Calibri" w:eastAsia="Calibri"/>
                <w:b w:val="0"/>
                <w:sz w:val="16"/>
              </w:rPr>
              <w:t>$6,858.05 · ₹6,51,114</w:t>
            </w:r>
          </w:p>
        </w:tc>
      </w:tr>
    </w:tbl>
    <w:p>
      <w:pPr>
        <w:spacing w:after="80"/>
      </w:pPr>
    </w:p>
    <w:p>
      <w:pPr>
        <w:spacing w:after="120" w:line="259" w:lineRule="auto"/>
      </w:pPr>
      <w:r>
        <w:rPr>
          <w:rFonts w:ascii="Calibri" w:hAnsi="Calibri" w:eastAsia="Calibri"/>
          <w:b w:val="0"/>
          <w:sz w:val="22"/>
        </w:rPr>
        <w:t>Running the full history again in development and again in testing multiplies the model column, not the AWS column. The plan is one production pass of 2022–2026, and a 50-filing sample in development and testing.</w:t>
      </w:r>
    </w:p>
    <w:p>
      <w:pPr>
        <w:spacing w:before="200" w:after="80"/>
      </w:pPr>
      <w:r>
        <w:rPr>
          <w:rFonts w:ascii="Calibri" w:hAnsi="Calibri" w:eastAsia="Calibri"/>
          <w:b/>
          <w:color w:val="1F4E79"/>
          <w:sz w:val="24"/>
        </w:rPr>
        <w:t>8.5 Other tools, licenses, and subscriptions</w:t>
      </w:r>
    </w:p>
    <w:p>
      <w:pPr>
        <w:spacing w:after="120" w:line="259" w:lineRule="auto"/>
      </w:pPr>
      <w:r>
        <w:rPr>
          <w:rFonts w:ascii="Calibri" w:hAnsi="Calibri" w:eastAsia="Calibri"/>
          <w:b w:val="0"/>
          <w:sz w:val="22"/>
        </w:rPr>
        <w:t>The product sends email. It does not send SMS, voice, or WhatsApp, so Twilio’s messaging products are not a line in this plan. Slack and Teams delivery posts to the customer’s own webhook. SSO uses the customer’s identity provider. The database, the web framework, and the certificate are open source or included with AWS. None of those is a separate license.</w:t>
      </w:r>
    </w:p>
    <w:p>
      <w:pPr>
        <w:spacing w:after="120" w:line="259" w:lineRule="auto"/>
      </w:pPr>
      <w:r>
        <w:rPr>
          <w:rFonts w:ascii="Calibri" w:hAnsi="Calibri" w:eastAsia="Calibri"/>
          <w:b w:val="0"/>
          <w:sz w:val="22"/>
        </w:rPr>
        <w:t>Two email products are different jobs. Hostinger is the company mailbox: citealpha.com mail already points there, and `sales@citealpha.com` is the address on this application. SendGrid is the application mailer: verify, password reset, invite, weekly digest, and monitor notes. The mailer speaks SMTP. It is not pointed at a host in production today, so these are list prices for the tool we would turn on, not an invoice we have paid.</w:t>
      </w:r>
    </w:p>
    <w:p>
      <w:pPr>
        <w:spacing w:after="120" w:line="259" w:lineRule="auto"/>
      </w:pPr>
      <w:r>
        <w:rPr>
          <w:rFonts w:ascii="Calibri" w:hAnsi="Calibri" w:eastAsia="Calibri"/>
          <w:b w:val="0"/>
          <w:sz w:val="22"/>
        </w:rPr>
        <w:t>A year of twenty desks, with a few digest recipients each, password mail, and monitor notes, is on the order of 10,000 messages. That sits inside SendGrid Essentials at 50,000 messages a month. The Hostinger Starter mailbox allows on the order of 1,000 messages a day for a person at the inbox. It is the wrong pipe for the product mail.</w:t>
      </w:r>
    </w:p>
    <w:tbl>
      <w:tblPr>
        <w:tblStyle w:val="TableGrid"/>
        <w:tblW w:type="dxa" w:w="10206"/>
        <w:jc w:val="center"/>
        <w:tblLook w:firstColumn="1" w:firstRow="1" w:lastColumn="0" w:lastRow="0" w:noHBand="0" w:noVBand="1" w:val="04A0"/>
      </w:tblPr>
      <w:tblGrid>
        <w:gridCol w:w="2041"/>
        <w:gridCol w:w="2041"/>
        <w:gridCol w:w="2041"/>
        <w:gridCol w:w="2041"/>
        <w:gridCol w:w="2041"/>
      </w:tblGrid>
      <w:tr>
        <w:trPr>
          <w:cantSplit/>
        </w:trPr>
        <w:tc>
          <w:tcPr>
            <w:tcW w:type="dxa" w:w="2041"/>
            <w:shd w:fill="1F4E79" w:val="clear"/>
          </w:tcPr>
          <w:p>
            <w:pPr>
              <w:spacing w:before="20" w:after="20"/>
              <w:jc w:val="center"/>
            </w:pPr>
            <w:r/>
            <w:r>
              <w:rPr>
                <w:rFonts w:ascii="Calibri" w:hAnsi="Calibri" w:eastAsia="Calibri"/>
                <w:b/>
                <w:color w:val="FFFFFF"/>
                <w:sz w:val="16"/>
              </w:rPr>
              <w:t>Tool</w:t>
            </w:r>
          </w:p>
        </w:tc>
        <w:tc>
          <w:tcPr>
            <w:tcW w:type="dxa" w:w="2041"/>
            <w:shd w:fill="1F4E79" w:val="clear"/>
          </w:tcPr>
          <w:p>
            <w:pPr>
              <w:spacing w:before="20" w:after="20"/>
              <w:jc w:val="center"/>
            </w:pPr>
            <w:r/>
            <w:r>
              <w:rPr>
                <w:rFonts w:ascii="Calibri" w:hAnsi="Calibri" w:eastAsia="Calibri"/>
                <w:b/>
                <w:color w:val="FFFFFF"/>
                <w:sz w:val="16"/>
              </w:rPr>
              <w:t>Job</w:t>
            </w:r>
          </w:p>
        </w:tc>
        <w:tc>
          <w:tcPr>
            <w:tcW w:type="dxa" w:w="2041"/>
            <w:shd w:fill="1F4E79" w:val="clear"/>
          </w:tcPr>
          <w:p>
            <w:pPr>
              <w:spacing w:before="20" w:after="20"/>
              <w:jc w:val="center"/>
            </w:pPr>
            <w:r/>
            <w:r>
              <w:rPr>
                <w:rFonts w:ascii="Calibri" w:hAnsi="Calibri" w:eastAsia="Calibri"/>
                <w:b/>
                <w:color w:val="FFFFFF"/>
                <w:sz w:val="16"/>
              </w:rPr>
              <w:t>Needed</w:t>
            </w:r>
          </w:p>
        </w:tc>
        <w:tc>
          <w:tcPr>
            <w:tcW w:type="dxa" w:w="2041"/>
            <w:shd w:fill="1F4E79" w:val="clear"/>
          </w:tcPr>
          <w:p>
            <w:pPr>
              <w:spacing w:before="20" w:after="20"/>
              <w:jc w:val="center"/>
            </w:pPr>
            <w:r/>
            <w:r>
              <w:rPr>
                <w:rFonts w:ascii="Calibri" w:hAnsi="Calibri" w:eastAsia="Calibri"/>
                <w:b/>
                <w:color w:val="FFFFFF"/>
                <w:sz w:val="16"/>
              </w:rPr>
              <w:t>List price</w:t>
            </w:r>
          </w:p>
        </w:tc>
        <w:tc>
          <w:tcPr>
            <w:tcW w:type="dxa" w:w="2041"/>
            <w:shd w:fill="1F4E79" w:val="clear"/>
          </w:tcPr>
          <w:p>
            <w:pPr>
              <w:spacing w:before="20" w:after="20"/>
              <w:jc w:val="center"/>
            </w:pPr>
            <w:r/>
            <w:r>
              <w:rPr>
                <w:rFonts w:ascii="Calibri" w:hAnsi="Calibri" w:eastAsia="Calibri"/>
                <w:b/>
                <w:color w:val="FFFFFF"/>
                <w:sz w:val="16"/>
              </w:rPr>
              <w:t>Year</w:t>
            </w:r>
          </w:p>
        </w:tc>
      </w:tr>
      <w:tr>
        <w:trPr>
          <w:cantSplit/>
        </w:trPr>
        <w:tc>
          <w:tcPr>
            <w:tcW w:type="dxa" w:w="2041"/>
            <w:shd w:fill="FFFFFF" w:val="clear"/>
          </w:tcPr>
          <w:p>
            <w:pPr>
              <w:spacing w:before="20" w:after="20"/>
            </w:pPr>
            <w:r/>
            <w:r>
              <w:rPr>
                <w:rFonts w:ascii="Calibri" w:hAnsi="Calibri" w:eastAsia="Calibri"/>
                <w:b w:val="0"/>
                <w:sz w:val="16"/>
              </w:rPr>
              <w:t>Hostinger Business Email, Starter, 1 mailbox</w:t>
            </w:r>
          </w:p>
        </w:tc>
        <w:tc>
          <w:tcPr>
            <w:tcW w:type="dxa" w:w="2041"/>
            <w:shd w:fill="FFFFFF" w:val="clear"/>
          </w:tcPr>
          <w:p>
            <w:pPr>
              <w:spacing w:before="20" w:after="20"/>
              <w:jc w:val="right"/>
            </w:pPr>
            <w:r/>
            <w:r>
              <w:rPr>
                <w:rFonts w:ascii="Calibri" w:hAnsi="Calibri" w:eastAsia="Calibri"/>
                <w:b w:val="0"/>
                <w:sz w:val="16"/>
              </w:rPr>
              <w:t>`sales@citealpha.com` and company mail. Renewal rate, not the introductory sale.</w:t>
            </w:r>
          </w:p>
        </w:tc>
        <w:tc>
          <w:tcPr>
            <w:tcW w:type="dxa" w:w="2041"/>
            <w:shd w:fill="FFFFFF" w:val="clear"/>
          </w:tcPr>
          <w:p>
            <w:pPr>
              <w:spacing w:before="20" w:after="20"/>
              <w:jc w:val="right"/>
            </w:pPr>
            <w:r/>
            <w:r>
              <w:rPr>
                <w:rFonts w:ascii="Calibri" w:hAnsi="Calibri" w:eastAsia="Calibri"/>
                <w:b w:val="0"/>
                <w:sz w:val="16"/>
              </w:rPr>
              <w:t>Yes. DNS already points at Hostinger.</w:t>
            </w:r>
          </w:p>
        </w:tc>
        <w:tc>
          <w:tcPr>
            <w:tcW w:type="dxa" w:w="2041"/>
            <w:shd w:fill="FFFFFF" w:val="clear"/>
          </w:tcPr>
          <w:p>
            <w:pPr>
              <w:spacing w:before="20" w:after="20"/>
              <w:jc w:val="right"/>
            </w:pPr>
            <w:r/>
            <w:r>
              <w:rPr>
                <w:rFonts w:ascii="Calibri" w:hAnsi="Calibri" w:eastAsia="Calibri"/>
                <w:b w:val="0"/>
                <w:sz w:val="16"/>
              </w:rPr>
              <w:t>$1.59 / month</w:t>
            </w:r>
          </w:p>
        </w:tc>
        <w:tc>
          <w:tcPr>
            <w:tcW w:type="dxa" w:w="2041"/>
            <w:shd w:fill="FFFFFF" w:val="clear"/>
          </w:tcPr>
          <w:p>
            <w:pPr>
              <w:spacing w:before="20" w:after="20"/>
              <w:jc w:val="right"/>
            </w:pPr>
            <w:r/>
            <w:r>
              <w:rPr>
                <w:rFonts w:ascii="Calibri" w:hAnsi="Calibri" w:eastAsia="Calibri"/>
                <w:b w:val="0"/>
                <w:sz w:val="16"/>
              </w:rPr>
              <w:t>$19.08 · ₹1,812</w:t>
            </w:r>
          </w:p>
        </w:tc>
      </w:tr>
      <w:tr>
        <w:trPr>
          <w:cantSplit/>
        </w:trPr>
        <w:tc>
          <w:tcPr>
            <w:tcW w:type="dxa" w:w="2041"/>
            <w:shd w:fill="F3F6F9" w:val="clear"/>
          </w:tcPr>
          <w:p>
            <w:pPr>
              <w:spacing w:before="20" w:after="20"/>
            </w:pPr>
            <w:r/>
            <w:r>
              <w:rPr>
                <w:rFonts w:ascii="Calibri" w:hAnsi="Calibri" w:eastAsia="Calibri"/>
                <w:b w:val="0"/>
                <w:sz w:val="16"/>
              </w:rPr>
              <w:t>Twilio SendGrid Email API, Essentials, 50,000 messages</w:t>
            </w:r>
          </w:p>
        </w:tc>
        <w:tc>
          <w:tcPr>
            <w:tcW w:type="dxa" w:w="2041"/>
            <w:shd w:fill="F3F6F9" w:val="clear"/>
          </w:tcPr>
          <w:p>
            <w:pPr>
              <w:spacing w:before="20" w:after="20"/>
              <w:jc w:val="right"/>
            </w:pPr>
            <w:r/>
            <w:r>
              <w:rPr>
                <w:rFonts w:ascii="Calibri" w:hAnsi="Calibri" w:eastAsia="Calibri"/>
                <w:b w:val="0"/>
                <w:sz w:val="16"/>
              </w:rPr>
              <w:t>Product mail over SMTP</w:t>
            </w:r>
          </w:p>
        </w:tc>
        <w:tc>
          <w:tcPr>
            <w:tcW w:type="dxa" w:w="2041"/>
            <w:shd w:fill="F3F6F9" w:val="clear"/>
          </w:tcPr>
          <w:p>
            <w:pPr>
              <w:spacing w:before="20" w:after="20"/>
              <w:jc w:val="right"/>
            </w:pPr>
            <w:r/>
            <w:r>
              <w:rPr>
                <w:rFonts w:ascii="Calibri" w:hAnsi="Calibri" w:eastAsia="Calibri"/>
                <w:b w:val="0"/>
                <w:sz w:val="16"/>
              </w:rPr>
              <w:t>Yes, once the 60-day trial of 100 messages a day ends</w:t>
            </w:r>
          </w:p>
        </w:tc>
        <w:tc>
          <w:tcPr>
            <w:tcW w:type="dxa" w:w="2041"/>
            <w:shd w:fill="F3F6F9" w:val="clear"/>
          </w:tcPr>
          <w:p>
            <w:pPr>
              <w:spacing w:before="20" w:after="20"/>
              <w:jc w:val="right"/>
            </w:pPr>
            <w:r/>
            <w:r>
              <w:rPr>
                <w:rFonts w:ascii="Calibri" w:hAnsi="Calibri" w:eastAsia="Calibri"/>
                <w:b w:val="0"/>
                <w:sz w:val="16"/>
              </w:rPr>
              <w:t>$19.95 / month</w:t>
            </w:r>
          </w:p>
        </w:tc>
        <w:tc>
          <w:tcPr>
            <w:tcW w:type="dxa" w:w="2041"/>
            <w:shd w:fill="F3F6F9" w:val="clear"/>
          </w:tcPr>
          <w:p>
            <w:pPr>
              <w:spacing w:before="20" w:after="20"/>
              <w:jc w:val="right"/>
            </w:pPr>
            <w:r/>
            <w:r>
              <w:rPr>
                <w:rFonts w:ascii="Calibri" w:hAnsi="Calibri" w:eastAsia="Calibri"/>
                <w:b w:val="0"/>
                <w:sz w:val="16"/>
              </w:rPr>
              <w:t>$239.40 · ₹22,729</w:t>
            </w:r>
          </w:p>
        </w:tc>
      </w:tr>
      <w:tr>
        <w:trPr>
          <w:cantSplit/>
        </w:trPr>
        <w:tc>
          <w:tcPr>
            <w:tcW w:type="dxa" w:w="2041"/>
            <w:shd w:fill="FFFFFF" w:val="clear"/>
          </w:tcPr>
          <w:p>
            <w:pPr>
              <w:spacing w:before="20" w:after="20"/>
            </w:pPr>
            <w:r/>
            <w:r>
              <w:rPr>
                <w:rFonts w:ascii="Calibri" w:hAnsi="Calibri" w:eastAsia="Calibri"/>
                <w:b w:val="0"/>
                <w:sz w:val="16"/>
              </w:rPr>
              <w:t>Twilio SMS, voice, WhatsApp</w:t>
            </w:r>
          </w:p>
        </w:tc>
        <w:tc>
          <w:tcPr>
            <w:tcW w:type="dxa" w:w="2041"/>
            <w:shd w:fill="FFFFFF" w:val="clear"/>
          </w:tcPr>
          <w:p>
            <w:pPr>
              <w:spacing w:before="20" w:after="20"/>
              <w:jc w:val="right"/>
            </w:pPr>
            <w:r/>
            <w:r>
              <w:rPr>
                <w:rFonts w:ascii="Calibri" w:hAnsi="Calibri" w:eastAsia="Calibri"/>
                <w:b w:val="0"/>
                <w:sz w:val="16"/>
              </w:rPr>
              <w:t>Not a feature</w:t>
            </w:r>
          </w:p>
        </w:tc>
        <w:tc>
          <w:tcPr>
            <w:tcW w:type="dxa" w:w="2041"/>
            <w:shd w:fill="FFFFFF" w:val="clear"/>
          </w:tcPr>
          <w:p>
            <w:pPr>
              <w:spacing w:before="20" w:after="20"/>
              <w:jc w:val="right"/>
            </w:pPr>
            <w:r/>
            <w:r>
              <w:rPr>
                <w:rFonts w:ascii="Calibri" w:hAnsi="Calibri" w:eastAsia="Calibri"/>
                <w:b w:val="0"/>
                <w:sz w:val="16"/>
              </w:rPr>
              <w:t>No</w:t>
            </w:r>
          </w:p>
        </w:tc>
        <w:tc>
          <w:tcPr>
            <w:tcW w:type="dxa" w:w="2041"/>
            <w:shd w:fill="FFFFFF" w:val="clear"/>
          </w:tcPr>
          <w:p>
            <w:pPr>
              <w:spacing w:before="20" w:after="20"/>
              <w:jc w:val="right"/>
            </w:pPr>
            <w:r/>
            <w:r>
              <w:rPr>
                <w:rFonts w:ascii="Calibri" w:hAnsi="Calibri" w:eastAsia="Calibri"/>
                <w:b w:val="0"/>
                <w:sz w:val="16"/>
              </w:rPr>
              <w:t>US SMS list starts at $0.0083 a message. India is a different card.</w:t>
            </w:r>
          </w:p>
        </w:tc>
        <w:tc>
          <w:tcPr>
            <w:tcW w:type="dxa" w:w="2041"/>
            <w:shd w:fill="FFFFFF" w:val="clear"/>
          </w:tcPr>
          <w:p>
            <w:pPr>
              <w:spacing w:before="20" w:after="20"/>
              <w:jc w:val="right"/>
            </w:pPr>
            <w:r/>
            <w:r>
              <w:rPr>
                <w:rFonts w:ascii="Calibri" w:hAnsi="Calibri" w:eastAsia="Calibri"/>
                <w:b w:val="0"/>
                <w:sz w:val="16"/>
              </w:rPr>
              <w:t>$0</w:t>
            </w:r>
          </w:p>
        </w:tc>
      </w:tr>
      <w:tr>
        <w:trPr>
          <w:cantSplit/>
        </w:trPr>
        <w:tc>
          <w:tcPr>
            <w:tcW w:type="dxa" w:w="2041"/>
            <w:shd w:fill="F3F6F9" w:val="clear"/>
          </w:tcPr>
          <w:p>
            <w:pPr>
              <w:spacing w:before="20" w:after="20"/>
            </w:pPr>
            <w:r/>
            <w:r>
              <w:rPr>
                <w:rFonts w:ascii="Calibri" w:hAnsi="Calibri" w:eastAsia="Calibri"/>
                <w:b w:val="0"/>
                <w:sz w:val="16"/>
              </w:rPr>
              <w:t>Google Analytics 4</w:t>
            </w:r>
          </w:p>
        </w:tc>
        <w:tc>
          <w:tcPr>
            <w:tcW w:type="dxa" w:w="2041"/>
            <w:shd w:fill="F3F6F9" w:val="clear"/>
          </w:tcPr>
          <w:p>
            <w:pPr>
              <w:spacing w:before="20" w:after="20"/>
              <w:jc w:val="right"/>
            </w:pPr>
            <w:r/>
            <w:r>
              <w:rPr>
                <w:rFonts w:ascii="Calibri" w:hAnsi="Calibri" w:eastAsia="Calibri"/>
                <w:b w:val="0"/>
                <w:sz w:val="16"/>
              </w:rPr>
              <w:t>Site measurement, named in the privacy notice</w:t>
            </w:r>
          </w:p>
        </w:tc>
        <w:tc>
          <w:tcPr>
            <w:tcW w:type="dxa" w:w="2041"/>
            <w:shd w:fill="F3F6F9" w:val="clear"/>
          </w:tcPr>
          <w:p>
            <w:pPr>
              <w:spacing w:before="20" w:after="20"/>
              <w:jc w:val="right"/>
            </w:pPr>
            <w:r/>
            <w:r>
              <w:rPr>
                <w:rFonts w:ascii="Calibri" w:hAnsi="Calibri" w:eastAsia="Calibri"/>
                <w:b w:val="0"/>
                <w:sz w:val="16"/>
              </w:rPr>
              <w:t>Optional. Free if turned on.</w:t>
            </w:r>
          </w:p>
        </w:tc>
        <w:tc>
          <w:tcPr>
            <w:tcW w:type="dxa" w:w="2041"/>
            <w:shd w:fill="F3F6F9" w:val="clear"/>
          </w:tcPr>
          <w:p>
            <w:pPr>
              <w:spacing w:before="20" w:after="20"/>
              <w:jc w:val="right"/>
            </w:pPr>
            <w:r/>
            <w:r>
              <w:rPr>
                <w:rFonts w:ascii="Calibri" w:hAnsi="Calibri" w:eastAsia="Calibri"/>
                <w:b w:val="0"/>
                <w:sz w:val="16"/>
              </w:rPr>
              <w:t>$0</w:t>
            </w:r>
          </w:p>
        </w:tc>
        <w:tc>
          <w:tcPr>
            <w:tcW w:type="dxa" w:w="2041"/>
            <w:shd w:fill="F3F6F9" w:val="clear"/>
          </w:tcPr>
          <w:p>
            <w:pPr>
              <w:spacing w:before="20" w:after="20"/>
              <w:jc w:val="right"/>
            </w:pPr>
            <w:r/>
            <w:r>
              <w:rPr>
                <w:rFonts w:ascii="Calibri" w:hAnsi="Calibri" w:eastAsia="Calibri"/>
                <w:b w:val="0"/>
                <w:sz w:val="16"/>
              </w:rPr>
              <w:t>$0</w:t>
            </w:r>
          </w:p>
        </w:tc>
      </w:tr>
      <w:tr>
        <w:trPr>
          <w:cantSplit/>
        </w:trPr>
        <w:tc>
          <w:tcPr>
            <w:tcW w:type="dxa" w:w="2041"/>
            <w:shd w:fill="FFFFFF" w:val="clear"/>
          </w:tcPr>
          <w:p>
            <w:pPr>
              <w:spacing w:before="20" w:after="20"/>
            </w:pPr>
            <w:r/>
            <w:r>
              <w:rPr>
                <w:rFonts w:ascii="Calibri" w:hAnsi="Calibri" w:eastAsia="Calibri"/>
                <w:b w:val="0"/>
                <w:sz w:val="16"/>
              </w:rPr>
              <w:t>Plausible</w:t>
            </w:r>
          </w:p>
        </w:tc>
        <w:tc>
          <w:tcPr>
            <w:tcW w:type="dxa" w:w="2041"/>
            <w:shd w:fill="FFFFFF" w:val="clear"/>
          </w:tcPr>
          <w:p>
            <w:pPr>
              <w:spacing w:before="20" w:after="20"/>
              <w:jc w:val="right"/>
            </w:pPr>
            <w:r/>
            <w:r>
              <w:rPr>
                <w:rFonts w:ascii="Calibri" w:hAnsi="Calibri" w:eastAsia="Calibri"/>
                <w:b w:val="0"/>
                <w:sz w:val="16"/>
              </w:rPr>
              <w:t>Privacy-friendly measurement, also named in the notice</w:t>
            </w:r>
          </w:p>
        </w:tc>
        <w:tc>
          <w:tcPr>
            <w:tcW w:type="dxa" w:w="2041"/>
            <w:shd w:fill="FFFFFF" w:val="clear"/>
          </w:tcPr>
          <w:p>
            <w:pPr>
              <w:spacing w:before="20" w:after="20"/>
              <w:jc w:val="right"/>
            </w:pPr>
            <w:r/>
            <w:r>
              <w:rPr>
                <w:rFonts w:ascii="Calibri" w:hAnsi="Calibri" w:eastAsia="Calibri"/>
                <w:b w:val="0"/>
                <w:sz w:val="16"/>
              </w:rPr>
              <w:t>Optional. Not required to run the product.</w:t>
            </w:r>
          </w:p>
        </w:tc>
        <w:tc>
          <w:tcPr>
            <w:tcW w:type="dxa" w:w="2041"/>
            <w:shd w:fill="FFFFFF" w:val="clear"/>
          </w:tcPr>
          <w:p>
            <w:pPr>
              <w:spacing w:before="20" w:after="20"/>
              <w:jc w:val="right"/>
            </w:pPr>
            <w:r/>
            <w:r>
              <w:rPr>
                <w:rFonts w:ascii="Calibri" w:hAnsi="Calibri" w:eastAsia="Calibri"/>
                <w:b w:val="0"/>
                <w:sz w:val="16"/>
              </w:rPr>
              <w:t>From $9 / month</w:t>
            </w:r>
          </w:p>
        </w:tc>
        <w:tc>
          <w:tcPr>
            <w:tcW w:type="dxa" w:w="2041"/>
            <w:shd w:fill="FFFFFF" w:val="clear"/>
          </w:tcPr>
          <w:p>
            <w:pPr>
              <w:spacing w:before="20" w:after="20"/>
              <w:jc w:val="right"/>
            </w:pPr>
            <w:r/>
            <w:r>
              <w:rPr>
                <w:rFonts w:ascii="Calibri" w:hAnsi="Calibri" w:eastAsia="Calibri"/>
                <w:b w:val="0"/>
                <w:sz w:val="16"/>
              </w:rPr>
              <w:t>$108 · ₹10,254 if we turn it on</w:t>
            </w:r>
          </w:p>
        </w:tc>
      </w:tr>
      <w:tr>
        <w:trPr>
          <w:cantSplit/>
        </w:trPr>
        <w:tc>
          <w:tcPr>
            <w:tcW w:type="dxa" w:w="2041"/>
            <w:shd w:fill="F3F6F9" w:val="clear"/>
          </w:tcPr>
          <w:p>
            <w:pPr>
              <w:spacing w:before="20" w:after="20"/>
            </w:pPr>
            <w:r/>
            <w:r>
              <w:rPr>
                <w:rFonts w:ascii="Calibri" w:hAnsi="Calibri" w:eastAsia="Calibri"/>
                <w:b/>
                <w:sz w:val="16"/>
              </w:rPr>
              <w:t>Required, mailbox plus product mail</w:t>
            </w:r>
          </w:p>
        </w:tc>
        <w:tc>
          <w:tcPr>
            <w:tcW w:type="dxa" w:w="2041"/>
            <w:shd w:fill="F3F6F9" w:val="clear"/>
          </w:tcPr>
          <w:p>
            <w:pPr>
              <w:spacing w:before="20" w:after="20"/>
              <w:jc w:val="right"/>
            </w:pPr>
            <w:r/>
            <w:r>
              <w:rPr>
                <w:rFonts w:ascii="Calibri" w:hAnsi="Calibri" w:eastAsia="Calibri"/>
                <w:b w:val="0"/>
                <w:sz w:val="16"/>
              </w:rPr>
            </w:r>
          </w:p>
        </w:tc>
        <w:tc>
          <w:tcPr>
            <w:tcW w:type="dxa" w:w="2041"/>
            <w:shd w:fill="F3F6F9" w:val="clear"/>
          </w:tcPr>
          <w:p>
            <w:pPr>
              <w:spacing w:before="20" w:after="20"/>
              <w:jc w:val="right"/>
            </w:pPr>
            <w:r/>
            <w:r>
              <w:rPr>
                <w:rFonts w:ascii="Calibri" w:hAnsi="Calibri" w:eastAsia="Calibri"/>
                <w:b w:val="0"/>
                <w:sz w:val="16"/>
              </w:rPr>
            </w:r>
          </w:p>
        </w:tc>
        <w:tc>
          <w:tcPr>
            <w:tcW w:type="dxa" w:w="2041"/>
            <w:shd w:fill="F3F6F9" w:val="clear"/>
          </w:tcPr>
          <w:p>
            <w:pPr>
              <w:spacing w:before="20" w:after="20"/>
              <w:jc w:val="right"/>
            </w:pPr>
            <w:r/>
            <w:r>
              <w:rPr>
                <w:rFonts w:ascii="Calibri" w:hAnsi="Calibri" w:eastAsia="Calibri"/>
                <w:b/>
                <w:sz w:val="16"/>
              </w:rPr>
              <w:t>$21.54 / month</w:t>
            </w:r>
          </w:p>
        </w:tc>
        <w:tc>
          <w:tcPr>
            <w:tcW w:type="dxa" w:w="2041"/>
            <w:shd w:fill="F3F6F9" w:val="clear"/>
          </w:tcPr>
          <w:p>
            <w:pPr>
              <w:spacing w:before="20" w:after="20"/>
              <w:jc w:val="right"/>
            </w:pPr>
            <w:r/>
            <w:r>
              <w:rPr>
                <w:rFonts w:ascii="Calibri" w:hAnsi="Calibri" w:eastAsia="Calibri"/>
                <w:b/>
                <w:sz w:val="16"/>
              </w:rPr>
              <w:t>$258.48 · ₹24,541</w:t>
            </w:r>
          </w:p>
        </w:tc>
      </w:tr>
    </w:tbl>
    <w:p>
      <w:pPr>
        <w:spacing w:after="80"/>
      </w:pPr>
    </w:p>
    <w:p>
      <w:pPr>
        <w:spacing w:after="120" w:line="259" w:lineRule="auto"/>
      </w:pPr>
      <w:r>
        <w:rPr>
          <w:rFonts w:ascii="Calibri" w:hAnsi="Calibri" w:eastAsia="Calibri"/>
          <w:b w:val="0"/>
          <w:sz w:val="22"/>
        </w:rPr>
        <w:t>Prices read on 23 October 2026 from Hostinger’s business-email page (Starter renewal $1.59 a mailbox a month), Twilio’s SendGrid Email API page (Essentials from $19.95 a month; the 50,000-message tier is $19.95), Twilio’s communications price card, and Plausible’s published Starter price. Rupees use ₹94.9432 per dollar. Plausible is left out of the required total. Adding it would take the year to $366.48 · ₹34,795.</w:t>
      </w:r>
    </w:p>
    <w:p>
      <w:pPr>
        <w:spacing w:after="120" w:line="259" w:lineRule="auto"/>
      </w:pPr>
      <w:r>
        <w:rPr>
          <w:rFonts w:ascii="Calibri" w:hAnsi="Calibri" w:eastAsia="Calibri"/>
          <w:b w:val="0"/>
          <w:sz w:val="22"/>
        </w:rPr>
        <w:t>AWS Simple Email Service can send the same product mail for about $0.10 per 1,000 messages, about $1 a year at this volume, because the mailer is plain SMTP. The table uses SendGrid so the email API is a named subscription. We would not pay both.</w:t>
      </w:r>
    </w:p>
    <w:p>
      <w:pPr>
        <w:spacing w:after="120" w:line="259" w:lineRule="auto"/>
      </w:pPr>
      <w:r>
        <w:rPr>
          <w:rFonts w:ascii="Calibri" w:hAnsi="Calibri" w:eastAsia="Calibri"/>
          <w:b w:val="0"/>
          <w:sz w:val="22"/>
        </w:rPr>
        <w:t>The project worth a credit grant is narrow: pin one Gemini version, run it on 50 filings already stored, and report span agreement, wrong-number rate, wrong-period rate, and cost per filing. That sample replaces the token allowance in these tables. Reviewers still accept every quote that can affect a score. Production data stays on AWS unless a later contract says otherwise.</w:t>
      </w:r>
    </w:p>
    <w:p>
      <w:pPr>
        <w:spacing w:before="200" w:after="80"/>
      </w:pPr>
      <w:r>
        <w:rPr>
          <w:rFonts w:ascii="Calibri" w:hAnsi="Calibri" w:eastAsia="Calibri"/>
          <w:b/>
          <w:color w:val="1F4E79"/>
          <w:sz w:val="28"/>
        </w:rPr>
        <w:t>9. Team</w:t>
      </w:r>
    </w:p>
    <w:p>
      <w:pPr>
        <w:spacing w:after="120" w:line="259" w:lineRule="auto"/>
      </w:pPr>
      <w:r>
        <w:rPr>
          <w:rFonts w:ascii="Calibri" w:hAnsi="Calibri" w:eastAsia="Calibri"/>
          <w:b w:val="0"/>
          <w:sz w:val="22"/>
        </w:rPr>
        <w:t>{{FOUNDER_NAME}}, {{CITY}}. {{PHONE}}. {{EMAIL}}. {{LINKEDIN}}.</w:t>
      </w:r>
    </w:p>
    <w:p>
      <w:pPr>
        <w:spacing w:after="120" w:line="259" w:lineRule="auto"/>
      </w:pPr>
      <w:r>
        <w:rPr>
          <w:rFonts w:ascii="Calibri" w:hAnsi="Calibri" w:eastAsia="Calibri"/>
          <w:b w:val="0"/>
          <w:sz w:val="22"/>
        </w:rPr>
        <w:t>{{FOUNDER_PARAGRAPH — four sentences: the desk or market you worked in; the specific guidance number that was remembered wrong or could not be cited; how long you have been full-time on CiteAlpha; who writes the code.}}</w:t>
      </w:r>
    </w:p>
    <w:p>
      <w:pPr>
        <w:spacing w:after="120" w:line="259" w:lineRule="auto"/>
      </w:pPr>
      <w:r>
        <w:rPr>
          <w:rFonts w:ascii="Calibri" w:hAnsi="Calibri" w:eastAsia="Calibri"/>
          <w:b w:val="0"/>
          <w:sz w:val="22"/>
        </w:rPr>
        <w:t>{{COFOUNDERS: “Sole founder” is an acceptable answer.}}</w:t>
      </w:r>
    </w:p>
    <w:p>
      <w:pPr>
        <w:spacing w:after="120" w:line="259" w:lineRule="auto"/>
      </w:pPr>
      <w:r>
        <w:rPr>
          <w:rFonts w:ascii="Calibri" w:hAnsi="Calibri" w:eastAsia="Calibri"/>
          <w:b w:val="0"/>
          <w:sz w:val="22"/>
        </w:rPr>
        <w:t>Equity: {{EQUITY_SPLIT}}.</w:t>
      </w:r>
    </w:p>
    <w:p>
      <w:pPr>
        <w:spacing w:after="120" w:line="259" w:lineRule="auto"/>
      </w:pPr>
      <w:r>
        <w:rPr>
          <w:rFonts w:ascii="Calibri" w:hAnsi="Calibri" w:eastAsia="Calibri"/>
          <w:b w:val="0"/>
          <w:sz w:val="22"/>
        </w:rPr>
        <w:t>Full-time: {{yes, or the true schedule}}.</w:t>
      </w:r>
    </w:p>
    <w:p>
      <w:pPr>
        <w:spacing w:after="120" w:line="259" w:lineRule="auto"/>
      </w:pPr>
      <w:r>
        <w:rPr>
          <w:rFonts w:ascii="Calibri" w:hAnsi="Calibri" w:eastAsia="Calibri"/>
          <w:b w:val="0"/>
          <w:sz w:val="22"/>
        </w:rPr>
        <w:t>Other incubators or grants: {{list any signed program, or “none”}}.</w:t>
      </w:r>
    </w:p>
    <w:p>
      <w:pPr>
        <w:spacing w:before="200" w:after="80"/>
      </w:pPr>
      <w:r>
        <w:rPr>
          <w:rFonts w:ascii="Calibri" w:hAnsi="Calibri" w:eastAsia="Calibri"/>
          <w:b/>
          <w:color w:val="1F4E79"/>
          <w:sz w:val="28"/>
        </w:rPr>
        <w:t>10. Risks we want examined</w:t>
      </w:r>
    </w:p>
    <w:tbl>
      <w:tblPr>
        <w:tblStyle w:val="TableGrid"/>
        <w:tblW w:type="dxa" w:w="10206"/>
        <w:jc w:val="center"/>
        <w:tblLook w:firstColumn="1" w:firstRow="1" w:lastColumn="0" w:lastRow="0" w:noHBand="0" w:noVBand="1" w:val="04A0"/>
      </w:tblPr>
      <w:tblGrid>
        <w:gridCol w:w="3402"/>
        <w:gridCol w:w="3402"/>
        <w:gridCol w:w="3402"/>
      </w:tblGrid>
      <w:tr>
        <w:trPr>
          <w:cantSplit/>
        </w:trPr>
        <w:tc>
          <w:tcPr>
            <w:tcW w:type="dxa" w:w="3402"/>
            <w:shd w:fill="1F4E79" w:val="clear"/>
          </w:tcPr>
          <w:p>
            <w:pPr>
              <w:spacing w:before="20" w:after="20"/>
              <w:jc w:val="center"/>
            </w:pPr>
            <w:r/>
            <w:r>
              <w:rPr>
                <w:rFonts w:ascii="Calibri" w:hAnsi="Calibri" w:eastAsia="Calibri"/>
                <w:b/>
                <w:color w:val="FFFFFF"/>
                <w:sz w:val="16"/>
              </w:rPr>
              <w:t>Risk</w:t>
            </w:r>
          </w:p>
        </w:tc>
        <w:tc>
          <w:tcPr>
            <w:tcW w:type="dxa" w:w="3402"/>
            <w:shd w:fill="1F4E79" w:val="clear"/>
          </w:tcPr>
          <w:p>
            <w:pPr>
              <w:spacing w:before="20" w:after="20"/>
              <w:jc w:val="center"/>
            </w:pPr>
            <w:r/>
            <w:r>
              <w:rPr>
                <w:rFonts w:ascii="Calibri" w:hAnsi="Calibri" w:eastAsia="Calibri"/>
                <w:b/>
                <w:color w:val="FFFFFF"/>
                <w:sz w:val="16"/>
              </w:rPr>
              <w:t>What is true now</w:t>
            </w:r>
          </w:p>
        </w:tc>
        <w:tc>
          <w:tcPr>
            <w:tcW w:type="dxa" w:w="3402"/>
            <w:shd w:fill="1F4E79" w:val="clear"/>
          </w:tcPr>
          <w:p>
            <w:pPr>
              <w:spacing w:before="20" w:after="20"/>
              <w:jc w:val="center"/>
            </w:pPr>
            <w:r/>
            <w:r>
              <w:rPr>
                <w:rFonts w:ascii="Calibri" w:hAnsi="Calibri" w:eastAsia="Calibri"/>
                <w:b/>
                <w:color w:val="FFFFFF"/>
                <w:sz w:val="16"/>
              </w:rPr>
              <w:t>What would change the plan</w:t>
            </w:r>
          </w:p>
        </w:tc>
      </w:tr>
      <w:tr>
        <w:trPr>
          <w:cantSplit/>
        </w:trPr>
        <w:tc>
          <w:tcPr>
            <w:tcW w:type="dxa" w:w="3402"/>
            <w:shd w:fill="FFFFFF" w:val="clear"/>
          </w:tcPr>
          <w:p>
            <w:pPr>
              <w:spacing w:before="20" w:after="20"/>
            </w:pPr>
            <w:r/>
            <w:r>
              <w:rPr>
                <w:rFonts w:ascii="Calibri" w:hAnsi="Calibri" w:eastAsia="Calibri"/>
                <w:b w:val="0"/>
                <w:sz w:val="16"/>
              </w:rPr>
              <w:t>Habit</w:t>
            </w:r>
          </w:p>
        </w:tc>
        <w:tc>
          <w:tcPr>
            <w:tcW w:type="dxa" w:w="3402"/>
            <w:shd w:fill="FFFFFF" w:val="clear"/>
          </w:tcPr>
          <w:p>
            <w:pPr>
              <w:spacing w:before="20" w:after="20"/>
              <w:jc w:val="right"/>
            </w:pPr>
            <w:r/>
            <w:r>
              <w:rPr>
                <w:rFonts w:ascii="Calibri" w:hAnsi="Calibri" w:eastAsia="Calibri"/>
                <w:b w:val="0"/>
                <w:sz w:val="16"/>
              </w:rPr>
              <w:t>No paying desk</w:t>
            </w:r>
          </w:p>
        </w:tc>
        <w:tc>
          <w:tcPr>
            <w:tcW w:type="dxa" w:w="3402"/>
            <w:shd w:fill="FFFFFF" w:val="clear"/>
          </w:tcPr>
          <w:p>
            <w:pPr>
              <w:spacing w:before="20" w:after="20"/>
              <w:jc w:val="right"/>
            </w:pPr>
            <w:r/>
            <w:r>
              <w:rPr>
                <w:rFonts w:ascii="Calibri" w:hAnsi="Calibri" w:eastAsia="Calibri"/>
                <w:b w:val="0"/>
                <w:sz w:val="16"/>
              </w:rPr>
              <w:t>Ten pilots with no week-four use means the commercial plan is wrong. We stop selling seats and revisit the workflow before hiring.</w:t>
            </w:r>
          </w:p>
        </w:tc>
      </w:tr>
      <w:tr>
        <w:trPr>
          <w:cantSplit/>
        </w:trPr>
        <w:tc>
          <w:tcPr>
            <w:tcW w:type="dxa" w:w="3402"/>
            <w:shd w:fill="F3F6F9" w:val="clear"/>
          </w:tcPr>
          <w:p>
            <w:pPr>
              <w:spacing w:before="20" w:after="20"/>
            </w:pPr>
            <w:r/>
            <w:r>
              <w:rPr>
                <w:rFonts w:ascii="Calibri" w:hAnsi="Calibri" w:eastAsia="Calibri"/>
                <w:b w:val="0"/>
                <w:sz w:val="16"/>
              </w:rPr>
              <w:t>Depth</w:t>
            </w:r>
          </w:p>
        </w:tc>
        <w:tc>
          <w:tcPr>
            <w:tcW w:type="dxa" w:w="3402"/>
            <w:shd w:fill="F3F6F9" w:val="clear"/>
          </w:tcPr>
          <w:p>
            <w:pPr>
              <w:spacing w:before="20" w:after="20"/>
              <w:jc w:val="right"/>
            </w:pPr>
            <w:r/>
            <w:r>
              <w:rPr>
                <w:rFonts w:ascii="Calibri" w:hAnsi="Calibri" w:eastAsia="Calibri"/>
                <w:b w:val="0"/>
                <w:sz w:val="16"/>
              </w:rPr>
              <w:t>Many Sensex names have one or two closed outcomes</w:t>
            </w:r>
          </w:p>
        </w:tc>
        <w:tc>
          <w:tcPr>
            <w:tcW w:type="dxa" w:w="3402"/>
            <w:shd w:fill="F3F6F9" w:val="clear"/>
          </w:tcPr>
          <w:p>
            <w:pPr>
              <w:spacing w:before="20" w:after="20"/>
              <w:jc w:val="right"/>
            </w:pPr>
            <w:r/>
            <w:r>
              <w:rPr>
                <w:rFonts w:ascii="Calibri" w:hAnsi="Calibri" w:eastAsia="Calibri"/>
                <w:b w:val="0"/>
                <w:sz w:val="16"/>
              </w:rPr>
              <w:t>A desk that needs a full history will not convert. The March 2027 target is the response. It moves if reviewer time is part-time.</w:t>
            </w:r>
          </w:p>
        </w:tc>
      </w:tr>
      <w:tr>
        <w:trPr>
          <w:cantSplit/>
        </w:trPr>
        <w:tc>
          <w:tcPr>
            <w:tcW w:type="dxa" w:w="3402"/>
            <w:shd w:fill="FFFFFF" w:val="clear"/>
          </w:tcPr>
          <w:p>
            <w:pPr>
              <w:spacing w:before="20" w:after="20"/>
            </w:pPr>
            <w:r/>
            <w:r>
              <w:rPr>
                <w:rFonts w:ascii="Calibri" w:hAnsi="Calibri" w:eastAsia="Calibri"/>
                <w:b w:val="0"/>
                <w:sz w:val="16"/>
              </w:rPr>
              <w:t>Extraction</w:t>
            </w:r>
          </w:p>
        </w:tc>
        <w:tc>
          <w:tcPr>
            <w:tcW w:type="dxa" w:w="3402"/>
            <w:shd w:fill="FFFFFF" w:val="clear"/>
          </w:tcPr>
          <w:p>
            <w:pPr>
              <w:spacing w:before="20" w:after="20"/>
              <w:jc w:val="right"/>
            </w:pPr>
            <w:r/>
            <w:r>
              <w:rPr>
                <w:rFonts w:ascii="Calibri" w:hAnsi="Calibri" w:eastAsia="Calibri"/>
                <w:b w:val="0"/>
                <w:sz w:val="16"/>
              </w:rPr>
              <w:t>Prototype. No precision percentage</w:t>
            </w:r>
          </w:p>
        </w:tc>
        <w:tc>
          <w:tcPr>
            <w:tcW w:type="dxa" w:w="3402"/>
            <w:shd w:fill="FFFFFF" w:val="clear"/>
          </w:tcPr>
          <w:p>
            <w:pPr>
              <w:spacing w:before="20" w:after="20"/>
              <w:jc w:val="right"/>
            </w:pPr>
            <w:r/>
            <w:r>
              <w:rPr>
                <w:rFonts w:ascii="Calibri" w:hAnsi="Calibri" w:eastAsia="Calibri"/>
                <w:b w:val="0"/>
                <w:sz w:val="16"/>
              </w:rPr>
              <w:t>A model proposes. A person accepts. We will not publish from model output alone to look more complete.</w:t>
            </w:r>
          </w:p>
        </w:tc>
      </w:tr>
      <w:tr>
        <w:trPr>
          <w:cantSplit/>
        </w:trPr>
        <w:tc>
          <w:tcPr>
            <w:tcW w:type="dxa" w:w="3402"/>
            <w:shd w:fill="F3F6F9" w:val="clear"/>
          </w:tcPr>
          <w:p>
            <w:pPr>
              <w:spacing w:before="20" w:after="20"/>
            </w:pPr>
            <w:r/>
            <w:r>
              <w:rPr>
                <w:rFonts w:ascii="Calibri" w:hAnsi="Calibri" w:eastAsia="Calibri"/>
                <w:b w:val="0"/>
                <w:sz w:val="16"/>
              </w:rPr>
              <w:t>Regulation</w:t>
            </w:r>
          </w:p>
        </w:tc>
        <w:tc>
          <w:tcPr>
            <w:tcW w:type="dxa" w:w="3402"/>
            <w:shd w:fill="F3F6F9" w:val="clear"/>
          </w:tcPr>
          <w:p>
            <w:pPr>
              <w:spacing w:before="20" w:after="20"/>
              <w:jc w:val="right"/>
            </w:pPr>
            <w:r/>
            <w:r>
              <w:rPr>
                <w:rFonts w:ascii="Calibri" w:hAnsi="Calibri" w:eastAsia="Calibri"/>
                <w:b w:val="0"/>
                <w:sz w:val="16"/>
              </w:rPr>
              <w:t>Factual product, sold to desks. Counsel review is open</w:t>
            </w:r>
          </w:p>
        </w:tc>
        <w:tc>
          <w:tcPr>
            <w:tcW w:type="dxa" w:w="3402"/>
            <w:shd w:fill="F3F6F9" w:val="clear"/>
          </w:tcPr>
          <w:p>
            <w:pPr>
              <w:spacing w:before="20" w:after="20"/>
              <w:jc w:val="right"/>
            </w:pPr>
            <w:r/>
            <w:r>
              <w:rPr>
                <w:rFonts w:ascii="Calibri" w:hAnsi="Calibri" w:eastAsia="Calibri"/>
                <w:b w:val="0"/>
                <w:sz w:val="16"/>
              </w:rPr>
              <w:t>We will not write “SEBI registered” or “SEBI cleared.” Retail stays off until a written memo.</w:t>
            </w:r>
          </w:p>
        </w:tc>
      </w:tr>
      <w:tr>
        <w:trPr>
          <w:cantSplit/>
        </w:trPr>
        <w:tc>
          <w:tcPr>
            <w:tcW w:type="dxa" w:w="3402"/>
            <w:shd w:fill="FFFFFF" w:val="clear"/>
          </w:tcPr>
          <w:p>
            <w:pPr>
              <w:spacing w:before="20" w:after="20"/>
            </w:pPr>
            <w:r/>
            <w:r>
              <w:rPr>
                <w:rFonts w:ascii="Calibri" w:hAnsi="Calibri" w:eastAsia="Calibri"/>
                <w:b w:val="0"/>
                <w:sz w:val="16"/>
              </w:rPr>
              <w:t>Copying</w:t>
            </w:r>
          </w:p>
        </w:tc>
        <w:tc>
          <w:tcPr>
            <w:tcW w:type="dxa" w:w="3402"/>
            <w:shd w:fill="FFFFFF" w:val="clear"/>
          </w:tcPr>
          <w:p>
            <w:pPr>
              <w:spacing w:before="20" w:after="20"/>
              <w:jc w:val="right"/>
            </w:pPr>
            <w:r/>
            <w:r>
              <w:rPr>
                <w:rFonts w:ascii="Calibri" w:hAnsi="Calibri" w:eastAsia="Calibri"/>
                <w:b w:val="0"/>
                <w:sz w:val="16"/>
              </w:rPr>
              <w:t>The screen is describable</w:t>
            </w:r>
          </w:p>
        </w:tc>
        <w:tc>
          <w:tcPr>
            <w:tcW w:type="dxa" w:w="3402"/>
            <w:shd w:fill="FFFFFF" w:val="clear"/>
          </w:tcPr>
          <w:p>
            <w:pPr>
              <w:spacing w:before="20" w:after="20"/>
              <w:jc w:val="right"/>
            </w:pPr>
            <w:r/>
            <w:r>
              <w:rPr>
                <w:rFonts w:ascii="Calibri" w:hAnsi="Calibri" w:eastAsia="Calibri"/>
                <w:b w:val="0"/>
                <w:sz w:val="16"/>
              </w:rPr>
              <w:t>The accepted history is the asset. We spend time on history.</w:t>
            </w:r>
          </w:p>
        </w:tc>
      </w:tr>
      <w:tr>
        <w:trPr>
          <w:cantSplit/>
        </w:trPr>
        <w:tc>
          <w:tcPr>
            <w:tcW w:type="dxa" w:w="3402"/>
            <w:shd w:fill="F3F6F9" w:val="clear"/>
          </w:tcPr>
          <w:p>
            <w:pPr>
              <w:spacing w:before="20" w:after="20"/>
            </w:pPr>
            <w:r/>
            <w:r>
              <w:rPr>
                <w:rFonts w:ascii="Calibri" w:hAnsi="Calibri" w:eastAsia="Calibri"/>
                <w:b w:val="0"/>
                <w:sz w:val="16"/>
              </w:rPr>
              <w:t>Concentration</w:t>
            </w:r>
          </w:p>
        </w:tc>
        <w:tc>
          <w:tcPr>
            <w:tcW w:type="dxa" w:w="3402"/>
            <w:shd w:fill="F3F6F9" w:val="clear"/>
          </w:tcPr>
          <w:p>
            <w:pPr>
              <w:spacing w:before="20" w:after="20"/>
              <w:jc w:val="right"/>
            </w:pPr>
            <w:r/>
            <w:r>
              <w:rPr>
                <w:rFonts w:ascii="Calibri" w:hAnsi="Calibri" w:eastAsia="Calibri"/>
                <w:b w:val="0"/>
                <w:sz w:val="16"/>
              </w:rPr>
              <w:t>One API license dominates the planning case</w:t>
            </w:r>
          </w:p>
        </w:tc>
        <w:tc>
          <w:tcPr>
            <w:tcW w:type="dxa" w:w="3402"/>
            <w:shd w:fill="F3F6F9" w:val="clear"/>
          </w:tcPr>
          <w:p>
            <w:pPr>
              <w:spacing w:before="20" w:after="20"/>
              <w:jc w:val="right"/>
            </w:pPr>
            <w:r/>
            <w:r>
              <w:rPr>
                <w:rFonts w:ascii="Calibri" w:hAnsi="Calibri" w:eastAsia="Calibri"/>
                <w:b w:val="0"/>
                <w:sz w:val="16"/>
              </w:rPr>
              <w:t>Two small licenses, or more seats, matter more than a single ₹80 lakh hope. The floor case is ₹25 lakh and is still only a plan.</w:t>
            </w:r>
          </w:p>
        </w:tc>
      </w:tr>
    </w:tbl>
    <w:p>
      <w:pPr>
        <w:spacing w:after="80"/>
      </w:pPr>
    </w:p>
    <w:p>
      <w:pPr>
        <w:spacing w:before="200" w:after="80"/>
      </w:pPr>
      <w:r>
        <w:rPr>
          <w:rFonts w:ascii="Calibri" w:hAnsi="Calibri" w:eastAsia="Calibri"/>
          <w:b/>
          <w:color w:val="1F4E79"/>
          <w:sz w:val="28"/>
        </w:rPr>
        <w:t>11. What we are asking IIMA Ventures for</w:t>
      </w:r>
    </w:p>
    <w:p>
      <w:pPr>
        <w:spacing w:after="120" w:line="259" w:lineRule="auto"/>
      </w:pPr>
      <w:r>
        <w:rPr>
          <w:rFonts w:ascii="Calibri" w:hAnsi="Calibri" w:eastAsia="Calibri"/>
          <w:b w:val="0"/>
          <w:sz w:val="22"/>
        </w:rPr>
        <w:t>Incubation support, on the terms of the programme we are applying to. We are not asking IIMA Ventures to value the company, to endorse an index level, or to introduce us as a recommendation engine.</w:t>
      </w:r>
    </w:p>
    <w:p>
      <w:pPr>
        <w:spacing w:after="40"/>
        <w:ind w:left="283"/>
      </w:pPr>
      <w:r>
        <w:rPr>
          <w:rFonts w:ascii="Calibri" w:hAnsi="Calibri" w:eastAsia="Calibri"/>
          <w:b w:val="0"/>
          <w:sz w:val="22"/>
        </w:rPr>
        <w:t>1. A mentor who has bought or produced institutional equity research, and who will attack the seat price, the pilot length, and the week-four test.</w:t>
      </w:r>
    </w:p>
    <w:p>
      <w:pPr>
        <w:spacing w:after="40"/>
        <w:ind w:left="283"/>
      </w:pPr>
      <w:r>
        <w:rPr>
          <w:rFonts w:ascii="Calibri" w:hAnsi="Calibri" w:eastAsia="Calibri"/>
          <w:b w:val="0"/>
          <w:sz w:val="22"/>
        </w:rPr>
        <w:t>2. Introductions to research heads or PMS investment offices in the alumni network. We will send the pilot terms ourselves. Five serious conversations beat a long list.</w:t>
      </w:r>
    </w:p>
    <w:p>
      <w:pPr>
        <w:spacing w:after="40"/>
        <w:ind w:left="283"/>
      </w:pPr>
      <w:r>
        <w:rPr>
          <w:rFonts w:ascii="Calibri" w:hAnsi="Calibri" w:eastAsia="Calibri"/>
          <w:b w:val="0"/>
          <w:sz w:val="22"/>
        </w:rPr>
        <w:t>3. One working session on the SEBI Research Analyst boundary, with someone who has advised a research product. The memo itself is paid counsel, not a classroom conclusion.</w:t>
      </w:r>
    </w:p>
    <w:p>
      <w:pPr>
        <w:spacing w:after="40"/>
        <w:ind w:left="283"/>
      </w:pPr>
      <w:r>
        <w:rPr>
          <w:rFonts w:ascii="Calibri" w:hAnsi="Calibri" w:eastAsia="Calibri"/>
          <w:b w:val="0"/>
          <w:sz w:val="22"/>
        </w:rPr>
        <w:t>4. If the cohort includes partner cloud credits, Gemini capacity for the 50-filing evaluation in section 8. Production hosting remains AWS.</w:t>
      </w:r>
    </w:p>
    <w:p>
      <w:pPr>
        <w:spacing w:after="40"/>
        <w:ind w:left="283"/>
      </w:pPr>
      <w:r>
        <w:rPr>
          <w:rFonts w:ascii="Calibri" w:hAnsi="Calibri" w:eastAsia="Calibri"/>
          <w:b w:val="0"/>
          <w:sz w:val="22"/>
        </w:rPr>
        <w:t>5. Introductions to investors only after three pilots show week-four use. A deck before that habit is a different meeting, and it is not this application.</w:t>
      </w:r>
    </w:p>
    <w:p>
      <w:pPr>
        <w:spacing w:after="120" w:line="259" w:lineRule="auto"/>
      </w:pPr>
      <w:r>
        <w:rPr>
          <w:rFonts w:ascii="Calibri" w:hAnsi="Calibri" w:eastAsia="Calibri"/>
          <w:b w:val="0"/>
          <w:sz w:val="22"/>
        </w:rPr>
        <w:t>If the programme offers a grant, the grant pays reviewer time toward the March 2027 coverage target and the counsel memo. It does not pay advertising.</w:t>
      </w:r>
    </w:p>
    <w:p>
      <w:pPr>
        <w:spacing w:before="200" w:after="80"/>
      </w:pPr>
      <w:r>
        <w:rPr>
          <w:rFonts w:ascii="Calibri" w:hAnsi="Calibri" w:eastAsia="Calibri"/>
          <w:b/>
          <w:color w:val="1F4E79"/>
          <w:sz w:val="28"/>
        </w:rPr>
        <w:t>12. What we will report</w:t>
      </w:r>
    </w:p>
    <w:p>
      <w:pPr>
        <w:spacing w:after="120" w:line="259" w:lineRule="auto"/>
      </w:pPr>
      <w:r>
        <w:rPr>
          <w:rFonts w:ascii="Calibri" w:hAnsi="Calibri" w:eastAsia="Calibri"/>
          <w:b w:val="0"/>
          <w:sz w:val="22"/>
        </w:rPr>
        <w:t>A one-page monthly note: names deepened, pilots opened, pilots still in use in week four, cash left. No customer logos of firms that have not replied. No change to a published score without a changelog row.</w:t>
      </w:r>
    </w:p>
    <w:p>
      <w:pPr>
        <w:spacing w:before="200" w:after="80"/>
      </w:pPr>
      <w:r>
        <w:rPr>
          <w:rFonts w:ascii="Calibri" w:hAnsi="Calibri" w:eastAsia="Calibri"/>
          <w:b/>
          <w:color w:val="1F4E79"/>
          <w:sz w:val="28"/>
        </w:rPr>
        <w:t>Demo, if there is a room</w:t>
      </w:r>
    </w:p>
    <w:p>
      <w:pPr>
        <w:spacing w:after="40"/>
        <w:ind w:left="283"/>
      </w:pPr>
      <w:r>
        <w:rPr>
          <w:rFonts w:ascii="Calibri" w:hAnsi="Calibri" w:eastAsia="Calibri"/>
          <w:b w:val="0"/>
          <w:sz w:val="22"/>
        </w:rPr>
        <w:t>1. https://citealpha.com — one-line definition.</w:t>
      </w:r>
    </w:p>
    <w:p>
      <w:pPr>
        <w:spacing w:after="40"/>
        <w:ind w:left="283"/>
      </w:pPr>
      <w:r>
        <w:rPr>
          <w:rFonts w:ascii="Calibri" w:hAnsi="Calibri" w:eastAsia="Calibri"/>
          <w:b w:val="0"/>
          <w:sz w:val="22"/>
        </w:rPr>
        <w:t>2. https://citealpha.com/companies/infy — one year, guided band, reported actual, two links.</w:t>
      </w:r>
    </w:p>
    <w:p>
      <w:pPr>
        <w:spacing w:after="40"/>
        <w:ind w:left="283"/>
      </w:pPr>
      <w:r>
        <w:rPr>
          <w:rFonts w:ascii="Calibri" w:hAnsi="Calibri" w:eastAsia="Calibri"/>
          <w:b w:val="0"/>
          <w:sz w:val="22"/>
        </w:rPr>
        <w:t>3. Screener — confidence tier beside the number. A dash means the history is not citeable yet.</w:t>
      </w:r>
    </w:p>
    <w:p>
      <w:pPr>
        <w:spacing w:after="40"/>
        <w:ind w:left="283"/>
      </w:pPr>
      <w:r>
        <w:rPr>
          <w:rFonts w:ascii="Calibri" w:hAnsi="Calibri" w:eastAsia="Calibri"/>
          <w:b w:val="0"/>
          <w:sz w:val="22"/>
        </w:rPr>
        <w:t>4. https://citealpha.com/changelog — a published number has a reason when it moves.</w:t>
      </w:r>
    </w:p>
    <w:p>
      <w:pPr>
        <w:spacing w:after="40"/>
        <w:ind w:left="283"/>
      </w:pPr>
      <w:r>
        <w:rPr>
          <w:rFonts w:ascii="Calibri" w:hAnsi="Calibri" w:eastAsia="Calibri"/>
          <w:b w:val="0"/>
          <w:sz w:val="22"/>
        </w:rPr>
        <w:t>5. Close on the pilot: five seats, Sensex, thirty to sixty days, no fee.</w:t>
      </w:r>
    </w:p>
    <w:p>
      <w:pPr>
        <w:spacing w:after="120" w:line="259" w:lineRule="auto"/>
      </w:pPr>
      <w:r>
        <w:rPr>
          <w:rFonts w:ascii="Calibri" w:hAnsi="Calibri" w:eastAsia="Calibri"/>
          <w:b w:val="0"/>
          <w:sz w:val="22"/>
        </w:rPr>
        <w:t>Do not put an API key in this document or in the application email.</w:t>
      </w:r>
    </w:p>
    <w:sectPr w:rsidR="00FC693F" w:rsidRPr="0006063C" w:rsidSect="00034616">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