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07D" w:rsidRDefault="00F9307D" w:rsidP="00F9307D">
      <w:pPr>
        <w:pStyle w:val="NormalWeb"/>
      </w:pPr>
      <w:r>
        <w:rPr>
          <w:rStyle w:val="Textoennegrita"/>
        </w:rPr>
        <w:t>Cirugía de Cálculos de la Vía Urinaria</w:t>
      </w:r>
    </w:p>
    <w:p w:rsidR="00F9307D" w:rsidRDefault="00F9307D" w:rsidP="00F9307D">
      <w:pPr>
        <w:pStyle w:val="NormalWeb"/>
      </w:pPr>
      <w:r>
        <w:t>La cirugía de cálculos de la vía urinaria es un procedimiento utilizado para eliminar cálculos (piedras) que se forman en los riñones, la vejiga o el tracto urinario. Estas piedras pueden causar dolor intenso, infecciones urinarias y obstrucciones que afectan la función renal</w:t>
      </w:r>
      <w:r>
        <w:rPr>
          <w:rStyle w:val="mx-05"/>
        </w:rPr>
        <w:t>1</w:t>
      </w:r>
      <w:r>
        <w:t>.</w:t>
      </w:r>
    </w:p>
    <w:p w:rsidR="00F9307D" w:rsidRDefault="00F9307D" w:rsidP="00F9307D">
      <w:pPr>
        <w:pStyle w:val="NormalWeb"/>
      </w:pPr>
      <w:r>
        <w:rPr>
          <w:rStyle w:val="Textoennegrita"/>
        </w:rPr>
        <w:t>Métodos de Realización:</w:t>
      </w:r>
    </w:p>
    <w:p w:rsidR="00F9307D" w:rsidRDefault="00F9307D" w:rsidP="00F9307D">
      <w:pPr>
        <w:pStyle w:val="NormalWeb"/>
        <w:numPr>
          <w:ilvl w:val="0"/>
          <w:numId w:val="1"/>
        </w:numPr>
      </w:pPr>
      <w:r>
        <w:rPr>
          <w:rStyle w:val="Textoennegrita"/>
        </w:rPr>
        <w:t>Preparación:</w:t>
      </w:r>
      <w:r>
        <w:t xml:space="preserve"> El paciente puede recibir anestesia general o local.</w:t>
      </w:r>
    </w:p>
    <w:p w:rsidR="00F9307D" w:rsidRDefault="00F9307D" w:rsidP="00F9307D">
      <w:pPr>
        <w:pStyle w:val="NormalWeb"/>
        <w:numPr>
          <w:ilvl w:val="0"/>
          <w:numId w:val="1"/>
        </w:numPr>
      </w:pPr>
      <w:r>
        <w:rPr>
          <w:rStyle w:val="Textoennegrita"/>
        </w:rPr>
        <w:t>Procedimiento:</w:t>
      </w:r>
      <w:r>
        <w:t xml:space="preserve"> Se utilizan técnicas endoscópicas, como la ureteroscopia y la litotricia extracorpórea por ondas de choque, para fragmentar y eliminar las piedras.</w:t>
      </w:r>
    </w:p>
    <w:p w:rsidR="00F9307D" w:rsidRDefault="00F9307D" w:rsidP="00F9307D">
      <w:pPr>
        <w:pStyle w:val="NormalWeb"/>
        <w:numPr>
          <w:ilvl w:val="0"/>
          <w:numId w:val="1"/>
        </w:numPr>
      </w:pPr>
      <w:r>
        <w:rPr>
          <w:rStyle w:val="Textoennegrita"/>
        </w:rPr>
        <w:t>Resultados:</w:t>
      </w:r>
      <w:r>
        <w:t xml:space="preserve"> La cirugía generalmente se asocia con una rápida recuperación, menos dolor postoperatorio y una hospitalización corta.</w:t>
      </w:r>
    </w:p>
    <w:p w:rsidR="00F9307D" w:rsidRDefault="00F9307D" w:rsidP="00F9307D">
      <w:pPr>
        <w:pStyle w:val="NormalWeb"/>
      </w:pPr>
      <w:r>
        <w:rPr>
          <w:rStyle w:val="Textoennegrita"/>
        </w:rPr>
        <w:t>Indicaciones:</w:t>
      </w:r>
    </w:p>
    <w:p w:rsidR="00F9307D" w:rsidRDefault="00F9307D" w:rsidP="00F9307D">
      <w:pPr>
        <w:pStyle w:val="NormalWeb"/>
        <w:numPr>
          <w:ilvl w:val="0"/>
          <w:numId w:val="2"/>
        </w:numPr>
      </w:pPr>
      <w:r>
        <w:t>Cálculos mayores a 6 mm que no pueden ser expulsados espontáneamente.</w:t>
      </w:r>
    </w:p>
    <w:p w:rsidR="00F9307D" w:rsidRDefault="00F9307D" w:rsidP="00F9307D">
      <w:pPr>
        <w:pStyle w:val="NormalWeb"/>
        <w:numPr>
          <w:ilvl w:val="0"/>
          <w:numId w:val="2"/>
        </w:numPr>
      </w:pPr>
      <w:r>
        <w:t>Cálculos que causan infecciones recurrentes o dolor severo.</w:t>
      </w:r>
    </w:p>
    <w:p w:rsidR="00F9307D" w:rsidRDefault="00F9307D" w:rsidP="00F9307D">
      <w:pPr>
        <w:pStyle w:val="NormalWeb"/>
        <w:numPr>
          <w:ilvl w:val="0"/>
          <w:numId w:val="2"/>
        </w:numPr>
      </w:pPr>
      <w:r>
        <w:t>Cálculos que afectan la función renal.</w:t>
      </w:r>
    </w:p>
    <w:p w:rsidR="00F9307D" w:rsidRDefault="00F9307D" w:rsidP="00F9307D">
      <w:pPr>
        <w:pStyle w:val="NormalWeb"/>
      </w:pPr>
      <w:r>
        <w:rPr>
          <w:rStyle w:val="Textoennegrita"/>
        </w:rPr>
        <w:t>Riesgos:</w:t>
      </w:r>
    </w:p>
    <w:p w:rsidR="00F9307D" w:rsidRDefault="00F9307D" w:rsidP="00F9307D">
      <w:pPr>
        <w:pStyle w:val="NormalWeb"/>
        <w:numPr>
          <w:ilvl w:val="0"/>
          <w:numId w:val="3"/>
        </w:numPr>
      </w:pPr>
      <w:r>
        <w:t>Infección.</w:t>
      </w:r>
    </w:p>
    <w:p w:rsidR="00F9307D" w:rsidRDefault="00F9307D" w:rsidP="00F9307D">
      <w:pPr>
        <w:pStyle w:val="NormalWeb"/>
        <w:numPr>
          <w:ilvl w:val="0"/>
          <w:numId w:val="3"/>
        </w:numPr>
      </w:pPr>
      <w:r>
        <w:t>Sangrado.</w:t>
      </w:r>
    </w:p>
    <w:p w:rsidR="00F9307D" w:rsidRDefault="00F9307D" w:rsidP="00F9307D">
      <w:pPr>
        <w:pStyle w:val="NormalWeb"/>
        <w:numPr>
          <w:ilvl w:val="0"/>
          <w:numId w:val="3"/>
        </w:numPr>
      </w:pPr>
      <w:r>
        <w:t>Daño a los tejidos urinarios.</w:t>
      </w:r>
    </w:p>
    <w:p w:rsidR="00F9307D" w:rsidRDefault="00F9307D" w:rsidP="00F9307D">
      <w:pPr>
        <w:pStyle w:val="NormalWeb"/>
      </w:pPr>
      <w:r>
        <w:rPr>
          <w:rStyle w:val="Textoennegrita"/>
        </w:rPr>
        <w:t>Resultados Anormales:</w:t>
      </w:r>
    </w:p>
    <w:p w:rsidR="00F9307D" w:rsidRDefault="00F9307D" w:rsidP="00F9307D">
      <w:pPr>
        <w:pStyle w:val="NormalWeb"/>
        <w:numPr>
          <w:ilvl w:val="0"/>
          <w:numId w:val="4"/>
        </w:numPr>
      </w:pPr>
      <w:r>
        <w:t>La conversión a cirugía abierta puede ser necesaria en casos de complicaciones importantes.</w:t>
      </w:r>
    </w:p>
    <w:p w:rsidR="00F9307D" w:rsidRDefault="00F9307D" w:rsidP="00F9307D">
      <w:pPr>
        <w:pStyle w:val="NormalWeb"/>
      </w:pPr>
      <w:r>
        <w:rPr>
          <w:rStyle w:val="Textoennegrita"/>
        </w:rPr>
        <w:t>Fuentes utilizadas:</w:t>
      </w:r>
    </w:p>
    <w:p w:rsidR="00F9307D" w:rsidRDefault="00F9307D" w:rsidP="00F9307D">
      <w:pPr>
        <w:pStyle w:val="NormalWeb"/>
        <w:numPr>
          <w:ilvl w:val="0"/>
          <w:numId w:val="5"/>
        </w:numPr>
      </w:pPr>
      <w:r>
        <w:t>Mayo Clinic. (s.f.). Cirugía mínimamente invasiva. Recuperado de https://www.mayoclinic.org/es/tests-procedures/minimally-invasive-surgery/about/pac-20384771</w:t>
      </w:r>
    </w:p>
    <w:p w:rsidR="00F9307D" w:rsidRDefault="00F9307D" w:rsidP="00F9307D">
      <w:pPr>
        <w:pStyle w:val="NormalWeb"/>
        <w:numPr>
          <w:ilvl w:val="0"/>
          <w:numId w:val="5"/>
        </w:numPr>
      </w:pPr>
      <w:r>
        <w:t xml:space="preserve">León, R., &amp; Moreno, J. (2018). Mínima invasión en urología: cirugía laparoscópica y percutánea. </w:t>
      </w:r>
      <w:r>
        <w:rPr>
          <w:rStyle w:val="nfasis"/>
        </w:rPr>
        <w:t>Acta Médica Grupo Ángeles</w:t>
      </w:r>
      <w:r>
        <w:t>, 16(2), 1-10. Recuperado de https://www.scielo.org.mx/scielo.php?script=sci_arttext&amp;pid=S1870-72032018000200139</w:t>
      </w:r>
    </w:p>
    <w:p w:rsidR="00F9307D" w:rsidRDefault="00F9307D" w:rsidP="00F9307D">
      <w:pPr>
        <w:pStyle w:val="NormalWeb"/>
        <w:numPr>
          <w:ilvl w:val="0"/>
          <w:numId w:val="5"/>
        </w:numPr>
      </w:pPr>
      <w:r>
        <w:t xml:space="preserve">Hernández-Vaquero, D., Fernández-Fairen, M., Torres-Pérez, A., &amp; Santamaría, A. (2012). Cirugía de mínima invasión frente a cirugía convencional: Una aproximación desde la evidencia científica. </w:t>
      </w:r>
      <w:r>
        <w:rPr>
          <w:rStyle w:val="nfasis"/>
        </w:rPr>
        <w:t>Revista Española de Cirugía Ortopédica y Traumatología</w:t>
      </w:r>
      <w:r>
        <w:t>, 56(6), 444-458. Recuperado de https://www.elsevier.es/es-revista-revista-espanola-cirugia-ortopedica-traumatologia-129-articulo-cirugia-minima-invasion-frente-cirugia-S1888441512001075</w:t>
      </w:r>
    </w:p>
    <w:p w:rsidR="00F9307D" w:rsidRDefault="00F9307D" w:rsidP="00F9307D">
      <w:pPr>
        <w:pStyle w:val="NormalWeb"/>
        <w:numPr>
          <w:ilvl w:val="0"/>
          <w:numId w:val="5"/>
        </w:numPr>
      </w:pPr>
      <w:r>
        <w:lastRenderedPageBreak/>
        <w:t xml:space="preserve">Guerrero-Aguirre, J., Ortiz-Barrón, S., Castillo-Arriaga, R., &amp; Salazar-Lozano, C. (2014). La cirugía de invasión mínima: antecedente histórico; presente y perspectivas futuras en el ISSSTE. </w:t>
      </w:r>
      <w:r>
        <w:rPr>
          <w:rStyle w:val="nfasis"/>
        </w:rPr>
        <w:t>Revista de Especialidades Médico-Quirúrgicas</w:t>
      </w:r>
      <w:r>
        <w:t>, 19(3), 375-386. Recuperado de https://www.redalyc.org/pdf/473/47332498019.pdf</w:t>
      </w:r>
    </w:p>
    <w:p w:rsidR="00304601" w:rsidRDefault="00F9307D">
      <w:bookmarkStart w:id="0" w:name="_GoBack"/>
      <w:bookmarkEnd w:id="0"/>
    </w:p>
    <w:sectPr w:rsidR="003046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16A2D"/>
    <w:multiLevelType w:val="multilevel"/>
    <w:tmpl w:val="0C06A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6E6638"/>
    <w:multiLevelType w:val="multilevel"/>
    <w:tmpl w:val="61D8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2B5639"/>
    <w:multiLevelType w:val="multilevel"/>
    <w:tmpl w:val="1BDC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6D33E2"/>
    <w:multiLevelType w:val="multilevel"/>
    <w:tmpl w:val="28B2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0E4B05"/>
    <w:multiLevelType w:val="multilevel"/>
    <w:tmpl w:val="6DD0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6B5"/>
    <w:rsid w:val="001A1CA3"/>
    <w:rsid w:val="00502CBD"/>
    <w:rsid w:val="00F9307D"/>
    <w:rsid w:val="00FD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41AAEE-9C04-41C9-B614-E468DB315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3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F9307D"/>
    <w:rPr>
      <w:b/>
      <w:bCs/>
    </w:rPr>
  </w:style>
  <w:style w:type="character" w:customStyle="1" w:styleId="mx-05">
    <w:name w:val="mx-0.5"/>
    <w:basedOn w:val="Fuentedeprrafopredeter"/>
    <w:rsid w:val="00F9307D"/>
  </w:style>
  <w:style w:type="character" w:styleId="nfasis">
    <w:name w:val="Emphasis"/>
    <w:basedOn w:val="Fuentedeprrafopredeter"/>
    <w:uiPriority w:val="20"/>
    <w:qFormat/>
    <w:rsid w:val="00F930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7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Nolberto Pirela</dc:creator>
  <cp:keywords/>
  <dc:description/>
  <cp:lastModifiedBy>Nolberto Pirela</cp:lastModifiedBy>
  <cp:revision>2</cp:revision>
  <dcterms:created xsi:type="dcterms:W3CDTF">2024-11-25T01:33:00Z</dcterms:created>
  <dcterms:modified xsi:type="dcterms:W3CDTF">2024-11-25T01:33:00Z</dcterms:modified>
</cp:coreProperties>
</file>