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CB Muchero Innovation Hub Founder Response</w:t>
      </w:r>
    </w:p>
    <w:p>
      <w:pPr>
        <w:pStyle w:val="Heading3"/>
      </w:pPr>
      <w:r>
        <w:rPr>
          <w:b/>
          <w:color w:val="000000"/>
          <w:sz w:val="26"/>
        </w:rPr>
        <w:t>1. How do you currently record and manage the locations of cables, ducts, and other telecom assets?</w:t>
      </w:r>
    </w:p>
    <w:p>
      <w:pPr>
        <w:jc w:val="both"/>
      </w:pPr>
      <w:r>
        <w:t>We are a small innovation hub, so we do not manage underground infrastructure ourselves. Our internet comes from a local provider, and our internal cabling is documented informally; we know it because we installed it.</w:t>
      </w:r>
    </w:p>
    <w:p>
      <w:pPr>
        <w:pStyle w:val="Heading3"/>
      </w:pPr>
      <w:r>
        <w:rPr>
          <w:b/>
          <w:color w:val="000000"/>
          <w:sz w:val="26"/>
        </w:rPr>
        <w:t>2. What are the biggest challenges you face when locating or maintaining underground infrastructure?</w:t>
      </w:r>
    </w:p>
    <w:p>
      <w:pPr>
        <w:jc w:val="both"/>
      </w:pPr>
      <w:r>
        <w:t>Our challenge is on the receiving end. When the provider has a fault in the area, the hub can be offline for days, and we get very little information about where the problem is or when it will be fixed. For young entrepreneurs working towards deadlines, that is devastating.</w:t>
      </w:r>
    </w:p>
    <w:p>
      <w:pPr>
        <w:pStyle w:val="Heading3"/>
      </w:pPr>
      <w:r>
        <w:rPr>
          <w:b/>
          <w:color w:val="000000"/>
          <w:sz w:val="26"/>
        </w:rPr>
        <w:t>3. What information do you record for each underground asset (e.g., GPS location, depth, photos, installation date)?</w:t>
      </w:r>
    </w:p>
    <w:p>
      <w:pPr>
        <w:jc w:val="both"/>
      </w:pPr>
      <w:r>
        <w:t>For our own premises, just simple diagrams and photos taken during installation.</w:t>
      </w:r>
    </w:p>
    <w:p>
      <w:pPr>
        <w:pStyle w:val="Heading3"/>
      </w:pPr>
      <w:r>
        <w:rPr>
          <w:b/>
          <w:color w:val="000000"/>
          <w:sz w:val="26"/>
        </w:rPr>
        <w:t>4. What tools or software do your field technicians currently use when working on underground infrastructure?</w:t>
      </w:r>
    </w:p>
    <w:p>
      <w:pPr>
        <w:jc w:val="both"/>
      </w:pPr>
      <w:r>
        <w:t>Nothing beyond basic networking tools. Underground work is entirely the provider's domain.</w:t>
      </w:r>
    </w:p>
    <w:p>
      <w:pPr>
        <w:pStyle w:val="Heading3"/>
      </w:pPr>
      <w:r>
        <w:rPr>
          <w:b/>
          <w:color w:val="000000"/>
          <w:sz w:val="26"/>
        </w:rPr>
        <w:t>5. Can your technicians access infrastructure maps and records while working offline?</w:t>
      </w:r>
    </w:p>
    <w:p>
      <w:pPr>
        <w:jc w:val="both"/>
      </w:pPr>
      <w:r>
        <w:t>Not applicable at our scale, but the concept matters to the innovators we host. Several of our members build mobile-first solutions for exactly these low-connectivity conditions.</w:t>
      </w:r>
    </w:p>
    <w:p>
      <w:pPr>
        <w:pStyle w:val="Heading3"/>
      </w:pPr>
      <w:r>
        <w:rPr>
          <w:b/>
          <w:color w:val="000000"/>
          <w:sz w:val="26"/>
        </w:rPr>
        <w:t>6. Have you experienced incidents where inaccurate or missing infrastructure records caused delays or cable damage? If so, what happened?</w:t>
      </w:r>
    </w:p>
    <w:p>
      <w:pPr>
        <w:jc w:val="both"/>
      </w:pPr>
      <w:r>
        <w:t>Indirectly, yes. A fibre cut in the area once left the hub offline for almost a week, and we were told the provider struggled to locate the fault. That week we lost bookings and our members lost work.</w:t>
      </w:r>
    </w:p>
    <w:p>
      <w:pPr>
        <w:pStyle w:val="Heading3"/>
      </w:pPr>
      <w:r>
        <w:rPr>
          <w:b/>
          <w:color w:val="000000"/>
          <w:sz w:val="26"/>
        </w:rPr>
        <w:t>7. Which features would be most valuable in a mobile underground infrastructure mapping system?</w:t>
      </w:r>
    </w:p>
    <w:p>
      <w:pPr>
        <w:jc w:val="both"/>
      </w:pPr>
      <w:r>
        <w:t>From a community perspective, transparency. If providers used a system like this and could communicate fault locations and realistic restoration estimates, small businesses could at least plan around outages.</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Definitely. I would also add that this kind of platform is exactly the sort of product Zimbabwean innovation hubs should be building locally; there is a real market for it.</w:t>
      </w:r>
    </w:p>
    <w:p>
      <w:pPr>
        <w:pStyle w:val="Heading3"/>
      </w:pPr>
      <w:r>
        <w:rPr>
          <w:b/>
          <w:color w:val="000000"/>
          <w:sz w:val="26"/>
        </w:rPr>
        <w:t>9. If you could improve one aspect of your current underground infrastructure management process, what would it be?</w:t>
      </w:r>
    </w:p>
    <w:p>
      <w:pPr>
        <w:jc w:val="both"/>
      </w:pPr>
      <w:r>
        <w:t>Communication between infrastructure owners and the communities and businesses that depend on them.</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