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National University of Technology IT Technician Response</w:t>
      </w:r>
    </w:p>
    <w:p>
      <w:pPr>
        <w:pStyle w:val="Heading3"/>
      </w:pPr>
      <w:r>
        <w:rPr>
          <w:b/>
          <w:color w:val="000000"/>
          <w:sz w:val="26"/>
        </w:rPr>
        <w:t>1. How do you currently record and manage the locations of cables, ducts, and other telecom assets?</w:t>
      </w:r>
    </w:p>
    <w:p>
      <w:pPr>
        <w:jc w:val="both"/>
      </w:pPr>
      <w:r>
        <w:t>The campus network dates back many years. The fibre and copper routes between buildings are documented in a mixture of old as-built drawings, network diagrams and the knowledge of long-serving staff.</w:t>
      </w:r>
    </w:p>
    <w:p>
      <w:pPr>
        <w:pStyle w:val="Heading3"/>
      </w:pPr>
      <w:r>
        <w:rPr>
          <w:b/>
          <w:color w:val="000000"/>
          <w:sz w:val="26"/>
        </w:rPr>
        <w:t>2. What are the biggest challenges you face when locating or maintaining underground infrastructure?</w:t>
      </w:r>
    </w:p>
    <w:p>
      <w:pPr>
        <w:jc w:val="both"/>
      </w:pPr>
      <w:r>
        <w:t>The age of the documentation. Much of the underground infrastructure was installed during the original campus construction, and drawings from that era are paper-based, incomplete or missing. Tracing a fault can mean opening a series of manholes and physically following a cable.</w:t>
      </w:r>
    </w:p>
    <w:p>
      <w:pPr>
        <w:pStyle w:val="Heading3"/>
      </w:pPr>
      <w:r>
        <w:rPr>
          <w:b/>
          <w:color w:val="000000"/>
          <w:sz w:val="26"/>
        </w:rPr>
        <w:t>3. What information do you record for each underground asset (e.g., GPS location, depth, photos, installation date)?</w:t>
      </w:r>
    </w:p>
    <w:p>
      <w:pPr>
        <w:jc w:val="both"/>
      </w:pPr>
      <w:r>
        <w:t>Mostly logical records, meaning which buildings connect to which, plus installation dates for recent work. GPS positions, depth and photos are not recorded for the older infrastructure.</w:t>
      </w:r>
    </w:p>
    <w:p>
      <w:pPr>
        <w:pStyle w:val="Heading3"/>
      </w:pPr>
      <w:r>
        <w:rPr>
          <w:b/>
          <w:color w:val="000000"/>
          <w:sz w:val="26"/>
        </w:rPr>
        <w:t>4. What tools or software do your field technicians currently use when working on underground infrastructure?</w:t>
      </w:r>
    </w:p>
    <w:p>
      <w:pPr>
        <w:jc w:val="both"/>
      </w:pPr>
      <w:r>
        <w:t>Tone tracers, cable testers and an OTDR. Nothing specialized for locating buried routes.</w:t>
      </w:r>
    </w:p>
    <w:p>
      <w:pPr>
        <w:pStyle w:val="Heading3"/>
      </w:pPr>
      <w:r>
        <w:rPr>
          <w:b/>
          <w:color w:val="000000"/>
          <w:sz w:val="26"/>
        </w:rPr>
        <w:t>5. Can your technicians access infrastructure maps and records while working offline?</w:t>
      </w:r>
    </w:p>
    <w:p>
      <w:pPr>
        <w:jc w:val="both"/>
      </w:pPr>
      <w:r>
        <w:t>No. Records are either paper or on the office server.</w:t>
      </w:r>
    </w:p>
    <w:p>
      <w:pPr>
        <w:pStyle w:val="Heading3"/>
      </w:pPr>
      <w:r>
        <w:rPr>
          <w:b/>
          <w:color w:val="000000"/>
          <w:sz w:val="26"/>
        </w:rPr>
        <w:t>6. Have you experienced incidents where inaccurate or missing infrastructure records caused delays or cable damage? If so, what happened?</w:t>
      </w:r>
    </w:p>
    <w:p>
      <w:pPr>
        <w:jc w:val="both"/>
      </w:pPr>
      <w:r>
        <w:t>Yes. We have spent days locating faults that better records would have narrowed down in an hour, and campus construction work has damaged services that were not on any drawing the contractor had been given.</w:t>
      </w:r>
    </w:p>
    <w:p>
      <w:pPr>
        <w:pStyle w:val="Heading3"/>
      </w:pPr>
      <w:r>
        <w:rPr>
          <w:b/>
          <w:color w:val="000000"/>
          <w:sz w:val="26"/>
        </w:rPr>
        <w:t>7. Which features would be most valuable in a mobile underground infrastructure mapping system?</w:t>
      </w:r>
    </w:p>
    <w:p>
      <w:pPr>
        <w:jc w:val="both"/>
      </w:pPr>
      <w:r>
        <w:t>The ability to build the map as we go: capturing GPS positions, photos and notes every time we open a manhole, so the record improves with each job instead of staying frozen in time.</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Automatic digitization of our paper drawings would be the single most useful AI feature for us.</w:t>
      </w:r>
    </w:p>
    <w:p>
      <w:pPr>
        <w:pStyle w:val="Heading3"/>
      </w:pPr>
      <w:r>
        <w:rPr>
          <w:b/>
          <w:color w:val="000000"/>
          <w:sz w:val="26"/>
        </w:rPr>
        <w:t>9. If you could improve one aspect of your current underground infrastructure management process, what would it be?</w:t>
      </w:r>
    </w:p>
    <w:p>
      <w:pPr>
        <w:jc w:val="both"/>
      </w:pPr>
      <w:r>
        <w:t>Digitizing and verifying the legacy records before the remaining institutional knowledge retires with the staff members who hold it.</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