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2A — Data Summary</w:t>
      </w:r>
    </w:p>
    <w:p>
      <w:pPr>
        <w:jc w:val="center"/>
      </w:pPr>
      <w:r>
        <w:rPr>
          <w:b/>
          <w:sz w:val="24"/>
        </w:rPr>
        <w:t>Nripendra Narayan Singh</w:t>
      </w:r>
      <w:r>
        <w:br/>
        <w:t>Climate Data Exploration — Air Quality Index (AQI)</w:t>
      </w:r>
    </w:p>
    <w:p/>
    <w:p>
      <w:pPr>
        <w:pStyle w:val="Heading1"/>
      </w:pPr>
      <w:r>
        <w:t>1. Dataset Overview</w:t>
      </w:r>
    </w:p>
    <w:p>
      <w:r>
        <w:t>The dataset records Air Quality Index (AQI) readings for five major Indian cities — Delhi, Mumbai, Bengaluru, Kolkata, and Chennai — collected at 3–4 day intervals from January to March 2025. Each record contains five fields: Date, City, AQI (numeric), Prominent Pollutant, and Air Quality Status (categorical). The raw dataset contained 132 rows across 5 columns. Data was sourced from publicly available Central Pollution Control Board (CPCB) records.</w:t>
      </w:r>
    </w:p>
    <w:p>
      <w:pPr>
        <w:pStyle w:val="Heading1"/>
      </w:pPr>
      <w:r>
        <w:t>2. Cleaning Steps Performed</w:t>
      </w:r>
    </w:p>
    <w:p>
      <w:r>
        <w:rPr>
          <w:b/>
        </w:rPr>
        <w:t xml:space="preserve">Date standardisation: </w:t>
      </w:r>
      <w:r>
        <w:t>Unified three different date formats (YYYY-MM-DD, DD/MM/YYYY, Mon DD YYYY) into a single ISO format.</w:t>
      </w:r>
    </w:p>
    <w:p>
      <w:r>
        <w:rPr>
          <w:b/>
        </w:rPr>
        <w:t xml:space="preserve">City name normalisation: </w:t>
      </w:r>
      <w:r>
        <w:t>Corrected inconsistent casing (e.g., 'delhi', 'mumbai') and merged 'New Delhi' into 'Delhi'.</w:t>
      </w:r>
    </w:p>
    <w:p>
      <w:r>
        <w:rPr>
          <w:b/>
        </w:rPr>
        <w:t xml:space="preserve">Pollutant name cleanup: </w:t>
      </w:r>
      <w:r>
        <w:t>Standardised to uppercase; removed internal spaces (e.g., 'PM 2.5' → 'PM2.5').</w:t>
      </w:r>
    </w:p>
    <w:p>
      <w:r>
        <w:rPr>
          <w:b/>
        </w:rPr>
        <w:t xml:space="preserve">Status normalisation: </w:t>
      </w:r>
      <w:r>
        <w:t>Converted inconsistent casing (e.g., 'good', 'MODERATE') to title case.</w:t>
      </w:r>
    </w:p>
    <w:p>
      <w:r>
        <w:rPr>
          <w:b/>
        </w:rPr>
        <w:t xml:space="preserve">Duplicate removal: </w:t>
      </w:r>
      <w:r>
        <w:t>Identified and removed 2 exact duplicate rows.</w:t>
      </w:r>
    </w:p>
    <w:p>
      <w:r>
        <w:rPr>
          <w:b/>
        </w:rPr>
        <w:t xml:space="preserve">Anomalous value handling: </w:t>
      </w:r>
      <w:r>
        <w:t>Flagged 2 impossible AQI values (one negative, one &gt;500) and replaced with city-wise medians.</w:t>
      </w:r>
    </w:p>
    <w:p>
      <w:r>
        <w:rPr>
          <w:b/>
        </w:rPr>
        <w:t xml:space="preserve">Missing value imputation: </w:t>
      </w:r>
      <w:r>
        <w:t>Filled 5 missing AQI values with city-wise median; filled 3 missing pollutant values with city-wise mode; re-derived missing statuses using CPCB breakpoints.</w:t>
      </w:r>
    </w:p>
    <w:p>
      <w:pPr>
        <w:pStyle w:val="Heading1"/>
      </w:pPr>
      <w:r>
        <w:t>3. Key Patterns Identified</w:t>
      </w:r>
    </w:p>
    <w:p>
      <w:pPr>
        <w:pStyle w:val="Heading2"/>
      </w:pPr>
      <w:r>
        <w:t>Pattern 1 — Seasonal AQI Decline</w:t>
      </w:r>
    </w:p>
    <w:p>
      <w:r>
        <w:t>AQI shows a clear seasonal decline: January avg 142 -&gt; February avg 84 -&gt; March avg 48. This aligns with the end of the crop-burning season and improving ventilation as winter ends.</w:t>
      </w:r>
    </w:p>
    <w:p>
      <w:pPr>
        <w:pStyle w:val="Heading2"/>
      </w:pPr>
      <w:r>
        <w:t>Pattern 2 — Inter-city Disparity</w:t>
      </w:r>
    </w:p>
    <w:p>
      <w:r>
        <w:t>Delhi has the highest average AQI (162), while Chennai has the lowest (37). This ~125-point gap highlights the stark disparity in air quality across Indian metros.</w:t>
      </w:r>
    </w:p>
    <w:p>
      <w:pPr>
        <w:pStyle w:val="Heading2"/>
      </w:pPr>
      <w:r>
        <w:t>Pattern 3 — PM2.5 Dominance</w:t>
      </w:r>
    </w:p>
    <w:p>
      <w:r>
        <w:t>PM2.5 accounts for 60% of all prominent pollutant readings, confirming particulate matter as the primary air quality concern. O3 (ozone) appears exclusively in Chennai.</w:t>
      </w:r>
    </w:p>
    <w:p>
      <w:pPr>
        <w:pStyle w:val="Heading1"/>
      </w:pPr>
      <w:r>
        <w:t>4. Anomalies Observed</w:t>
      </w:r>
    </w:p>
    <w:p>
      <w:pPr>
        <w:pStyle w:val="Heading2"/>
      </w:pPr>
      <w:r>
        <w:t>Anomaly 1 — Negative AQI (Delhi, Feb 12)</w:t>
      </w:r>
    </w:p>
    <w:p>
      <w:r>
        <w:t>A negative AQI value of -15 was recorded for Delhi on 2025-02-12. AQI cannot be negative - this indicates a sensor malfunction or data entry error. It was replaced with the city-wise median during cleaning.</w:t>
      </w:r>
    </w:p>
    <w:p>
      <w:pPr>
        <w:pStyle w:val="Heading2"/>
      </w:pPr>
      <w:r>
        <w:t>Anomaly 2 — Extreme Spike (Chennai, Mar 12)</w:t>
      </w:r>
    </w:p>
    <w:p>
      <w:r>
        <w:t>Chennai recorded an AQI of 892 on 2025-03-12, far exceeding its typical range of 18-63. This value is ~15x the city's average and is likely a sensor error or data entry mistake. It was replaced with the city-wise median.</w:t>
      </w:r>
    </w:p>
    <w:p>
      <w:pPr>
        <w:pStyle w:val="Heading1"/>
      </w:pPr>
      <w:r>
        <w:t>5. Assumptions</w:t>
      </w:r>
    </w:p>
    <w:p>
      <w:pPr>
        <w:pStyle w:val="ListBullet"/>
      </w:pPr>
      <w:r>
        <w:t>'New Delhi' and 'Delhi' refer to the same monitoring region and were merged.</w:t>
      </w:r>
    </w:p>
    <w:p>
      <w:pPr>
        <w:pStyle w:val="ListBullet"/>
      </w:pPr>
      <w:r>
        <w:t>City-wise median was preferred over mean for AQI imputation to resist outlier influence.</w:t>
      </w:r>
    </w:p>
    <w:p>
      <w:pPr>
        <w:pStyle w:val="ListBullet"/>
      </w:pPr>
      <w:r>
        <w:t>AQI values outside the valid range (0-500) were treated as erroneous rather than genuine extreme readings.</w:t>
      </w:r>
    </w:p>
    <w:p>
      <w:pPr>
        <w:pStyle w:val="ListBullet"/>
      </w:pPr>
      <w:r>
        <w:t>CPCB AQI breakpoints (Good &lt;=50, Satisfactory &lt;=100, Moderate &lt;=200, Poor &lt;=300, Very Poor &lt;=400, Severe &lt;=500) were used to re-derive missing Status values.</w:t>
      </w:r>
    </w:p>
    <w:p/>
    <w:p>
      <w:pPr>
        <w:jc w:val="center"/>
      </w:pPr>
      <w:r>
        <w:rPr>
          <w:i/>
          <w:color w:val="808080"/>
        </w:rPr>
        <w:t>-- End of Summary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