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18pv0pdht09" w:id="0"/>
      <w:bookmarkEnd w:id="0"/>
      <w:r w:rsidDel="00000000" w:rsidR="00000000" w:rsidRPr="00000000">
        <w:rPr>
          <w:rtl w:val="0"/>
        </w:rPr>
        <w:t xml:space="preserve">Feiten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i w:val="1"/>
          <w:color w:val="000000"/>
        </w:rPr>
      </w:pPr>
      <w:bookmarkStart w:colFirst="0" w:colLast="0" w:name="_umfwg5enm68j" w:id="1"/>
      <w:bookmarkEnd w:id="1"/>
      <w:r w:rsidDel="00000000" w:rsidR="00000000" w:rsidRPr="00000000">
        <w:rPr>
          <w:i w:val="1"/>
          <w:color w:val="000000"/>
          <w:rtl w:val="0"/>
        </w:rPr>
        <w:t xml:space="preserve">Data Engineering &amp; Data Science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000"/>
        <w:tblGridChange w:id="0">
          <w:tblGrid>
            <w:gridCol w:w="336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Studentnummer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22092420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Tjorn Brederoo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22003908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Sly Moertanom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22012524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 Yi Xie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21115591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Nina Blaauw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22091882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338"/>
                <w:rtl w:val="0"/>
              </w:rPr>
              <w:t xml:space="preserve">Yemeserach Bayu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15yzi89puc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Feiten voor Great United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q15yzi89puc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Feiten voor Great United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6886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Figuur 1: Feiten voor AENC en NorthWind</w:t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