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D0C4" w14:textId="77777777" w:rsidR="00A74241" w:rsidRDefault="00000000">
      <w:pPr>
        <w:spacing w:before="120" w:after="120"/>
        <w:jc w:val="center"/>
      </w:pPr>
      <w:r>
        <w:rPr>
          <w:b/>
          <w:sz w:val="44"/>
        </w:rPr>
        <w:t>Cold Start Energy Consumption Prediction</w:t>
      </w:r>
      <w:r>
        <w:rPr>
          <w:b/>
          <w:sz w:val="44"/>
        </w:rPr>
        <w:br/>
        <w:t>for Smart Buildings Using Machine Learning</w:t>
      </w:r>
      <w:r>
        <w:rPr>
          <w:b/>
          <w:sz w:val="44"/>
        </w:rPr>
        <w:br/>
        <w:t>and Deep Learning</w:t>
      </w:r>
    </w:p>
    <w:p w14:paraId="2C3BB5F0" w14:textId="77777777" w:rsidR="00A74241" w:rsidRDefault="00000000">
      <w:pPr>
        <w:spacing w:after="40"/>
        <w:jc w:val="center"/>
      </w:pPr>
      <w:r>
        <w:rPr>
          <w:i/>
          <w:sz w:val="22"/>
        </w:rPr>
        <w:t>Author Name</w:t>
      </w:r>
    </w:p>
    <w:p w14:paraId="09BF7DA6" w14:textId="77777777" w:rsidR="00A74241" w:rsidRDefault="00000000">
      <w:pPr>
        <w:spacing w:after="40"/>
        <w:jc w:val="center"/>
      </w:pPr>
      <w:r>
        <w:rPr>
          <w:i/>
          <w:sz w:val="22"/>
        </w:rPr>
        <w:t>Department of Computer Science, University Name</w:t>
      </w:r>
    </w:p>
    <w:p w14:paraId="12440B65" w14:textId="77777777" w:rsidR="00A74241" w:rsidRDefault="00000000">
      <w:pPr>
        <w:spacing w:after="40"/>
        <w:jc w:val="center"/>
      </w:pPr>
      <w:r>
        <w:rPr>
          <w:i/>
          <w:sz w:val="22"/>
        </w:rPr>
        <w:t>City, Country</w:t>
      </w:r>
    </w:p>
    <w:p w14:paraId="5775DD1C" w14:textId="77777777" w:rsidR="00A74241" w:rsidRDefault="00000000">
      <w:pPr>
        <w:spacing w:after="40"/>
        <w:jc w:val="center"/>
      </w:pPr>
      <w:r>
        <w:rPr>
          <w:i/>
          <w:sz w:val="22"/>
        </w:rPr>
        <w:t>email@university.edu</w:t>
      </w:r>
    </w:p>
    <w:p w14:paraId="5FB05695" w14:textId="77777777" w:rsidR="00A74241" w:rsidRDefault="00000000">
      <w:pPr>
        <w:spacing w:before="200" w:after="80"/>
        <w:jc w:val="center"/>
      </w:pPr>
      <w:r>
        <w:rPr>
          <w:b/>
        </w:rPr>
        <w:t>ABSTRACT</w:t>
      </w:r>
    </w:p>
    <w:p w14:paraId="0AF6830D" w14:textId="77777777" w:rsidR="00A74241" w:rsidRDefault="00000000">
      <w:pPr>
        <w:jc w:val="both"/>
      </w:pPr>
      <w:r>
        <w:t xml:space="preserve">Accurate energy consumption forecasting is fundamental for the efficient operation and energy management of smart buildings. However, conventional forecasting methods rely heavily on extensive historical data from the target building, which is unavailable in the cold-start scenario—a common condition encountered by newly constructed or newly instrumented buildings. This paper investigates the cold-start energy consumption prediction problem by evaluating and comparing four machine learning and deep learning models: Linear Regression, </w:t>
      </w:r>
      <w:proofErr w:type="spellStart"/>
      <w:r>
        <w:t>XGBoost</w:t>
      </w:r>
      <w:proofErr w:type="spellEnd"/>
      <w:r>
        <w:t xml:space="preserve">, Long Short-Term Memory (LSTM) networks, and Convolutional Neural Networks (CNN). The dataset comprises high-resolution smart meter readings collected at 3-minute intervals across 2019–2020. Models are trained exclusively on 2019 data and evaluated on the entirely unseen 2020 data to simulate the cold-start condition, where no historical data from the prediction period is available. Cyclical time encoding and a 24-hour multi-step forecasting framework are employed to capture temporal patterns without relying on building-specific historical consumption profiles. Experimental results demonstrate that </w:t>
      </w:r>
      <w:proofErr w:type="spellStart"/>
      <w:r>
        <w:t>XGBoost</w:t>
      </w:r>
      <w:proofErr w:type="spellEnd"/>
      <w:r>
        <w:t xml:space="preserve"> achieves the best overall predictive performance with the lowest Mean Absolute Error (MAE) of 0.87 kWh, Root Mean Squared Error (RMSE) of 1.14 kWh, and the highest coefficient of determination (R²) of 0.91. The findings confirm that machine learning and deep learning models can generalize effectively to unseen temporal periods, offering a viable solution to the cold-start problem in smart building energy management.</w:t>
      </w:r>
    </w:p>
    <w:p w14:paraId="2E0E32EF" w14:textId="77777777" w:rsidR="00A74241" w:rsidRDefault="00000000">
      <w:pPr>
        <w:spacing w:before="80" w:after="120"/>
      </w:pPr>
      <w:r>
        <w:rPr>
          <w:b/>
        </w:rPr>
        <w:t xml:space="preserve">Keywords— </w:t>
      </w:r>
      <w:r>
        <w:rPr>
          <w:i/>
        </w:rPr>
        <w:t xml:space="preserve">Cold start, energy consumption prediction, smart buildings, machine learning, deep learning, LSTM, CNN, </w:t>
      </w:r>
      <w:proofErr w:type="spellStart"/>
      <w:r>
        <w:rPr>
          <w:i/>
        </w:rPr>
        <w:t>XGBoost</w:t>
      </w:r>
      <w:proofErr w:type="spellEnd"/>
      <w:r>
        <w:rPr>
          <w:i/>
        </w:rPr>
        <w:t>, time series forecasting.</w:t>
      </w:r>
    </w:p>
    <w:p w14:paraId="71C4D0EA" w14:textId="77777777" w:rsidR="00A74241" w:rsidRDefault="00000000">
      <w:pPr>
        <w:spacing w:before="200" w:after="80"/>
        <w:jc w:val="center"/>
      </w:pPr>
      <w:r>
        <w:rPr>
          <w:b/>
        </w:rPr>
        <w:t>I. INTRODUCTION</w:t>
      </w:r>
    </w:p>
    <w:p w14:paraId="7AA1F996" w14:textId="77777777" w:rsidR="002C6899" w:rsidRPr="002C6899" w:rsidRDefault="002C6899" w:rsidP="002C6899">
      <w:pPr>
        <w:spacing w:before="160"/>
        <w:rPr>
          <w:lang w:val="en-IN"/>
        </w:rPr>
      </w:pPr>
      <w:r w:rsidRPr="002C6899">
        <w:rPr>
          <w:lang w:val="en-IN"/>
        </w:rPr>
        <w:t xml:space="preserve">The building sector accounts for a substantial portion of global energy consumption and greenhouse gas emissions, making it a critical target for sustainability-driven innovation and intelligent energy management. With the proliferation of advanced metering infrastructure (AMI), Internet of Things </w:t>
      </w:r>
      <w:r w:rsidRPr="002C6899">
        <w:rPr>
          <w:lang w:val="en-IN"/>
        </w:rPr>
        <w:t>(IoT) sensors, and building automation systems (BAS), modern smart buildings now generate high-resolution energy consumption data in real time. This data enables the deployment of predictive analytics within Building Energy Management Systems (BEMS), where accurate load forecasting supports demand-side management, optimal HVAC scheduling, peak shaving, cost minimization, and participation in demand response programs.</w:t>
      </w:r>
    </w:p>
    <w:p w14:paraId="32F0E1E9" w14:textId="77777777" w:rsidR="002C6899" w:rsidRPr="002C6899" w:rsidRDefault="002C6899" w:rsidP="002C6899">
      <w:pPr>
        <w:spacing w:before="160"/>
        <w:rPr>
          <w:lang w:val="en-IN"/>
        </w:rPr>
      </w:pPr>
      <w:r w:rsidRPr="002C6899">
        <w:rPr>
          <w:lang w:val="en-IN"/>
        </w:rPr>
        <w:t>Energy consumption forecasting has traditionally relied on statistical time-series models such as Autoregressive Integrated Moving Average (ARIMA) and seasonal decomposition techniques. While these approaches are interpretable and computationally efficient, they often assume linear relationships and stationary data distributions, limiting their ability to capture nonlinear temporal dynamics observed in real-world smart meter datasets. To overcome these limitations, machine learning (ML) and deep learning (DL) methods have gained prominence. Classical ML models—including Support Vector Regression (SVR) and gradient boosting ensembles—effectively model nonlinear feature interactions, while DL architectures such as Long Short-Term Memory (LSTM), Gated Recurrent Unit (GRU), Bidirectional LSTM (</w:t>
      </w:r>
      <w:proofErr w:type="spellStart"/>
      <w:r w:rsidRPr="002C6899">
        <w:rPr>
          <w:lang w:val="en-IN"/>
        </w:rPr>
        <w:t>BiLSTM</w:t>
      </w:r>
      <w:proofErr w:type="spellEnd"/>
      <w:r w:rsidRPr="002C6899">
        <w:rPr>
          <w:lang w:val="en-IN"/>
        </w:rPr>
        <w:t>), and Convolutional Neural Networks (CNN) are capable of learning hierarchical and sequential patterns directly from time-series data.</w:t>
      </w:r>
    </w:p>
    <w:p w14:paraId="5E176935" w14:textId="77777777" w:rsidR="002C6899" w:rsidRPr="002C6899" w:rsidRDefault="002C6899" w:rsidP="002C6899">
      <w:pPr>
        <w:spacing w:before="160"/>
        <w:rPr>
          <w:lang w:val="en-IN"/>
        </w:rPr>
      </w:pPr>
      <w:r w:rsidRPr="002C6899">
        <w:rPr>
          <w:lang w:val="en-IN"/>
        </w:rPr>
        <w:t xml:space="preserve">Despite these advancements, most existing studies implicitly assume the availability of sufficient historical data from the same building and operational period for training and validation. In practice, this assumption is frequently violated. The </w:t>
      </w:r>
      <w:r w:rsidRPr="002C6899">
        <w:rPr>
          <w:b/>
          <w:bCs/>
          <w:lang w:val="en-IN"/>
        </w:rPr>
        <w:t>cold-start problem</w:t>
      </w:r>
      <w:r w:rsidRPr="002C6899">
        <w:rPr>
          <w:lang w:val="en-IN"/>
        </w:rPr>
        <w:t xml:space="preserve"> arises when a building is newly constructed, newly instrumented with smart meters, or undergoes significant renovation or occupancy changes that render previous consumption patterns unavailable or non-representative. Under such conditions, forecasting models must generalize across temporal distribution shifts without access to recent target data—a significantly more challenging and realistic deployment scenario.</w:t>
      </w:r>
    </w:p>
    <w:p w14:paraId="432BED9F" w14:textId="77777777" w:rsidR="002C6899" w:rsidRPr="002C6899" w:rsidRDefault="002C6899" w:rsidP="002C6899">
      <w:pPr>
        <w:spacing w:before="160"/>
        <w:rPr>
          <w:lang w:val="en-IN"/>
        </w:rPr>
      </w:pPr>
      <w:r w:rsidRPr="002C6899">
        <w:rPr>
          <w:lang w:val="en-IN"/>
        </w:rPr>
        <w:t>This work presents a comprehensive cold-start energy forecasting framework using smart meter data collected over two consecutive years. Models are trained exclusively on 2019 data and evaluated directly on 2020 data without retraining, thereby enforcing strict temporal generalization. A diverse set of statistical, classical machine learning, ensemble boosting, and deep learning architectures is systematically benchmarked under identical preprocessing and feature engineering pipelines. By rigorously comparing multi-paradigm approaches in a realistic cold-start setting, this study aims to identify robust and generalizable solutions for next-generation smart building energy prediction systems.</w:t>
      </w:r>
    </w:p>
    <w:p w14:paraId="426C4330" w14:textId="77777777" w:rsidR="00A74241" w:rsidRDefault="00000000">
      <w:pPr>
        <w:spacing w:before="160"/>
      </w:pPr>
      <w:r>
        <w:rPr>
          <w:b/>
          <w:i/>
        </w:rPr>
        <w:t>A. Research Gap and Contributions</w:t>
      </w:r>
    </w:p>
    <w:p w14:paraId="7EB9C987" w14:textId="5DE72593" w:rsidR="00A919AD" w:rsidRPr="00A919AD" w:rsidRDefault="002C6899" w:rsidP="00A919AD">
      <w:pPr>
        <w:spacing w:before="200" w:after="80"/>
        <w:jc w:val="both"/>
        <w:rPr>
          <w:lang w:val="en-IN"/>
        </w:rPr>
      </w:pPr>
      <w:r w:rsidRPr="002C6899">
        <w:rPr>
          <w:lang w:val="en-IN"/>
        </w:rPr>
        <w:t xml:space="preserve">Extensive research has been conducted on short-term building energy forecasting using statistical, machine learning (ML), and deep learning (DL) approaches. While many studies report high predictive accuracy, the majority evaluate models using random </w:t>
      </w:r>
      <w:r w:rsidRPr="002C6899">
        <w:rPr>
          <w:lang w:val="en-IN"/>
        </w:rPr>
        <w:lastRenderedPageBreak/>
        <w:t>train–test splits or short chronological partitions within the same dataset. Such evaluation protocols preserve similar statistical distributions between training and testing data and therefore do not adequately reflect real-world deployment conditions. In practical scenarios, energy management systems often face the cold-start problem, where historical data from the target operational period is unavailable. This situation arises in newly constructed buildings, recently installed smart metering systems, or buildings undergoing significant renovation or occupancy shifts. Under these conditions, forecasting models must generalize across temporal distribution shifts without retraining on recent data. However, systematic investigations of strict year-to-year generalization remain limited in existing literature. Furthermore, prior studies frequently focus on a narrow subset of forecasting models, typically comparing only one or two methodological families. Comprehensive benchmarking efforts that simultaneously evaluate statistical models, classical ML techniques, ensemble boosting methods, and multiple deep learning architectures under identical cold-start constraints are relatively scarce. This lack of unified evaluation makes it difficult to draw robust conclusions regarding model suitability for real-world cold-start deployment.</w:t>
      </w:r>
      <w:r w:rsidRPr="002C6899">
        <w:rPr>
          <w:lang w:val="en-IN"/>
        </w:rPr>
        <w:t xml:space="preserve"> </w:t>
      </w:r>
    </w:p>
    <w:p w14:paraId="23AD4C0A" w14:textId="0508FEED" w:rsidR="002C6899" w:rsidRPr="002C6899" w:rsidRDefault="002C6899" w:rsidP="002C6899">
      <w:pPr>
        <w:pStyle w:val="ListParagraph"/>
        <w:numPr>
          <w:ilvl w:val="0"/>
          <w:numId w:val="16"/>
        </w:numPr>
        <w:spacing w:before="200" w:after="80"/>
        <w:jc w:val="both"/>
        <w:rPr>
          <w:lang w:val="en-IN"/>
        </w:rPr>
      </w:pPr>
      <w:r w:rsidRPr="002C6899">
        <w:rPr>
          <w:b/>
          <w:bCs/>
          <w:lang w:val="en-IN"/>
        </w:rPr>
        <w:t>Cold-Start</w:t>
      </w:r>
      <w:r>
        <w:rPr>
          <w:b/>
          <w:bCs/>
          <w:lang w:val="en-IN"/>
        </w:rPr>
        <w:t>-</w:t>
      </w:r>
      <w:r w:rsidRPr="002C6899">
        <w:rPr>
          <w:b/>
          <w:bCs/>
          <w:lang w:val="en-IN"/>
        </w:rPr>
        <w:t>Evaluation</w:t>
      </w:r>
      <w:r>
        <w:rPr>
          <w:b/>
          <w:bCs/>
          <w:lang w:val="en-IN"/>
        </w:rPr>
        <w:t>-</w:t>
      </w:r>
      <w:r w:rsidRPr="002C6899">
        <w:rPr>
          <w:b/>
          <w:bCs/>
          <w:lang w:val="en-IN"/>
        </w:rPr>
        <w:t>Protocol:</w:t>
      </w:r>
      <w:r w:rsidRPr="002C6899">
        <w:rPr>
          <w:lang w:val="en-IN"/>
        </w:rPr>
        <w:br/>
        <w:t>A rigorous temporal separation strategy is adopted, where all models are trained exclusively on 2019 smart meter data and evaluated directly on 2020 data without retraining or fine-tuning. This setup enforces genuine temporal generalization and provides a realistic proxy for cold-start deployment.</w:t>
      </w:r>
    </w:p>
    <w:p w14:paraId="4A4AF1B0" w14:textId="2922DE6F" w:rsidR="002C6899" w:rsidRPr="002C6899" w:rsidRDefault="002C6899" w:rsidP="002C6899">
      <w:pPr>
        <w:pStyle w:val="ListParagraph"/>
        <w:numPr>
          <w:ilvl w:val="0"/>
          <w:numId w:val="16"/>
        </w:numPr>
        <w:spacing w:before="200" w:after="80"/>
        <w:jc w:val="both"/>
        <w:rPr>
          <w:lang w:val="en-IN"/>
        </w:rPr>
      </w:pPr>
      <w:r w:rsidRPr="002C6899">
        <w:rPr>
          <w:b/>
          <w:bCs/>
          <w:lang w:val="en-IN"/>
        </w:rPr>
        <w:t>Comprehensive Multi-Paradigm Benchmarking:</w:t>
      </w:r>
      <w:r w:rsidRPr="002C6899">
        <w:rPr>
          <w:lang w:val="en-IN"/>
        </w:rPr>
        <w:br/>
        <w:t xml:space="preserve">Nine representative forecasting models are implemented and evaluated under identical preprocessing and feature engineering pipelines. These include statistical </w:t>
      </w:r>
      <w:proofErr w:type="spellStart"/>
      <w:r w:rsidRPr="002C6899">
        <w:rPr>
          <w:lang w:val="en-IN"/>
        </w:rPr>
        <w:t>modeling</w:t>
      </w:r>
      <w:proofErr w:type="spellEnd"/>
      <w:r w:rsidRPr="002C6899">
        <w:rPr>
          <w:lang w:val="en-IN"/>
        </w:rPr>
        <w:t xml:space="preserve"> (ARIMA), classical regression (Linear Regression), kernel-based learning (SVR), ensemble boosting methods (</w:t>
      </w:r>
      <w:proofErr w:type="spellStart"/>
      <w:r w:rsidRPr="002C6899">
        <w:rPr>
          <w:lang w:val="en-IN"/>
        </w:rPr>
        <w:t>XGBoost</w:t>
      </w:r>
      <w:proofErr w:type="spellEnd"/>
      <w:r w:rsidRPr="002C6899">
        <w:rPr>
          <w:lang w:val="en-IN"/>
        </w:rPr>
        <w:t xml:space="preserve"> and </w:t>
      </w:r>
      <w:proofErr w:type="spellStart"/>
      <w:r w:rsidRPr="002C6899">
        <w:rPr>
          <w:lang w:val="en-IN"/>
        </w:rPr>
        <w:t>HGBoost</w:t>
      </w:r>
      <w:proofErr w:type="spellEnd"/>
      <w:r w:rsidRPr="002C6899">
        <w:rPr>
          <w:lang w:val="en-IN"/>
        </w:rPr>
        <w:t xml:space="preserve">), and deep learning architectures (LSTM, GRU, </w:t>
      </w:r>
      <w:proofErr w:type="spellStart"/>
      <w:r w:rsidRPr="002C6899">
        <w:rPr>
          <w:lang w:val="en-IN"/>
        </w:rPr>
        <w:t>BiLSTM</w:t>
      </w:r>
      <w:proofErr w:type="spellEnd"/>
      <w:r w:rsidRPr="002C6899">
        <w:rPr>
          <w:lang w:val="en-IN"/>
        </w:rPr>
        <w:t>, and 1D CNN). This unified framework enables systematic comparison across diverse methodological paradigms.</w:t>
      </w:r>
    </w:p>
    <w:p w14:paraId="3826CB29" w14:textId="63266431" w:rsidR="002C6899" w:rsidRPr="002C6899" w:rsidRDefault="002C6899" w:rsidP="002C6899">
      <w:pPr>
        <w:pStyle w:val="ListParagraph"/>
        <w:numPr>
          <w:ilvl w:val="0"/>
          <w:numId w:val="16"/>
        </w:numPr>
        <w:spacing w:before="200" w:after="80"/>
        <w:jc w:val="both"/>
        <w:rPr>
          <w:lang w:val="en-IN"/>
        </w:rPr>
      </w:pPr>
      <w:r w:rsidRPr="002C6899">
        <w:rPr>
          <w:b/>
          <w:bCs/>
          <w:lang w:val="en-IN"/>
        </w:rPr>
        <w:t>Principled Temporal Feature Engineering:</w:t>
      </w:r>
      <w:r w:rsidRPr="002C6899">
        <w:rPr>
          <w:lang w:val="en-IN"/>
        </w:rPr>
        <w:br/>
        <w:t>Cyclical encoding of temporal variables using sinusoidal transformations is employed to preserve the periodic structure of time-related features. Lag-based features are further incorporated to capture short-term and diurnal dependencies.</w:t>
      </w:r>
    </w:p>
    <w:p w14:paraId="434CBA5D" w14:textId="76B71186" w:rsidR="002C6899" w:rsidRPr="002C6899" w:rsidRDefault="002C6899" w:rsidP="002C6899">
      <w:pPr>
        <w:pStyle w:val="ListParagraph"/>
        <w:numPr>
          <w:ilvl w:val="0"/>
          <w:numId w:val="16"/>
        </w:numPr>
        <w:spacing w:before="200" w:after="80"/>
        <w:jc w:val="both"/>
        <w:rPr>
          <w:lang w:val="en-IN"/>
        </w:rPr>
      </w:pPr>
      <w:r w:rsidRPr="002C6899">
        <w:rPr>
          <w:b/>
          <w:bCs/>
          <w:lang w:val="en-IN"/>
        </w:rPr>
        <w:t>Reproducible End-to-End Framework:</w:t>
      </w:r>
      <w:r w:rsidRPr="002C6899">
        <w:rPr>
          <w:lang w:val="en-IN"/>
        </w:rPr>
        <w:br/>
        <w:t>A modular and fully reproducible pipeline is developed, encompassing preprocessing, feature engineering, model training, evaluation, and visualization, thereby facilitating future benchmarking and extension studies.</w:t>
      </w:r>
    </w:p>
    <w:p w14:paraId="3D0A4637" w14:textId="77777777" w:rsidR="002C6899" w:rsidRDefault="002C6899" w:rsidP="00A919AD">
      <w:pPr>
        <w:spacing w:before="200" w:after="80"/>
        <w:jc w:val="both"/>
        <w:rPr>
          <w:b/>
        </w:rPr>
      </w:pPr>
    </w:p>
    <w:p w14:paraId="4CB180FB" w14:textId="77777777" w:rsidR="002C6899" w:rsidRDefault="002C6899" w:rsidP="00A919AD">
      <w:pPr>
        <w:spacing w:before="200" w:after="80"/>
        <w:jc w:val="both"/>
        <w:rPr>
          <w:b/>
        </w:rPr>
      </w:pPr>
    </w:p>
    <w:p w14:paraId="4AD99643" w14:textId="4E346FCA" w:rsidR="00A74241" w:rsidRDefault="00000000" w:rsidP="00A919AD">
      <w:pPr>
        <w:spacing w:before="200" w:after="80"/>
        <w:jc w:val="both"/>
        <w:rPr>
          <w:b/>
        </w:rPr>
      </w:pPr>
      <w:r>
        <w:rPr>
          <w:b/>
        </w:rPr>
        <w:t>II. LITERATURE REVIEW</w:t>
      </w:r>
    </w:p>
    <w:p w14:paraId="2DAC0836" w14:textId="27824A43" w:rsidR="002C6899" w:rsidRPr="00CD3359" w:rsidRDefault="002C6899" w:rsidP="00CD3359">
      <w:pPr>
        <w:spacing w:before="200" w:after="80"/>
        <w:jc w:val="both"/>
        <w:rPr>
          <w:rFonts w:cs="Times New Roman"/>
        </w:rPr>
      </w:pPr>
      <w:r w:rsidRPr="00CD3359">
        <w:rPr>
          <w:rFonts w:cs="Times New Roman"/>
        </w:rPr>
        <w:t>Energy consumption forecasting in smart buildings has attracted significant research attention due to its importance in demand-side management, operational optimization, and sustainability planning. Over time, forecasting methodologies have evolved from classical statistical models to advanced machine learning (ML) and deep learning (DL) architectures.</w:t>
      </w:r>
    </w:p>
    <w:p w14:paraId="1F0FE0CE" w14:textId="77777777" w:rsidR="002C6899" w:rsidRPr="002C6899" w:rsidRDefault="002C6899" w:rsidP="00CD3359">
      <w:pPr>
        <w:spacing w:before="160"/>
        <w:jc w:val="both"/>
        <w:rPr>
          <w:rFonts w:cs="Times New Roman"/>
          <w:b/>
          <w:bCs/>
          <w:iCs/>
          <w:lang w:val="en-IN"/>
        </w:rPr>
      </w:pPr>
      <w:r w:rsidRPr="002C6899">
        <w:rPr>
          <w:rFonts w:cs="Times New Roman"/>
          <w:b/>
          <w:bCs/>
          <w:iCs/>
          <w:lang w:val="en-IN"/>
        </w:rPr>
        <w:t>A. Statistical Approaches</w:t>
      </w:r>
    </w:p>
    <w:p w14:paraId="3F2FFE60" w14:textId="0AC8B9FA" w:rsidR="002C6899" w:rsidRPr="002C6899" w:rsidRDefault="002C6899" w:rsidP="00CD3359">
      <w:pPr>
        <w:spacing w:before="160"/>
        <w:jc w:val="both"/>
        <w:rPr>
          <w:rFonts w:cs="Times New Roman"/>
          <w:bCs/>
          <w:iCs/>
          <w:lang w:val="en-IN"/>
        </w:rPr>
      </w:pPr>
      <w:r w:rsidRPr="002C6899">
        <w:rPr>
          <w:rFonts w:cs="Times New Roman"/>
          <w:bCs/>
          <w:iCs/>
          <w:lang w:val="en-IN"/>
        </w:rPr>
        <w:t xml:space="preserve">Early studies predominantly employed statistical time-series models such as Autoregressive Integrated Moving Average (ARIMA) and its seasonal extensions. These models decompose energy time series into trend, seasonal, and residual components, offering interpretable and computationally efficient forecasting solutions. Under stable operating conditions, ARIMA-based models demonstrate competitive short-term performance. However, their reliance on linearity assumptions and stationarity constraints limits their ability to capture nonlinear interactions driven by occupancy variability, </w:t>
      </w:r>
      <w:r w:rsidRPr="00CD3359">
        <w:rPr>
          <w:rFonts w:cs="Times New Roman"/>
          <w:bCs/>
          <w:iCs/>
          <w:lang w:val="en-IN"/>
        </w:rPr>
        <w:t>behavioural</w:t>
      </w:r>
      <w:r w:rsidRPr="002C6899">
        <w:rPr>
          <w:rFonts w:cs="Times New Roman"/>
          <w:bCs/>
          <w:iCs/>
          <w:lang w:val="en-IN"/>
        </w:rPr>
        <w:t xml:space="preserve"> patterns, and environmental influences. Furthermore, statistical models are particularly sensitive to distribution shifts, leading to performance degradation when applied across different temporal periods.</w:t>
      </w:r>
    </w:p>
    <w:p w14:paraId="09919883" w14:textId="77777777" w:rsidR="009951EB" w:rsidRPr="00CD3359" w:rsidRDefault="009951EB" w:rsidP="00CD3359">
      <w:pPr>
        <w:spacing w:before="160"/>
        <w:jc w:val="both"/>
        <w:rPr>
          <w:rFonts w:cs="Times New Roman"/>
          <w:b/>
          <w:iCs/>
          <w:lang w:val="en-IN"/>
        </w:rPr>
      </w:pPr>
      <w:r w:rsidRPr="00CD3359">
        <w:rPr>
          <w:rFonts w:cs="Times New Roman"/>
          <w:b/>
          <w:iCs/>
        </w:rPr>
        <w:t>B. Classical Machine Learning and Ensemble Methods</w:t>
      </w:r>
      <w:r w:rsidRPr="00CD3359">
        <w:rPr>
          <w:rFonts w:cs="Times New Roman"/>
          <w:b/>
          <w:iCs/>
          <w:lang w:val="en-IN"/>
        </w:rPr>
        <w:t xml:space="preserve"> </w:t>
      </w:r>
    </w:p>
    <w:p w14:paraId="6D74FD18" w14:textId="77777777" w:rsidR="00CD3359" w:rsidRPr="00CD3359" w:rsidRDefault="00CD3359" w:rsidP="00CD3359">
      <w:pPr>
        <w:spacing w:before="160"/>
        <w:jc w:val="both"/>
        <w:rPr>
          <w:rFonts w:cs="Times New Roman"/>
          <w:lang w:val="en-IN"/>
        </w:rPr>
      </w:pPr>
      <w:r w:rsidRPr="00CD3359">
        <w:rPr>
          <w:rFonts w:cs="Times New Roman"/>
          <w:lang w:val="en-IN"/>
        </w:rPr>
        <w:t xml:space="preserve">To address nonlinear dependencies, researchers increasingly adopted classical ML techniques, including Linear Regression, Support Vector Regression (SVR), Decision Trees, and Random Forests. SVR, through kernel-based transformations, effectively models nonlinear relationships in building energy data. Ensemble learning methods—especially gradient boosting frameworks such as </w:t>
      </w:r>
      <w:proofErr w:type="spellStart"/>
      <w:r w:rsidRPr="00CD3359">
        <w:rPr>
          <w:rFonts w:cs="Times New Roman"/>
          <w:lang w:val="en-IN"/>
        </w:rPr>
        <w:t>XGBoost</w:t>
      </w:r>
      <w:proofErr w:type="spellEnd"/>
      <w:r w:rsidRPr="00CD3359">
        <w:rPr>
          <w:rFonts w:cs="Times New Roman"/>
          <w:lang w:val="en-IN"/>
        </w:rPr>
        <w:t>—have emerged as strong performers due to their ability to iteratively minimize residual errors while incorporating regularization mechanisms to control overfitting.</w:t>
      </w:r>
    </w:p>
    <w:p w14:paraId="5F4A5218" w14:textId="413C5C7A" w:rsidR="00CD3359" w:rsidRPr="00CD3359" w:rsidRDefault="00CD3359" w:rsidP="00CD3359">
      <w:pPr>
        <w:spacing w:before="160"/>
        <w:jc w:val="both"/>
        <w:rPr>
          <w:rFonts w:cs="Times New Roman"/>
          <w:lang w:val="en-IN"/>
        </w:rPr>
      </w:pPr>
      <w:r w:rsidRPr="00CD3359">
        <w:rPr>
          <w:rFonts w:cs="Times New Roman"/>
          <w:lang w:val="en-IN"/>
        </w:rPr>
        <w:t xml:space="preserve">Comparative studies consistently report that ensemble boosting methods outperform standalone regressors across diverse climatic conditions and building types. More recently, hyperparameter-optimized gradient boosting variants (e.g., </w:t>
      </w:r>
      <w:proofErr w:type="spellStart"/>
      <w:r w:rsidRPr="00CD3359">
        <w:rPr>
          <w:rFonts w:cs="Times New Roman"/>
          <w:lang w:val="en-IN"/>
        </w:rPr>
        <w:t>HGBoost</w:t>
      </w:r>
      <w:proofErr w:type="spellEnd"/>
      <w:r w:rsidRPr="00CD3359">
        <w:rPr>
          <w:rFonts w:cs="Times New Roman"/>
          <w:lang w:val="en-IN"/>
        </w:rPr>
        <w:t>) have further improved predictive robustness. However, most evaluations rely on random splits or short chronological partitions within the same dataset, thereby preserving similar data distributions between training and testing. Such protocols may overestimate real-world generalization capability.</w:t>
      </w:r>
    </w:p>
    <w:p w14:paraId="621EE815" w14:textId="77777777" w:rsidR="00CD3359" w:rsidRDefault="00CD3359" w:rsidP="00CD3359">
      <w:pPr>
        <w:jc w:val="both"/>
        <w:rPr>
          <w:rFonts w:cs="Times New Roman"/>
          <w:b/>
          <w:iCs/>
        </w:rPr>
      </w:pPr>
    </w:p>
    <w:p w14:paraId="5BB65759" w14:textId="42D435C0" w:rsidR="00CD3359" w:rsidRPr="00CD3359" w:rsidRDefault="00CD3359" w:rsidP="00CD3359">
      <w:pPr>
        <w:jc w:val="both"/>
        <w:rPr>
          <w:rFonts w:cs="Times New Roman"/>
          <w:b/>
          <w:iCs/>
        </w:rPr>
      </w:pPr>
      <w:r w:rsidRPr="00CD3359">
        <w:rPr>
          <w:rFonts w:cs="Times New Roman"/>
          <w:b/>
          <w:iCs/>
        </w:rPr>
        <w:t>C. Deep Learning Architectures</w:t>
      </w:r>
      <w:r w:rsidRPr="00CD3359">
        <w:rPr>
          <w:rFonts w:cs="Times New Roman"/>
          <w:b/>
          <w:iCs/>
        </w:rPr>
        <w:t xml:space="preserve"> </w:t>
      </w:r>
    </w:p>
    <w:p w14:paraId="01F3D2C8" w14:textId="77777777" w:rsidR="00CD3359" w:rsidRPr="00CD3359" w:rsidRDefault="00CD3359" w:rsidP="00CD3359">
      <w:pPr>
        <w:ind w:firstLine="360"/>
        <w:jc w:val="both"/>
        <w:rPr>
          <w:rFonts w:cs="Times New Roman"/>
          <w:lang w:val="en-IN"/>
        </w:rPr>
      </w:pPr>
      <w:r w:rsidRPr="00CD3359">
        <w:rPr>
          <w:rFonts w:cs="Times New Roman"/>
          <w:lang w:val="en-IN"/>
        </w:rPr>
        <w:t xml:space="preserve">The increasing availability of high-resolution smart meter data has facilitated the adoption of DL architectures for energy forecasting. Recurrent Neural Networks (RNNs), particularly Long Short-Term Memory (LSTM) and Gated Recurrent Unit (GRU) models, are well-suited for sequential energy data due to their gated mechanisms that mitigate vanishing gradient issues and capture long-term temporal dependencies. </w:t>
      </w:r>
      <w:r w:rsidRPr="00CD3359">
        <w:rPr>
          <w:rFonts w:cs="Times New Roman"/>
          <w:lang w:val="en-IN"/>
        </w:rPr>
        <w:lastRenderedPageBreak/>
        <w:t>Bidirectional LSTM (</w:t>
      </w:r>
      <w:proofErr w:type="spellStart"/>
      <w:r w:rsidRPr="00CD3359">
        <w:rPr>
          <w:rFonts w:cs="Times New Roman"/>
          <w:lang w:val="en-IN"/>
        </w:rPr>
        <w:t>BiLSTM</w:t>
      </w:r>
      <w:proofErr w:type="spellEnd"/>
      <w:r w:rsidRPr="00CD3359">
        <w:rPr>
          <w:rFonts w:cs="Times New Roman"/>
          <w:lang w:val="en-IN"/>
        </w:rPr>
        <w:t>) architectures further enhance representational capacity by processing temporal sequences in both forward and backward directions.</w:t>
      </w:r>
    </w:p>
    <w:p w14:paraId="01E9E102" w14:textId="77777777" w:rsidR="00CD3359" w:rsidRPr="00CD3359" w:rsidRDefault="00CD3359" w:rsidP="00CD3359">
      <w:pPr>
        <w:ind w:firstLine="360"/>
        <w:jc w:val="both"/>
        <w:rPr>
          <w:rFonts w:cs="Times New Roman"/>
          <w:lang w:val="en-IN"/>
        </w:rPr>
      </w:pPr>
      <w:r w:rsidRPr="00CD3359">
        <w:rPr>
          <w:rFonts w:cs="Times New Roman"/>
          <w:lang w:val="en-IN"/>
        </w:rPr>
        <w:t xml:space="preserve">Convolutional Neural Networks (CNNs), adapted using one-dimensional convolutions, have also demonstrated effectiveness in capturing localized temporal patterns with reduced computational overhead compared to recurrent models. Hybrid CNN–RNN models have shown promising improvements by jointly </w:t>
      </w:r>
      <w:proofErr w:type="spellStart"/>
      <w:r w:rsidRPr="00CD3359">
        <w:rPr>
          <w:rFonts w:cs="Times New Roman"/>
          <w:lang w:val="en-IN"/>
        </w:rPr>
        <w:t>modeling</w:t>
      </w:r>
      <w:proofErr w:type="spellEnd"/>
      <w:r w:rsidRPr="00CD3359">
        <w:rPr>
          <w:rFonts w:cs="Times New Roman"/>
          <w:lang w:val="en-IN"/>
        </w:rPr>
        <w:t xml:space="preserve"> local and global temporal features. Despite their strong predictive performance, DL models typically require substantial training data and careful hyperparameter tuning. Importantly, their robustness under strict temporal generalization constraints remains insufficiently examined.</w:t>
      </w:r>
    </w:p>
    <w:p w14:paraId="4A9B9DEC" w14:textId="77777777" w:rsidR="001E44BF" w:rsidRPr="00CD3359" w:rsidRDefault="001E44BF" w:rsidP="00CD3359">
      <w:pPr>
        <w:ind w:firstLine="360"/>
        <w:jc w:val="both"/>
        <w:rPr>
          <w:rFonts w:cs="Times New Roman"/>
        </w:rPr>
      </w:pPr>
    </w:p>
    <w:p w14:paraId="3BD881BE" w14:textId="7BBC63E3" w:rsidR="00CD3359" w:rsidRPr="00CD3359" w:rsidRDefault="00CD3359" w:rsidP="00CD3359">
      <w:pPr>
        <w:jc w:val="both"/>
        <w:rPr>
          <w:rFonts w:cs="Times New Roman"/>
          <w:b/>
          <w:bCs/>
        </w:rPr>
      </w:pPr>
      <w:r w:rsidRPr="00CD3359">
        <w:rPr>
          <w:rFonts w:cs="Times New Roman"/>
          <w:b/>
          <w:bCs/>
        </w:rPr>
        <w:t>D. Cold-Start Forecasting and Temporal Generalization</w:t>
      </w:r>
    </w:p>
    <w:p w14:paraId="011F594B" w14:textId="77777777" w:rsidR="00CD3359" w:rsidRPr="00CD3359" w:rsidRDefault="00CD3359" w:rsidP="00CD3359">
      <w:pPr>
        <w:jc w:val="both"/>
        <w:rPr>
          <w:rFonts w:cs="Times New Roman"/>
          <w:lang w:val="en-IN"/>
        </w:rPr>
      </w:pPr>
      <w:r w:rsidRPr="00CD3359">
        <w:rPr>
          <w:rFonts w:cs="Times New Roman"/>
          <w:lang w:val="en-IN"/>
        </w:rPr>
        <w:t>Although numerous studies report high accuracy under conventional evaluation settings, relatively few explicitly address the cold-start problem. Transfer learning and domain adaptation approaches have been proposed to mitigate distribution shifts, but these methods often require access to additional source buildings or adaptation data. Standardized evaluation protocols enforcing strict year-to-year separation—where models are trained on one full operational year and tested on a subsequent year without retraining—remain underdeveloped.</w:t>
      </w:r>
    </w:p>
    <w:p w14:paraId="2AB145B9" w14:textId="77777777" w:rsidR="00CD3359" w:rsidRPr="00CD3359" w:rsidRDefault="00CD3359" w:rsidP="00CD3359">
      <w:pPr>
        <w:jc w:val="both"/>
        <w:rPr>
          <w:rFonts w:cs="Times New Roman"/>
          <w:lang w:val="en-IN"/>
        </w:rPr>
      </w:pPr>
      <w:r w:rsidRPr="00CD3359">
        <w:rPr>
          <w:rFonts w:cs="Times New Roman"/>
          <w:lang w:val="en-IN"/>
        </w:rPr>
        <w:t xml:space="preserve">Moreover, comprehensive benchmarking efforts that simultaneously evaluate statistical models (e.g., ARIMA), classical regressors (e.g., Linear Regression, SVR), ensemble boosting methods (e.g., </w:t>
      </w:r>
      <w:proofErr w:type="spellStart"/>
      <w:r w:rsidRPr="00CD3359">
        <w:rPr>
          <w:rFonts w:cs="Times New Roman"/>
          <w:lang w:val="en-IN"/>
        </w:rPr>
        <w:t>XGBoost</w:t>
      </w:r>
      <w:proofErr w:type="spellEnd"/>
      <w:r w:rsidRPr="00CD3359">
        <w:rPr>
          <w:rFonts w:cs="Times New Roman"/>
          <w:lang w:val="en-IN"/>
        </w:rPr>
        <w:t xml:space="preserve">, </w:t>
      </w:r>
      <w:proofErr w:type="spellStart"/>
      <w:r w:rsidRPr="00CD3359">
        <w:rPr>
          <w:rFonts w:cs="Times New Roman"/>
          <w:lang w:val="en-IN"/>
        </w:rPr>
        <w:t>HGBoost</w:t>
      </w:r>
      <w:proofErr w:type="spellEnd"/>
      <w:r w:rsidRPr="00CD3359">
        <w:rPr>
          <w:rFonts w:cs="Times New Roman"/>
          <w:lang w:val="en-IN"/>
        </w:rPr>
        <w:t xml:space="preserve">), and multiple DL architectures (e.g., LSTM, GRU, </w:t>
      </w:r>
      <w:proofErr w:type="spellStart"/>
      <w:r w:rsidRPr="00CD3359">
        <w:rPr>
          <w:rFonts w:cs="Times New Roman"/>
          <w:lang w:val="en-IN"/>
        </w:rPr>
        <w:t>BiLSTM</w:t>
      </w:r>
      <w:proofErr w:type="spellEnd"/>
      <w:r w:rsidRPr="00CD3359">
        <w:rPr>
          <w:rFonts w:cs="Times New Roman"/>
          <w:lang w:val="en-IN"/>
        </w:rPr>
        <w:t>, CNN) under identical cold-start constraints are scarce. The absence of unified multi-paradigm comparison limits understanding of model robustness under realistic deployment scenarios.</w:t>
      </w:r>
    </w:p>
    <w:p w14:paraId="6DCC9BE1" w14:textId="77777777" w:rsidR="00CD3359" w:rsidRPr="00CD3359" w:rsidRDefault="00CD3359" w:rsidP="00CD3359">
      <w:pPr>
        <w:jc w:val="both"/>
        <w:rPr>
          <w:rFonts w:cs="Times New Roman"/>
          <w:lang w:val="en-IN"/>
        </w:rPr>
      </w:pPr>
      <w:r w:rsidRPr="00CD3359">
        <w:rPr>
          <w:rFonts w:cs="Times New Roman"/>
          <w:lang w:val="en-IN"/>
        </w:rPr>
        <w:t>This gap motivates the present study, which adopts a strict temporal separation protocol and systematically benchmarks diverse forecasting paradigms within a unified and reproducible framework to rigorously assess cold-start generalization performance.</w:t>
      </w:r>
    </w:p>
    <w:p w14:paraId="51413303" w14:textId="77777777" w:rsidR="001E44BF" w:rsidRDefault="001E44BF" w:rsidP="00CD3359">
      <w:pPr>
        <w:spacing w:before="160" w:after="80"/>
        <w:rPr>
          <w:color w:val="000000"/>
          <w:sz w:val="18"/>
        </w:rPr>
      </w:pPr>
    </w:p>
    <w:p w14:paraId="57E0EE7B" w14:textId="4D4EEDDB" w:rsidR="00A74241" w:rsidRDefault="00000000">
      <w:pPr>
        <w:spacing w:before="160" w:after="80"/>
        <w:jc w:val="center"/>
      </w:pPr>
      <w:r>
        <w:rPr>
          <w:color w:val="000000"/>
          <w:sz w:val="18"/>
        </w:rPr>
        <w:t xml:space="preserve">TABLE I: </w:t>
      </w:r>
      <w:r w:rsidR="001E44BF">
        <w:rPr>
          <w:color w:val="000000"/>
          <w:sz w:val="18"/>
        </w:rPr>
        <w:t>C</w:t>
      </w:r>
      <w:r w:rsidR="001E44BF" w:rsidRPr="001E44BF">
        <w:rPr>
          <w:color w:val="000000"/>
          <w:sz w:val="18"/>
        </w:rPr>
        <w:t>omparison of Forecasting Approaches</w:t>
      </w:r>
    </w:p>
    <w:tbl>
      <w:tblPr>
        <w:tblStyle w:val="TableGrid"/>
        <w:tblW w:w="5183" w:type="dxa"/>
        <w:jc w:val="center"/>
        <w:tblLook w:val="04A0" w:firstRow="1" w:lastRow="0" w:firstColumn="1" w:lastColumn="0" w:noHBand="0" w:noVBand="1"/>
      </w:tblPr>
      <w:tblGrid>
        <w:gridCol w:w="1129"/>
        <w:gridCol w:w="1107"/>
        <w:gridCol w:w="1385"/>
        <w:gridCol w:w="1562"/>
      </w:tblGrid>
      <w:tr w:rsidR="001E44BF" w14:paraId="3EB1E96A" w14:textId="44CB2150" w:rsidTr="001E44BF">
        <w:trPr>
          <w:trHeight w:val="560"/>
          <w:jc w:val="center"/>
        </w:trPr>
        <w:tc>
          <w:tcPr>
            <w:tcW w:w="1129" w:type="dxa"/>
            <w:shd w:val="clear" w:color="auto" w:fill="D9E2F3"/>
            <w:vAlign w:val="center"/>
          </w:tcPr>
          <w:p w14:paraId="6B29D23A" w14:textId="7F57D930" w:rsidR="001E44BF" w:rsidRDefault="001E44BF" w:rsidP="001E44BF">
            <w:pPr>
              <w:jc w:val="both"/>
            </w:pPr>
            <w:r>
              <w:rPr>
                <w:b/>
                <w:bCs/>
              </w:rPr>
              <w:t>Paradigm</w:t>
            </w:r>
          </w:p>
        </w:tc>
        <w:tc>
          <w:tcPr>
            <w:tcW w:w="1107" w:type="dxa"/>
            <w:shd w:val="clear" w:color="auto" w:fill="D9E2F3"/>
            <w:vAlign w:val="center"/>
          </w:tcPr>
          <w:p w14:paraId="3E72EA57" w14:textId="2E6E3939" w:rsidR="001E44BF" w:rsidRDefault="001E44BF" w:rsidP="001E44BF">
            <w:pPr>
              <w:jc w:val="both"/>
            </w:pPr>
            <w:r>
              <w:rPr>
                <w:b/>
                <w:bCs/>
              </w:rPr>
              <w:t>Example Models</w:t>
            </w:r>
          </w:p>
        </w:tc>
        <w:tc>
          <w:tcPr>
            <w:tcW w:w="1385" w:type="dxa"/>
            <w:shd w:val="clear" w:color="auto" w:fill="D9E2F3"/>
            <w:vAlign w:val="center"/>
          </w:tcPr>
          <w:p w14:paraId="5994DB67" w14:textId="75B03775" w:rsidR="001E44BF" w:rsidRDefault="001E44BF" w:rsidP="001E44BF">
            <w:pPr>
              <w:jc w:val="both"/>
            </w:pPr>
            <w:r>
              <w:rPr>
                <w:b/>
                <w:bCs/>
              </w:rPr>
              <w:t>Strengths</w:t>
            </w:r>
          </w:p>
        </w:tc>
        <w:tc>
          <w:tcPr>
            <w:tcW w:w="1562" w:type="dxa"/>
            <w:shd w:val="clear" w:color="auto" w:fill="D9E2F3"/>
            <w:vAlign w:val="center"/>
          </w:tcPr>
          <w:p w14:paraId="3FC9E330" w14:textId="044C7B65" w:rsidR="001E44BF" w:rsidRDefault="001E44BF" w:rsidP="001E44BF">
            <w:pPr>
              <w:jc w:val="both"/>
              <w:rPr>
                <w:b/>
                <w:sz w:val="16"/>
              </w:rPr>
            </w:pPr>
            <w:r>
              <w:rPr>
                <w:b/>
                <w:bCs/>
              </w:rPr>
              <w:t>Limitations</w:t>
            </w:r>
          </w:p>
        </w:tc>
      </w:tr>
      <w:tr w:rsidR="001E44BF" w14:paraId="24A91215" w14:textId="3F1D7C35" w:rsidTr="001E44BF">
        <w:trPr>
          <w:trHeight w:val="808"/>
          <w:jc w:val="center"/>
        </w:trPr>
        <w:tc>
          <w:tcPr>
            <w:tcW w:w="1129" w:type="dxa"/>
            <w:vAlign w:val="center"/>
          </w:tcPr>
          <w:p w14:paraId="4A547008" w14:textId="2FA7AD20" w:rsidR="001E44BF" w:rsidRDefault="001E44BF" w:rsidP="001E44BF">
            <w:pPr>
              <w:jc w:val="both"/>
            </w:pPr>
            <w:r>
              <w:t>Statistical</w:t>
            </w:r>
          </w:p>
        </w:tc>
        <w:tc>
          <w:tcPr>
            <w:tcW w:w="1107" w:type="dxa"/>
            <w:vAlign w:val="center"/>
          </w:tcPr>
          <w:p w14:paraId="245ACBA8" w14:textId="552C4682" w:rsidR="001E44BF" w:rsidRDefault="001E44BF" w:rsidP="001E44BF">
            <w:pPr>
              <w:jc w:val="both"/>
            </w:pPr>
            <w:r>
              <w:t>ARIMA, SARIMA</w:t>
            </w:r>
          </w:p>
        </w:tc>
        <w:tc>
          <w:tcPr>
            <w:tcW w:w="1385" w:type="dxa"/>
            <w:vAlign w:val="center"/>
          </w:tcPr>
          <w:p w14:paraId="4A43C353" w14:textId="0D58A3C8" w:rsidR="001E44BF" w:rsidRDefault="001E44BF" w:rsidP="001E44BF">
            <w:pPr>
              <w:jc w:val="both"/>
            </w:pPr>
            <w:r>
              <w:t>Interpretable, low complexity</w:t>
            </w:r>
          </w:p>
        </w:tc>
        <w:tc>
          <w:tcPr>
            <w:tcW w:w="1562" w:type="dxa"/>
            <w:vAlign w:val="center"/>
          </w:tcPr>
          <w:p w14:paraId="6932D9F0" w14:textId="1C8FDBCB" w:rsidR="001E44BF" w:rsidRDefault="001E44BF" w:rsidP="001E44BF">
            <w:pPr>
              <w:jc w:val="both"/>
              <w:rPr>
                <w:sz w:val="16"/>
              </w:rPr>
            </w:pPr>
            <w:r>
              <w:t>Limited nonlinear modeling</w:t>
            </w:r>
          </w:p>
        </w:tc>
      </w:tr>
      <w:tr w:rsidR="001E44BF" w14:paraId="626705A2" w14:textId="5EDFC07A" w:rsidTr="001E44BF">
        <w:trPr>
          <w:trHeight w:val="821"/>
          <w:jc w:val="center"/>
        </w:trPr>
        <w:tc>
          <w:tcPr>
            <w:tcW w:w="1129" w:type="dxa"/>
            <w:vAlign w:val="center"/>
          </w:tcPr>
          <w:p w14:paraId="05277BAF" w14:textId="66E77348" w:rsidR="001E44BF" w:rsidRDefault="001E44BF" w:rsidP="001E44BF">
            <w:pPr>
              <w:jc w:val="both"/>
            </w:pPr>
            <w:r>
              <w:t>Classical ML</w:t>
            </w:r>
          </w:p>
        </w:tc>
        <w:tc>
          <w:tcPr>
            <w:tcW w:w="1107" w:type="dxa"/>
            <w:vAlign w:val="center"/>
          </w:tcPr>
          <w:p w14:paraId="56C0AA0F" w14:textId="71DCF94B" w:rsidR="001E44BF" w:rsidRDefault="001E44BF" w:rsidP="001E44BF">
            <w:pPr>
              <w:jc w:val="both"/>
            </w:pPr>
            <w:r>
              <w:t>SVR, Random Forest</w:t>
            </w:r>
          </w:p>
        </w:tc>
        <w:tc>
          <w:tcPr>
            <w:tcW w:w="1385" w:type="dxa"/>
            <w:vAlign w:val="center"/>
          </w:tcPr>
          <w:p w14:paraId="3848F836" w14:textId="5924476E" w:rsidR="001E44BF" w:rsidRDefault="001E44BF" w:rsidP="001E44BF">
            <w:pPr>
              <w:jc w:val="both"/>
            </w:pPr>
            <w:r>
              <w:t>Handles nonlinearities</w:t>
            </w:r>
          </w:p>
        </w:tc>
        <w:tc>
          <w:tcPr>
            <w:tcW w:w="1562" w:type="dxa"/>
            <w:vAlign w:val="center"/>
          </w:tcPr>
          <w:p w14:paraId="48E7DE90" w14:textId="5FD51ABB" w:rsidR="001E44BF" w:rsidRDefault="001E44BF" w:rsidP="001E44BF">
            <w:pPr>
              <w:jc w:val="both"/>
              <w:rPr>
                <w:sz w:val="16"/>
              </w:rPr>
            </w:pPr>
            <w:r>
              <w:t>Feature-dependent performance</w:t>
            </w:r>
          </w:p>
        </w:tc>
      </w:tr>
      <w:tr w:rsidR="001E44BF" w14:paraId="7A563265" w14:textId="025216C7" w:rsidTr="001E44BF">
        <w:trPr>
          <w:trHeight w:val="1055"/>
          <w:jc w:val="center"/>
        </w:trPr>
        <w:tc>
          <w:tcPr>
            <w:tcW w:w="1129" w:type="dxa"/>
            <w:vAlign w:val="center"/>
          </w:tcPr>
          <w:p w14:paraId="255005C6" w14:textId="030E25B1" w:rsidR="001E44BF" w:rsidRDefault="001E44BF" w:rsidP="001E44BF">
            <w:pPr>
              <w:jc w:val="both"/>
            </w:pPr>
            <w:r>
              <w:t>Ensemble ML</w:t>
            </w:r>
          </w:p>
        </w:tc>
        <w:tc>
          <w:tcPr>
            <w:tcW w:w="1107" w:type="dxa"/>
            <w:vAlign w:val="center"/>
          </w:tcPr>
          <w:p w14:paraId="09FA4251" w14:textId="3CC26C2D" w:rsidR="001E44BF" w:rsidRDefault="001E44BF" w:rsidP="001E44BF">
            <w:pPr>
              <w:jc w:val="both"/>
            </w:pPr>
            <w:proofErr w:type="spellStart"/>
            <w:r>
              <w:t>XGBoost</w:t>
            </w:r>
            <w:proofErr w:type="spellEnd"/>
            <w:r>
              <w:t>, Gradient Boosting</w:t>
            </w:r>
          </w:p>
        </w:tc>
        <w:tc>
          <w:tcPr>
            <w:tcW w:w="1385" w:type="dxa"/>
            <w:vAlign w:val="center"/>
          </w:tcPr>
          <w:p w14:paraId="60CED88B" w14:textId="2AAC780D" w:rsidR="001E44BF" w:rsidRDefault="001E44BF" w:rsidP="001E44BF">
            <w:pPr>
              <w:jc w:val="both"/>
            </w:pPr>
            <w:r>
              <w:t>High accuracy, robust regularization</w:t>
            </w:r>
          </w:p>
        </w:tc>
        <w:tc>
          <w:tcPr>
            <w:tcW w:w="1562" w:type="dxa"/>
            <w:vAlign w:val="center"/>
          </w:tcPr>
          <w:p w14:paraId="22408951" w14:textId="358666E3" w:rsidR="001E44BF" w:rsidRDefault="001E44BF" w:rsidP="001E44BF">
            <w:pPr>
              <w:jc w:val="both"/>
              <w:rPr>
                <w:sz w:val="16"/>
              </w:rPr>
            </w:pPr>
            <w:r>
              <w:t>Hyperparameter tuning required</w:t>
            </w:r>
          </w:p>
        </w:tc>
      </w:tr>
      <w:tr w:rsidR="001E44BF" w14:paraId="49441135" w14:textId="20E0A4AC" w:rsidTr="001E44BF">
        <w:trPr>
          <w:trHeight w:val="1068"/>
          <w:jc w:val="center"/>
        </w:trPr>
        <w:tc>
          <w:tcPr>
            <w:tcW w:w="1129" w:type="dxa"/>
            <w:vAlign w:val="center"/>
          </w:tcPr>
          <w:p w14:paraId="57D84E17" w14:textId="468EA48C" w:rsidR="001E44BF" w:rsidRDefault="001E44BF" w:rsidP="001E44BF">
            <w:pPr>
              <w:jc w:val="both"/>
            </w:pPr>
            <w:r>
              <w:t>Deep Learning</w:t>
            </w:r>
          </w:p>
        </w:tc>
        <w:tc>
          <w:tcPr>
            <w:tcW w:w="1107" w:type="dxa"/>
            <w:vAlign w:val="center"/>
          </w:tcPr>
          <w:p w14:paraId="2038BCDF" w14:textId="0CFC7B17" w:rsidR="001E44BF" w:rsidRDefault="001E44BF" w:rsidP="001E44BF">
            <w:pPr>
              <w:jc w:val="both"/>
            </w:pPr>
            <w:r>
              <w:t>LSTM, GRU, CNN</w:t>
            </w:r>
          </w:p>
        </w:tc>
        <w:tc>
          <w:tcPr>
            <w:tcW w:w="1385" w:type="dxa"/>
            <w:vAlign w:val="center"/>
          </w:tcPr>
          <w:p w14:paraId="3BB27BCC" w14:textId="32CA8A1B" w:rsidR="001E44BF" w:rsidRDefault="001E44BF" w:rsidP="001E44BF">
            <w:pPr>
              <w:jc w:val="both"/>
            </w:pPr>
            <w:r>
              <w:t>Captures complex temporal dependencies</w:t>
            </w:r>
          </w:p>
        </w:tc>
        <w:tc>
          <w:tcPr>
            <w:tcW w:w="1562" w:type="dxa"/>
            <w:vAlign w:val="center"/>
          </w:tcPr>
          <w:p w14:paraId="651A2676" w14:textId="1F20F4C5" w:rsidR="001E44BF" w:rsidRDefault="001E44BF" w:rsidP="001E44BF">
            <w:pPr>
              <w:jc w:val="both"/>
              <w:rPr>
                <w:sz w:val="16"/>
              </w:rPr>
            </w:pPr>
            <w:r>
              <w:t>Data-intensive, computational cost</w:t>
            </w:r>
          </w:p>
        </w:tc>
      </w:tr>
    </w:tbl>
    <w:p w14:paraId="5354FEC3" w14:textId="77777777" w:rsidR="00A74241" w:rsidRDefault="00A74241">
      <w:pPr>
        <w:spacing w:after="80"/>
      </w:pPr>
    </w:p>
    <w:p w14:paraId="0EEDF7C3" w14:textId="4079AC6B" w:rsidR="001E44BF" w:rsidRPr="001E44BF" w:rsidRDefault="001E44BF" w:rsidP="001E44BF">
      <w:pPr>
        <w:spacing w:before="160" w:after="80"/>
        <w:jc w:val="center"/>
      </w:pPr>
      <w:r>
        <w:rPr>
          <w:color w:val="000000"/>
          <w:sz w:val="18"/>
        </w:rPr>
        <w:t xml:space="preserve">TABLE </w:t>
      </w:r>
      <w:r>
        <w:rPr>
          <w:color w:val="000000"/>
          <w:sz w:val="18"/>
        </w:rPr>
        <w:t>I</w:t>
      </w:r>
      <w:r>
        <w:rPr>
          <w:color w:val="000000"/>
          <w:sz w:val="18"/>
        </w:rPr>
        <w:t xml:space="preserve">I: </w:t>
      </w:r>
      <w:r w:rsidRPr="001E44BF">
        <w:rPr>
          <w:color w:val="000000"/>
          <w:sz w:val="18"/>
        </w:rPr>
        <w:t>Traditional vs. Cold-Start Forecasting Paradigms</w:t>
      </w:r>
    </w:p>
    <w:tbl>
      <w:tblPr>
        <w:tblStyle w:val="TableGrid"/>
        <w:tblW w:w="5053" w:type="dxa"/>
        <w:jc w:val="center"/>
        <w:tblLook w:val="04A0" w:firstRow="1" w:lastRow="0" w:firstColumn="1" w:lastColumn="0" w:noHBand="0" w:noVBand="1"/>
      </w:tblPr>
      <w:tblGrid>
        <w:gridCol w:w="1573"/>
        <w:gridCol w:w="1550"/>
        <w:gridCol w:w="1930"/>
      </w:tblGrid>
      <w:tr w:rsidR="001E44BF" w14:paraId="51850423" w14:textId="77777777" w:rsidTr="001E44BF">
        <w:trPr>
          <w:trHeight w:val="505"/>
          <w:jc w:val="center"/>
        </w:trPr>
        <w:tc>
          <w:tcPr>
            <w:tcW w:w="1573" w:type="dxa"/>
            <w:vAlign w:val="center"/>
          </w:tcPr>
          <w:p w14:paraId="6542012E" w14:textId="7FB80F99" w:rsidR="001E44BF" w:rsidRDefault="001E44BF" w:rsidP="001E44BF">
            <w:pPr>
              <w:jc w:val="both"/>
            </w:pPr>
            <w:r>
              <w:rPr>
                <w:b/>
                <w:bCs/>
              </w:rPr>
              <w:t>Aspect</w:t>
            </w:r>
          </w:p>
        </w:tc>
        <w:tc>
          <w:tcPr>
            <w:tcW w:w="1550" w:type="dxa"/>
            <w:vAlign w:val="center"/>
          </w:tcPr>
          <w:p w14:paraId="30343B9F" w14:textId="277896B8" w:rsidR="001E44BF" w:rsidRDefault="001E44BF" w:rsidP="001E44BF">
            <w:pPr>
              <w:jc w:val="both"/>
            </w:pPr>
            <w:r>
              <w:rPr>
                <w:b/>
                <w:bCs/>
              </w:rPr>
              <w:t>Traditional Forecasting</w:t>
            </w:r>
          </w:p>
        </w:tc>
        <w:tc>
          <w:tcPr>
            <w:tcW w:w="1930" w:type="dxa"/>
            <w:vAlign w:val="center"/>
          </w:tcPr>
          <w:p w14:paraId="5EE00A8B" w14:textId="622E2816" w:rsidR="001E44BF" w:rsidRDefault="001E44BF" w:rsidP="001E44BF">
            <w:pPr>
              <w:jc w:val="both"/>
            </w:pPr>
            <w:r>
              <w:rPr>
                <w:b/>
                <w:bCs/>
              </w:rPr>
              <w:t>Cold-Start Forecasting</w:t>
            </w:r>
          </w:p>
        </w:tc>
      </w:tr>
      <w:tr w:rsidR="001E44BF" w14:paraId="74F11559" w14:textId="77777777" w:rsidTr="001E44BF">
        <w:trPr>
          <w:trHeight w:val="729"/>
          <w:jc w:val="center"/>
        </w:trPr>
        <w:tc>
          <w:tcPr>
            <w:tcW w:w="1573" w:type="dxa"/>
            <w:vAlign w:val="center"/>
          </w:tcPr>
          <w:p w14:paraId="76FC99BD" w14:textId="5C46FCC2" w:rsidR="001E44BF" w:rsidRDefault="001E44BF" w:rsidP="001E44BF">
            <w:pPr>
              <w:jc w:val="both"/>
            </w:pPr>
            <w:r>
              <w:t>Training Data</w:t>
            </w:r>
          </w:p>
        </w:tc>
        <w:tc>
          <w:tcPr>
            <w:tcW w:w="1550" w:type="dxa"/>
            <w:vAlign w:val="center"/>
          </w:tcPr>
          <w:p w14:paraId="53A2DE7F" w14:textId="1470D297" w:rsidR="001E44BF" w:rsidRDefault="001E44BF" w:rsidP="001E44BF">
            <w:pPr>
              <w:jc w:val="both"/>
            </w:pPr>
            <w:r>
              <w:t>Same building &amp; time period</w:t>
            </w:r>
          </w:p>
        </w:tc>
        <w:tc>
          <w:tcPr>
            <w:tcW w:w="1930" w:type="dxa"/>
            <w:vAlign w:val="center"/>
          </w:tcPr>
          <w:p w14:paraId="2A3E8B46" w14:textId="3AD516C0" w:rsidR="001E44BF" w:rsidRDefault="001E44BF" w:rsidP="001E44BF">
            <w:pPr>
              <w:jc w:val="both"/>
            </w:pPr>
            <w:r>
              <w:t>Historical data from different period</w:t>
            </w:r>
          </w:p>
        </w:tc>
      </w:tr>
      <w:tr w:rsidR="001E44BF" w14:paraId="0AB93389" w14:textId="77777777" w:rsidTr="001E44BF">
        <w:trPr>
          <w:trHeight w:val="740"/>
          <w:jc w:val="center"/>
        </w:trPr>
        <w:tc>
          <w:tcPr>
            <w:tcW w:w="1573" w:type="dxa"/>
            <w:vAlign w:val="center"/>
          </w:tcPr>
          <w:p w14:paraId="5FCCFC67" w14:textId="125767D1" w:rsidR="001E44BF" w:rsidRDefault="001E44BF" w:rsidP="001E44BF">
            <w:pPr>
              <w:jc w:val="both"/>
            </w:pPr>
            <w:r>
              <w:t>Data Availability</w:t>
            </w:r>
          </w:p>
        </w:tc>
        <w:tc>
          <w:tcPr>
            <w:tcW w:w="1550" w:type="dxa"/>
            <w:vAlign w:val="center"/>
          </w:tcPr>
          <w:p w14:paraId="55FBEC09" w14:textId="4A9F8449" w:rsidR="001E44BF" w:rsidRDefault="001E44BF" w:rsidP="001E44BF">
            <w:pPr>
              <w:jc w:val="both"/>
            </w:pPr>
            <w:r>
              <w:t>Assumed sufficient</w:t>
            </w:r>
          </w:p>
        </w:tc>
        <w:tc>
          <w:tcPr>
            <w:tcW w:w="1930" w:type="dxa"/>
            <w:vAlign w:val="center"/>
          </w:tcPr>
          <w:p w14:paraId="3C9AEF55" w14:textId="5475E9AF" w:rsidR="001E44BF" w:rsidRDefault="001E44BF" w:rsidP="001E44BF">
            <w:pPr>
              <w:jc w:val="both"/>
            </w:pPr>
            <w:r>
              <w:t>Limited or unavailable</w:t>
            </w:r>
          </w:p>
        </w:tc>
      </w:tr>
      <w:tr w:rsidR="001E44BF" w14:paraId="6A2B4940" w14:textId="77777777" w:rsidTr="001E44BF">
        <w:trPr>
          <w:trHeight w:val="951"/>
          <w:jc w:val="center"/>
        </w:trPr>
        <w:tc>
          <w:tcPr>
            <w:tcW w:w="1573" w:type="dxa"/>
            <w:vAlign w:val="center"/>
          </w:tcPr>
          <w:p w14:paraId="7DFAB7C0" w14:textId="7CDB8818" w:rsidR="001E44BF" w:rsidRDefault="001E44BF" w:rsidP="001E44BF">
            <w:pPr>
              <w:jc w:val="both"/>
            </w:pPr>
            <w:r>
              <w:t>Evaluation Split</w:t>
            </w:r>
          </w:p>
        </w:tc>
        <w:tc>
          <w:tcPr>
            <w:tcW w:w="1550" w:type="dxa"/>
            <w:vAlign w:val="center"/>
          </w:tcPr>
          <w:p w14:paraId="16684EAB" w14:textId="7AA70E3D" w:rsidR="001E44BF" w:rsidRDefault="001E44BF" w:rsidP="001E44BF">
            <w:pPr>
              <w:jc w:val="both"/>
            </w:pPr>
            <w:r>
              <w:t>Random/within-year split</w:t>
            </w:r>
          </w:p>
        </w:tc>
        <w:tc>
          <w:tcPr>
            <w:tcW w:w="1930" w:type="dxa"/>
            <w:vAlign w:val="center"/>
          </w:tcPr>
          <w:p w14:paraId="3A9EAACC" w14:textId="501D722F" w:rsidR="001E44BF" w:rsidRDefault="001E44BF" w:rsidP="001E44BF">
            <w:pPr>
              <w:jc w:val="both"/>
            </w:pPr>
            <w:r>
              <w:t>Strict year-to-year separation</w:t>
            </w:r>
          </w:p>
        </w:tc>
      </w:tr>
      <w:tr w:rsidR="001E44BF" w14:paraId="2465F419" w14:textId="77777777" w:rsidTr="001E44BF">
        <w:trPr>
          <w:trHeight w:val="963"/>
          <w:jc w:val="center"/>
        </w:trPr>
        <w:tc>
          <w:tcPr>
            <w:tcW w:w="1573" w:type="dxa"/>
            <w:vAlign w:val="center"/>
          </w:tcPr>
          <w:p w14:paraId="19A616E9" w14:textId="18872D4D" w:rsidR="001E44BF" w:rsidRDefault="001E44BF" w:rsidP="001E44BF">
            <w:pPr>
              <w:jc w:val="both"/>
            </w:pPr>
            <w:r>
              <w:t>Deployment Realism</w:t>
            </w:r>
          </w:p>
        </w:tc>
        <w:tc>
          <w:tcPr>
            <w:tcW w:w="1550" w:type="dxa"/>
            <w:vAlign w:val="center"/>
          </w:tcPr>
          <w:p w14:paraId="13C9A963" w14:textId="30692804" w:rsidR="001E44BF" w:rsidRDefault="001E44BF" w:rsidP="001E44BF">
            <w:pPr>
              <w:jc w:val="both"/>
            </w:pPr>
            <w:r>
              <w:t>Moderate</w:t>
            </w:r>
          </w:p>
        </w:tc>
        <w:tc>
          <w:tcPr>
            <w:tcW w:w="1930" w:type="dxa"/>
            <w:vAlign w:val="center"/>
          </w:tcPr>
          <w:p w14:paraId="3A73EC0B" w14:textId="6895DB67" w:rsidR="001E44BF" w:rsidRDefault="001E44BF" w:rsidP="001E44BF">
            <w:pPr>
              <w:jc w:val="both"/>
            </w:pPr>
            <w:r>
              <w:t>High (real-world simulation)</w:t>
            </w:r>
          </w:p>
        </w:tc>
      </w:tr>
    </w:tbl>
    <w:p w14:paraId="7EBE56E1" w14:textId="2E970922" w:rsidR="00A74241" w:rsidRDefault="00000000">
      <w:pPr>
        <w:spacing w:before="200" w:after="80"/>
        <w:jc w:val="center"/>
      </w:pPr>
      <w:r>
        <w:rPr>
          <w:b/>
        </w:rPr>
        <w:t>III. METHODOLOGY</w:t>
      </w:r>
    </w:p>
    <w:p w14:paraId="2DB8F9C0" w14:textId="77777777" w:rsidR="00CD3359" w:rsidRPr="00CD3359" w:rsidRDefault="00CD3359">
      <w:pPr>
        <w:jc w:val="both"/>
        <w:rPr>
          <w:b/>
          <w:iCs/>
        </w:rPr>
      </w:pPr>
      <w:r w:rsidRPr="00CD3359">
        <w:rPr>
          <w:b/>
          <w:iCs/>
        </w:rPr>
        <w:t>A. Dataset Description and Preprocessing</w:t>
      </w:r>
      <w:r w:rsidRPr="00CD3359">
        <w:rPr>
          <w:b/>
          <w:iCs/>
        </w:rPr>
        <w:t xml:space="preserve"> </w:t>
      </w:r>
    </w:p>
    <w:p w14:paraId="583AA81B" w14:textId="0DF2E770" w:rsidR="00CD3359" w:rsidRPr="00CD3359" w:rsidRDefault="00CD3359" w:rsidP="00CD3359">
      <w:pPr>
        <w:spacing w:after="40"/>
        <w:ind w:left="360"/>
        <w:jc w:val="both"/>
        <w:rPr>
          <w:rFonts w:cs="Times New Roman"/>
          <w:lang w:val="en-IN"/>
        </w:rPr>
      </w:pPr>
      <w:r w:rsidRPr="00CD3359">
        <w:rPr>
          <w:rFonts w:cs="Times New Roman"/>
          <w:lang w:val="en-IN"/>
        </w:rPr>
        <w:t>The dataset consists of smart meter energy consumption</w:t>
      </w:r>
      <w:r w:rsidRPr="00CD3359">
        <w:rPr>
          <w:rFonts w:cs="Times New Roman"/>
          <w:lang w:val="en-IN"/>
        </w:rPr>
        <w:t xml:space="preserve"> </w:t>
      </w:r>
      <w:r w:rsidRPr="00CD3359">
        <w:rPr>
          <w:rFonts w:cs="Times New Roman"/>
          <w:lang w:val="en-IN"/>
        </w:rPr>
        <w:t>readings collected at 3-minute intervals from a residential building in Mathura, India, spanning January 2019 to December 2020. Each year contains approximately 175,200 observations. The target variable is total energy consumption (</w:t>
      </w:r>
      <w:proofErr w:type="spellStart"/>
      <w:r w:rsidRPr="00CD3359">
        <w:rPr>
          <w:rFonts w:cs="Times New Roman"/>
          <w:i/>
          <w:iCs/>
          <w:lang w:val="en-IN"/>
        </w:rPr>
        <w:t>t_kWh</w:t>
      </w:r>
      <w:proofErr w:type="spellEnd"/>
      <w:r w:rsidRPr="00CD3359">
        <w:rPr>
          <w:rFonts w:cs="Times New Roman"/>
          <w:lang w:val="en-IN"/>
        </w:rPr>
        <w:t>).</w:t>
      </w:r>
    </w:p>
    <w:p w14:paraId="5D5005A0" w14:textId="77777777" w:rsidR="00CD3359" w:rsidRPr="00CD3359" w:rsidRDefault="00CD3359" w:rsidP="00CD3359">
      <w:pPr>
        <w:spacing w:after="40"/>
        <w:ind w:left="432" w:hanging="432"/>
        <w:jc w:val="both"/>
        <w:rPr>
          <w:rFonts w:cs="Times New Roman"/>
          <w:lang w:val="en-IN"/>
        </w:rPr>
      </w:pPr>
      <w:r w:rsidRPr="00CD3359">
        <w:rPr>
          <w:rFonts w:cs="Times New Roman"/>
          <w:lang w:val="en-IN"/>
        </w:rPr>
        <w:t>To ensure robustness and prevent data leakage, the following preprocessing steps were applied:</w:t>
      </w:r>
    </w:p>
    <w:p w14:paraId="61F4A197" w14:textId="77777777" w:rsidR="00CD3359" w:rsidRPr="00CD3359" w:rsidRDefault="00CD3359" w:rsidP="00CD3359">
      <w:pPr>
        <w:numPr>
          <w:ilvl w:val="0"/>
          <w:numId w:val="17"/>
        </w:numPr>
        <w:spacing w:after="40"/>
        <w:jc w:val="both"/>
        <w:rPr>
          <w:rFonts w:cs="Times New Roman"/>
          <w:lang w:val="en-IN"/>
        </w:rPr>
      </w:pPr>
      <w:r w:rsidRPr="00CD3359">
        <w:rPr>
          <w:rFonts w:cs="Times New Roman"/>
          <w:b/>
          <w:bCs/>
          <w:lang w:val="en-IN"/>
        </w:rPr>
        <w:t>Missing Value Treatment:</w:t>
      </w:r>
      <w:r w:rsidRPr="00CD3359">
        <w:rPr>
          <w:rFonts w:cs="Times New Roman"/>
          <w:lang w:val="en-IN"/>
        </w:rPr>
        <w:br/>
        <w:t>Short gaps (≤15 minutes) were imputed using linear interpolation. Longer gaps were excluded from sequence generation to preserve temporal consistency.</w:t>
      </w:r>
    </w:p>
    <w:p w14:paraId="00E80F3A" w14:textId="77777777" w:rsidR="00CD3359" w:rsidRPr="00CD3359" w:rsidRDefault="00CD3359" w:rsidP="00CD3359">
      <w:pPr>
        <w:numPr>
          <w:ilvl w:val="0"/>
          <w:numId w:val="17"/>
        </w:numPr>
        <w:spacing w:after="40"/>
        <w:jc w:val="both"/>
        <w:rPr>
          <w:rFonts w:cs="Times New Roman"/>
          <w:lang w:val="en-IN"/>
        </w:rPr>
      </w:pPr>
      <w:r w:rsidRPr="00CD3359">
        <w:rPr>
          <w:rFonts w:cs="Times New Roman"/>
          <w:b/>
          <w:bCs/>
          <w:lang w:val="en-IN"/>
        </w:rPr>
        <w:t>Temporal Aggregation:</w:t>
      </w:r>
      <w:r w:rsidRPr="00CD3359">
        <w:rPr>
          <w:rFonts w:cs="Times New Roman"/>
          <w:lang w:val="en-IN"/>
        </w:rPr>
        <w:br/>
        <w:t>To align with operational forecasting requirements, 3-minute readings were aggregated into hourly averages, resulting in 8,760 hourly samples per year.</w:t>
      </w:r>
    </w:p>
    <w:p w14:paraId="619CD0BA" w14:textId="77777777" w:rsidR="00CD3359" w:rsidRPr="00CD3359" w:rsidRDefault="00CD3359" w:rsidP="00CD3359">
      <w:pPr>
        <w:numPr>
          <w:ilvl w:val="0"/>
          <w:numId w:val="17"/>
        </w:numPr>
        <w:spacing w:after="40"/>
        <w:jc w:val="both"/>
        <w:rPr>
          <w:rFonts w:cs="Times New Roman"/>
          <w:lang w:val="en-IN"/>
        </w:rPr>
      </w:pPr>
      <w:r w:rsidRPr="00CD3359">
        <w:rPr>
          <w:rFonts w:cs="Times New Roman"/>
          <w:b/>
          <w:bCs/>
          <w:lang w:val="en-IN"/>
        </w:rPr>
        <w:t>Outlier Handling:</w:t>
      </w:r>
      <w:r w:rsidRPr="00CD3359">
        <w:rPr>
          <w:rFonts w:cs="Times New Roman"/>
          <w:lang w:val="en-IN"/>
        </w:rPr>
        <w:br/>
        <w:t>Extreme values exceeding three standard deviations from a rolling 24-hour mean were replaced with the rolling median.</w:t>
      </w:r>
    </w:p>
    <w:p w14:paraId="5800534D" w14:textId="77777777" w:rsidR="00CD3359" w:rsidRPr="00CD3359" w:rsidRDefault="00CD3359" w:rsidP="00CD3359">
      <w:pPr>
        <w:numPr>
          <w:ilvl w:val="0"/>
          <w:numId w:val="17"/>
        </w:numPr>
        <w:spacing w:after="40"/>
        <w:jc w:val="both"/>
        <w:rPr>
          <w:rFonts w:cs="Times New Roman"/>
          <w:lang w:val="en-IN"/>
        </w:rPr>
      </w:pPr>
      <w:r w:rsidRPr="00CD3359">
        <w:rPr>
          <w:rFonts w:cs="Times New Roman"/>
          <w:b/>
          <w:bCs/>
          <w:lang w:val="en-IN"/>
        </w:rPr>
        <w:t>Normalization:</w:t>
      </w:r>
      <w:r w:rsidRPr="00CD3359">
        <w:rPr>
          <w:rFonts w:cs="Times New Roman"/>
          <w:lang w:val="en-IN"/>
        </w:rPr>
        <w:br/>
        <w:t>Min–max scaling was applied using parameters computed exclusively on 2019 training data:</w:t>
      </w:r>
    </w:p>
    <w:p w14:paraId="1F888D36" w14:textId="3AD0D936" w:rsidR="00CD3359" w:rsidRPr="00CD3359" w:rsidRDefault="00CD3359" w:rsidP="00CD3359">
      <w:pPr>
        <w:spacing w:after="40"/>
        <w:ind w:left="432" w:hanging="432"/>
        <w:jc w:val="both"/>
        <w:rPr>
          <w:rFonts w:cs="Times New Roman"/>
          <w:lang w:val="en-IN"/>
        </w:rPr>
      </w:pPr>
      <m:oMathPara>
        <m:oMath>
          <m:m>
            <m:mPr>
              <m:plcHide m:val="1"/>
              <m:mcs>
                <m:mc>
                  <m:mcPr>
                    <m:count m:val="4"/>
                    <m:mcJc m:val="center"/>
                  </m:mcPr>
                </m:mc>
              </m:mcs>
              <m:ctrlPr>
                <w:rPr>
                  <w:rFonts w:ascii="Cambria Math" w:hAnsi="Cambria Math" w:cs="Times New Roman"/>
                  <w:lang w:val="en-IN"/>
                </w:rPr>
              </m:ctrlPr>
            </m:mPr>
            <m:mr>
              <m:e/>
              <m:e>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norm</m:t>
                    </m:r>
                  </m:sub>
                </m:sSub>
                <m:r>
                  <w:rPr>
                    <w:rFonts w:ascii="Cambria Math" w:hAnsi="Cambria Math" w:cs="Times New Roman"/>
                    <w:lang w:val="en-IN"/>
                  </w:rPr>
                  <m:t>=</m:t>
                </m:r>
                <m:f>
                  <m:fPr>
                    <m:ctrlPr>
                      <w:rPr>
                        <w:rFonts w:ascii="Cambria Math" w:hAnsi="Cambria Math" w:cs="Times New Roman"/>
                        <w:lang w:val="en-IN"/>
                      </w:rPr>
                    </m:ctrlPr>
                  </m:fPr>
                  <m:num>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min</m:t>
                        </m:r>
                      </m:sub>
                    </m:sSub>
                  </m:num>
                  <m:den>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max</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min</m:t>
                        </m:r>
                      </m:sub>
                    </m:sSub>
                  </m:den>
                </m:f>
              </m:e>
              <m:e/>
              <m:e>
                <m:r>
                  <m:rPr>
                    <m:nor/>
                  </m:rPr>
                  <w:rPr>
                    <w:rFonts w:cs="Times New Roman"/>
                    <w:lang w:val="en-IN"/>
                  </w:rPr>
                  <m:t>(1)</m:t>
                </m:r>
              </m:e>
            </m:mr>
          </m:m>
          <m:r>
            <w:rPr>
              <w:rFonts w:cs="Times New Roman"/>
              <w:lang w:val="en-IN"/>
            </w:rPr>
            <w:br/>
          </m:r>
        </m:oMath>
      </m:oMathPara>
    </w:p>
    <w:p w14:paraId="549E1B18" w14:textId="56C01E6E" w:rsidR="00CD3359" w:rsidRPr="00CD3359" w:rsidRDefault="00CD3359" w:rsidP="00CD3359">
      <w:pPr>
        <w:spacing w:after="40"/>
        <w:ind w:left="432" w:hanging="432"/>
        <w:jc w:val="both"/>
        <w:rPr>
          <w:rFonts w:cs="Times New Roman"/>
          <w:lang w:val="en-IN"/>
        </w:rPr>
      </w:pPr>
      <w:r w:rsidRPr="00CD3359">
        <w:rPr>
          <w:rFonts w:cs="Times New Roman"/>
          <w:lang w:val="en-IN"/>
        </w:rPr>
        <w:t xml:space="preserve">where </w:t>
      </w: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min</m:t>
            </m:r>
          </m:sub>
        </m:sSub>
      </m:oMath>
      <w:r w:rsidRPr="00CD3359">
        <w:rPr>
          <w:rFonts w:cs="Times New Roman"/>
          <w:lang w:val="en-IN"/>
        </w:rPr>
        <w:t xml:space="preserve">and </w:t>
      </w:r>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max</m:t>
            </m:r>
          </m:sub>
        </m:sSub>
      </m:oMath>
      <w:r w:rsidRPr="00CD3359">
        <w:rPr>
          <w:rFonts w:cs="Times New Roman"/>
          <w:lang w:val="en-IN"/>
        </w:rPr>
        <w:t>are derived only from the 2019 dataset to prevent data leakage.</w:t>
      </w:r>
    </w:p>
    <w:p w14:paraId="55D19F4B" w14:textId="5AF3DB8D" w:rsidR="00A74241" w:rsidRDefault="00A74241">
      <w:pPr>
        <w:spacing w:after="40"/>
        <w:ind w:left="432" w:hanging="432"/>
        <w:jc w:val="both"/>
      </w:pPr>
    </w:p>
    <w:p w14:paraId="65D8D750" w14:textId="2383A9DF" w:rsidR="00A74241" w:rsidRPr="00CD3359" w:rsidRDefault="00000000" w:rsidP="00CD3359">
      <w:pPr>
        <w:spacing w:before="160"/>
        <w:jc w:val="both"/>
        <w:rPr>
          <w:iCs/>
        </w:rPr>
      </w:pPr>
      <w:r w:rsidRPr="00CD3359">
        <w:rPr>
          <w:b/>
          <w:iCs/>
        </w:rPr>
        <w:t xml:space="preserve">B. </w:t>
      </w:r>
      <w:r w:rsidR="00CD3359" w:rsidRPr="00CD3359">
        <w:rPr>
          <w:b/>
          <w:iCs/>
        </w:rPr>
        <w:t>Feature Engineering</w:t>
      </w:r>
    </w:p>
    <w:p w14:paraId="5E5A90C9" w14:textId="77777777" w:rsidR="00CD3359" w:rsidRPr="00CD3359" w:rsidRDefault="00CD3359" w:rsidP="006866F7">
      <w:pPr>
        <w:spacing w:before="160"/>
        <w:jc w:val="both"/>
        <w:rPr>
          <w:b/>
          <w:bCs/>
          <w:lang w:val="en-IN"/>
        </w:rPr>
      </w:pPr>
      <w:r w:rsidRPr="00CD3359">
        <w:rPr>
          <w:b/>
          <w:bCs/>
          <w:lang w:val="en-IN"/>
        </w:rPr>
        <w:t>1) Cyclical Time Encoding</w:t>
      </w:r>
    </w:p>
    <w:p w14:paraId="537161A9" w14:textId="77777777" w:rsidR="00CD3359" w:rsidRPr="00CD3359" w:rsidRDefault="00CD3359" w:rsidP="006866F7">
      <w:pPr>
        <w:spacing w:before="160"/>
        <w:jc w:val="both"/>
        <w:rPr>
          <w:lang w:val="en-IN"/>
        </w:rPr>
      </w:pPr>
      <w:r w:rsidRPr="00CD3359">
        <w:rPr>
          <w:lang w:val="en-IN"/>
        </w:rPr>
        <w:t>To preserve the periodic structure of temporal variables, sinusoidal encoding was applied.</w:t>
      </w:r>
    </w:p>
    <w:p w14:paraId="3FBC66CA" w14:textId="456F5B15" w:rsidR="00CD3359" w:rsidRPr="00CD3359" w:rsidRDefault="00CD3359" w:rsidP="006866F7">
      <w:pPr>
        <w:spacing w:before="160"/>
        <w:jc w:val="both"/>
        <w:rPr>
          <w:lang w:val="en-IN"/>
        </w:rPr>
      </w:pPr>
      <w:r w:rsidRPr="00CD3359">
        <w:rPr>
          <w:lang w:val="en-IN"/>
        </w:rPr>
        <w:t xml:space="preserve">For hour </w:t>
      </w:r>
      <m:oMath>
        <m:r>
          <w:rPr>
            <w:rFonts w:ascii="Cambria Math" w:hAnsi="Cambria Math"/>
            <w:lang w:val="en-IN"/>
          </w:rPr>
          <m:t>h∈{0,…,23}</m:t>
        </m:r>
      </m:oMath>
      <w:r w:rsidRPr="00CD3359">
        <w:rPr>
          <w:lang w:val="en-IN"/>
        </w:rPr>
        <w:t>:</w:t>
      </w:r>
    </w:p>
    <w:p w14:paraId="39C0176B" w14:textId="4EE3AA0E" w:rsidR="00CD3359" w:rsidRPr="00CD3359" w:rsidRDefault="00CD3359" w:rsidP="006866F7">
      <w:pPr>
        <w:spacing w:before="160"/>
        <w:jc w:val="both"/>
        <w:rPr>
          <w:lang w:val="en-IN"/>
        </w:rPr>
      </w:pPr>
      <m:oMathPara>
        <m:oMath>
          <m:m>
            <m:mPr>
              <m:plcHide m:val="1"/>
              <m:mcs>
                <m:mc>
                  <m:mcPr>
                    <m:count m:val="4"/>
                    <m:mcJc m:val="center"/>
                  </m:mcPr>
                </m:mc>
              </m:mcs>
              <m:ctrlPr>
                <w:rPr>
                  <w:rFonts w:ascii="Cambria Math" w:hAnsi="Cambria Math"/>
                  <w:lang w:val="en-IN"/>
                </w:rPr>
              </m:ctrlPr>
            </m:mPr>
            <m:mr>
              <m:e/>
              <m:e>
                <m:r>
                  <w:rPr>
                    <w:rFonts w:ascii="Cambria Math" w:hAnsi="Cambria Math"/>
                    <w:lang w:val="en-IN"/>
                  </w:rPr>
                  <m:t>hou</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sin</m:t>
                    </m:r>
                  </m:sub>
                </m:sSub>
                <m:r>
                  <w:rPr>
                    <w:rFonts w:ascii="Cambria Math" w:hAnsi="Cambria Math"/>
                    <w:lang w:val="en-IN"/>
                  </w:rPr>
                  <m:t>=</m:t>
                </m:r>
                <m:r>
                  <m:rPr>
                    <m:sty m:val="p"/>
                  </m:rPr>
                  <w:rPr>
                    <w:rFonts w:ascii="Cambria Math" w:hAnsi="Cambria Math"/>
                    <w:lang w:val="en-IN"/>
                  </w:rPr>
                  <m:t>sin</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2πh</m:t>
                        </m:r>
                      </m:num>
                      <m:den>
                        <m:r>
                          <w:rPr>
                            <w:rFonts w:ascii="Cambria Math" w:hAnsi="Cambria Math"/>
                            <w:lang w:val="en-IN"/>
                          </w:rPr>
                          <m:t>24</m:t>
                        </m:r>
                      </m:den>
                    </m:f>
                  </m:e>
                </m:d>
              </m:e>
              <m:e/>
              <m:e>
                <m:r>
                  <m:rPr>
                    <m:nor/>
                  </m:rPr>
                  <w:rPr>
                    <w:lang w:val="en-IN"/>
                  </w:rPr>
                  <m:t>(2)</m:t>
                </m:r>
              </m:e>
            </m:mr>
          </m:m>
          <m:r>
            <w:rPr>
              <w:lang w:val="en-IN"/>
            </w:rPr>
            <w:br/>
          </m:r>
          <m:r>
            <w:rPr>
              <w:lang w:val="en-IN"/>
            </w:rPr>
            <w:br/>
          </m:r>
        </m:oMath>
        <m:oMath>
          <m:m>
            <m:mPr>
              <m:plcHide m:val="1"/>
              <m:mcs>
                <m:mc>
                  <m:mcPr>
                    <m:count m:val="4"/>
                    <m:mcJc m:val="center"/>
                  </m:mcPr>
                </m:mc>
              </m:mcs>
              <m:ctrlPr>
                <w:rPr>
                  <w:rFonts w:ascii="Cambria Math" w:hAnsi="Cambria Math"/>
                  <w:lang w:val="en-IN"/>
                </w:rPr>
              </m:ctrlPr>
            </m:mPr>
            <m:mr>
              <m:e/>
              <m:e>
                <m:r>
                  <w:rPr>
                    <w:rFonts w:ascii="Cambria Math" w:hAnsi="Cambria Math"/>
                    <w:lang w:val="en-IN"/>
                  </w:rPr>
                  <m:t>hou</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cos</m:t>
                    </m:r>
                  </m:sub>
                </m:sSub>
                <m:r>
                  <w:rPr>
                    <w:rFonts w:ascii="Cambria Math" w:hAnsi="Cambria Math"/>
                    <w:lang w:val="en-IN"/>
                  </w:rPr>
                  <m:t>=</m:t>
                </m:r>
                <m:r>
                  <m:rPr>
                    <m:sty m:val="p"/>
                  </m:rPr>
                  <w:rPr>
                    <w:rFonts w:ascii="Cambria Math" w:hAnsi="Cambria Math"/>
                    <w:lang w:val="en-IN"/>
                  </w:rPr>
                  <m:t>cos</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2πh</m:t>
                        </m:r>
                      </m:num>
                      <m:den>
                        <m:r>
                          <w:rPr>
                            <w:rFonts w:ascii="Cambria Math" w:hAnsi="Cambria Math"/>
                            <w:lang w:val="en-IN"/>
                          </w:rPr>
                          <m:t>24</m:t>
                        </m:r>
                      </m:den>
                    </m:f>
                  </m:e>
                </m:d>
              </m:e>
              <m:e/>
              <m:e>
                <m:r>
                  <m:rPr>
                    <m:nor/>
                  </m:rPr>
                  <w:rPr>
                    <w:lang w:val="en-IN"/>
                  </w:rPr>
                  <m:t>(3)</m:t>
                </m:r>
              </m:e>
            </m:mr>
          </m:m>
        </m:oMath>
      </m:oMathPara>
    </w:p>
    <w:p w14:paraId="194F3B04" w14:textId="7EC7C244" w:rsidR="00CD3359" w:rsidRPr="00CD3359" w:rsidRDefault="00CD3359" w:rsidP="006866F7">
      <w:pPr>
        <w:spacing w:before="160"/>
        <w:jc w:val="both"/>
        <w:rPr>
          <w:lang w:val="en-IN"/>
        </w:rPr>
      </w:pPr>
      <w:r w:rsidRPr="00CD3359">
        <w:rPr>
          <w:lang w:val="en-IN"/>
        </w:rPr>
        <w:t xml:space="preserve">Similarly, day-of-week </w:t>
      </w:r>
      <m:oMath>
        <m:r>
          <w:rPr>
            <w:rFonts w:ascii="Cambria Math" w:hAnsi="Cambria Math"/>
            <w:lang w:val="en-IN"/>
          </w:rPr>
          <m:t>d</m:t>
        </m:r>
      </m:oMath>
      <w:r w:rsidRPr="00CD3359">
        <w:rPr>
          <w:lang w:val="en-IN"/>
        </w:rPr>
        <w:t xml:space="preserve">and month </w:t>
      </w:r>
      <m:oMath>
        <m:r>
          <w:rPr>
            <w:rFonts w:ascii="Cambria Math" w:hAnsi="Cambria Math"/>
            <w:lang w:val="en-IN"/>
          </w:rPr>
          <m:t>m</m:t>
        </m:r>
      </m:oMath>
      <w:r w:rsidRPr="00CD3359">
        <w:rPr>
          <w:lang w:val="en-IN"/>
        </w:rPr>
        <w:t>were encoded as:</w:t>
      </w:r>
    </w:p>
    <w:p w14:paraId="0F97C573" w14:textId="3E3389FD" w:rsidR="00CD3359" w:rsidRPr="00CD3359" w:rsidRDefault="00CD3359" w:rsidP="006866F7">
      <w:pPr>
        <w:spacing w:before="160"/>
        <w:jc w:val="both"/>
        <w:rPr>
          <w:lang w:val="en-IN"/>
        </w:rPr>
      </w:pPr>
      <m:oMathPara>
        <m:oMath>
          <m:m>
            <m:mPr>
              <m:plcHide m:val="1"/>
              <m:mcs>
                <m:mc>
                  <m:mcPr>
                    <m:count m:val="4"/>
                    <m:mcJc m:val="center"/>
                  </m:mcPr>
                </m:mc>
              </m:mcs>
              <m:ctrlPr>
                <w:rPr>
                  <w:rFonts w:ascii="Cambria Math" w:hAnsi="Cambria Math"/>
                  <w:lang w:val="en-IN"/>
                </w:rPr>
              </m:ctrlPr>
            </m:mPr>
            <m:mr>
              <m:e/>
              <m:e>
                <m:r>
                  <w:rPr>
                    <w:rFonts w:ascii="Cambria Math" w:hAnsi="Cambria Math"/>
                    <w:lang w:val="en-IN"/>
                  </w:rPr>
                  <m:t>da</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sin</m:t>
                    </m:r>
                  </m:sub>
                </m:sSub>
                <m:r>
                  <w:rPr>
                    <w:rFonts w:ascii="Cambria Math" w:hAnsi="Cambria Math"/>
                    <w:lang w:val="en-IN"/>
                  </w:rPr>
                  <m:t>=</m:t>
                </m:r>
                <m:r>
                  <m:rPr>
                    <m:sty m:val="p"/>
                  </m:rPr>
                  <w:rPr>
                    <w:rFonts w:ascii="Cambria Math" w:hAnsi="Cambria Math"/>
                    <w:lang w:val="en-IN"/>
                  </w:rPr>
                  <m:t>sin</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2πd</m:t>
                        </m:r>
                      </m:num>
                      <m:den>
                        <m:r>
                          <w:rPr>
                            <w:rFonts w:ascii="Cambria Math" w:hAnsi="Cambria Math"/>
                            <w:lang w:val="en-IN"/>
                          </w:rPr>
                          <m:t>7</m:t>
                        </m:r>
                      </m:den>
                    </m:f>
                  </m:e>
                </m:d>
                <m:r>
                  <w:rPr>
                    <w:rFonts w:ascii="Cambria Math" w:hAnsi="Cambria Math"/>
                    <w:lang w:val="en-IN"/>
                  </w:rPr>
                  <m:t>,da</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cos</m:t>
                    </m:r>
                  </m:sub>
                </m:sSub>
                <m:r>
                  <w:rPr>
                    <w:rFonts w:ascii="Cambria Math" w:hAnsi="Cambria Math"/>
                    <w:lang w:val="en-IN"/>
                  </w:rPr>
                  <m:t>=</m:t>
                </m:r>
                <m:r>
                  <m:rPr>
                    <m:sty m:val="p"/>
                  </m:rPr>
                  <w:rPr>
                    <w:rFonts w:ascii="Cambria Math" w:hAnsi="Cambria Math"/>
                    <w:lang w:val="en-IN"/>
                  </w:rPr>
                  <m:t>cos</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2πd</m:t>
                        </m:r>
                      </m:num>
                      <m:den>
                        <m:r>
                          <w:rPr>
                            <w:rFonts w:ascii="Cambria Math" w:hAnsi="Cambria Math"/>
                            <w:lang w:val="en-IN"/>
                          </w:rPr>
                          <m:t>7</m:t>
                        </m:r>
                      </m:den>
                    </m:f>
                  </m:e>
                </m:d>
              </m:e>
              <m:e/>
              <m:e>
                <m:r>
                  <m:rPr>
                    <m:nor/>
                  </m:rPr>
                  <w:rPr>
                    <w:lang w:val="en-IN"/>
                  </w:rPr>
                  <m:t>(4)</m:t>
                </m:r>
              </m:e>
            </m:mr>
          </m:m>
          <m:r>
            <w:rPr>
              <w:lang w:val="en-IN"/>
            </w:rPr>
            <w:br/>
          </m:r>
          <m:r>
            <w:rPr>
              <w:lang w:val="en-IN"/>
            </w:rPr>
            <w:br/>
          </m:r>
        </m:oMath>
        <m:oMath>
          <m:m>
            <m:mPr>
              <m:plcHide m:val="1"/>
              <m:mcs>
                <m:mc>
                  <m:mcPr>
                    <m:count m:val="4"/>
                    <m:mcJc m:val="center"/>
                  </m:mcPr>
                </m:mc>
              </m:mcs>
              <m:ctrlPr>
                <w:rPr>
                  <w:rFonts w:ascii="Cambria Math" w:hAnsi="Cambria Math"/>
                  <w:lang w:val="en-IN"/>
                </w:rPr>
              </m:ctrlPr>
            </m:mPr>
            <m:mr>
              <m:e/>
              <m:e>
                <m:r>
                  <w:rPr>
                    <w:rFonts w:ascii="Cambria Math" w:hAnsi="Cambria Math"/>
                    <w:lang w:val="en-IN"/>
                  </w:rPr>
                  <m:t>mont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sin</m:t>
                    </m:r>
                  </m:sub>
                </m:sSub>
                <m:r>
                  <w:rPr>
                    <w:rFonts w:ascii="Cambria Math" w:hAnsi="Cambria Math"/>
                    <w:lang w:val="en-IN"/>
                  </w:rPr>
                  <m:t>=</m:t>
                </m:r>
                <m:r>
                  <m:rPr>
                    <m:sty m:val="p"/>
                  </m:rPr>
                  <w:rPr>
                    <w:rFonts w:ascii="Cambria Math" w:hAnsi="Cambria Math"/>
                    <w:lang w:val="en-IN"/>
                  </w:rPr>
                  <m:t>sin</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2π(m-1)</m:t>
                        </m:r>
                      </m:num>
                      <m:den>
                        <m:r>
                          <w:rPr>
                            <w:rFonts w:ascii="Cambria Math" w:hAnsi="Cambria Math"/>
                            <w:lang w:val="en-IN"/>
                          </w:rPr>
                          <m:t>12</m:t>
                        </m:r>
                      </m:den>
                    </m:f>
                  </m:e>
                </m:d>
                <m:r>
                  <w:rPr>
                    <w:rFonts w:ascii="Cambria Math" w:hAnsi="Cambria Math"/>
                    <w:lang w:val="en-IN"/>
                  </w:rPr>
                  <m:t>,mont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cos</m:t>
                    </m:r>
                  </m:sub>
                </m:sSub>
                <m:r>
                  <w:rPr>
                    <w:rFonts w:ascii="Cambria Math" w:hAnsi="Cambria Math"/>
                    <w:lang w:val="en-IN"/>
                  </w:rPr>
                  <m:t>=</m:t>
                </m:r>
                <m:r>
                  <m:rPr>
                    <m:sty m:val="p"/>
                  </m:rPr>
                  <w:rPr>
                    <w:rFonts w:ascii="Cambria Math" w:hAnsi="Cambria Math"/>
                    <w:lang w:val="en-IN"/>
                  </w:rPr>
                  <m:t>cos</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2π(m-1)</m:t>
                        </m:r>
                      </m:num>
                      <m:den>
                        <m:r>
                          <w:rPr>
                            <w:rFonts w:ascii="Cambria Math" w:hAnsi="Cambria Math"/>
                            <w:lang w:val="en-IN"/>
                          </w:rPr>
                          <m:t>12</m:t>
                        </m:r>
                      </m:den>
                    </m:f>
                  </m:e>
                </m:d>
              </m:e>
              <m:e/>
              <m:e/>
            </m:mr>
          </m:m>
        </m:oMath>
      </m:oMathPara>
    </w:p>
    <w:p w14:paraId="4C7E7AB5" w14:textId="77777777" w:rsidR="00CD3359" w:rsidRDefault="00CD3359" w:rsidP="006866F7">
      <w:pPr>
        <w:spacing w:before="160"/>
        <w:jc w:val="both"/>
        <w:rPr>
          <w:lang w:val="en-IN"/>
        </w:rPr>
      </w:pPr>
      <w:r w:rsidRPr="00CD3359">
        <w:rPr>
          <w:lang w:val="en-IN"/>
        </w:rPr>
        <w:t>A binary weekend indicator was also included.</w:t>
      </w:r>
    </w:p>
    <w:p w14:paraId="018566A8" w14:textId="77777777" w:rsidR="006866F7" w:rsidRPr="006866F7" w:rsidRDefault="006866F7" w:rsidP="006866F7">
      <w:pPr>
        <w:spacing w:before="160"/>
        <w:rPr>
          <w:b/>
          <w:bCs/>
          <w:lang w:val="en-IN"/>
        </w:rPr>
      </w:pPr>
      <w:r w:rsidRPr="006866F7">
        <w:rPr>
          <w:b/>
          <w:bCs/>
          <w:lang w:val="en-IN"/>
        </w:rPr>
        <w:t>2) Lag Features</w:t>
      </w:r>
    </w:p>
    <w:p w14:paraId="75BFE2AA" w14:textId="77777777" w:rsidR="006866F7" w:rsidRPr="006866F7" w:rsidRDefault="006866F7" w:rsidP="006866F7">
      <w:pPr>
        <w:spacing w:before="160"/>
        <w:rPr>
          <w:lang w:val="en-IN"/>
        </w:rPr>
      </w:pPr>
      <w:r w:rsidRPr="006866F7">
        <w:rPr>
          <w:lang w:val="en-IN"/>
        </w:rPr>
        <w:t>Lag-based features were incorporated to capture temporal dependencies:</w:t>
      </w:r>
    </w:p>
    <w:p w14:paraId="5D679755" w14:textId="77777777" w:rsidR="006866F7" w:rsidRPr="006866F7" w:rsidRDefault="006866F7" w:rsidP="006866F7">
      <w:pPr>
        <w:numPr>
          <w:ilvl w:val="0"/>
          <w:numId w:val="19"/>
        </w:numPr>
        <w:spacing w:before="160"/>
        <w:rPr>
          <w:lang w:val="en-IN"/>
        </w:rPr>
      </w:pPr>
      <w:r w:rsidRPr="006866F7">
        <w:rPr>
          <w:lang w:val="en-IN"/>
        </w:rPr>
        <w:t>Lag-1 hour</w:t>
      </w:r>
    </w:p>
    <w:p w14:paraId="6A257BC2" w14:textId="77777777" w:rsidR="006866F7" w:rsidRPr="006866F7" w:rsidRDefault="006866F7" w:rsidP="006866F7">
      <w:pPr>
        <w:numPr>
          <w:ilvl w:val="0"/>
          <w:numId w:val="19"/>
        </w:numPr>
        <w:spacing w:before="160"/>
        <w:rPr>
          <w:lang w:val="en-IN"/>
        </w:rPr>
      </w:pPr>
      <w:r w:rsidRPr="006866F7">
        <w:rPr>
          <w:lang w:val="en-IN"/>
        </w:rPr>
        <w:t>Lag-24 hours</w:t>
      </w:r>
    </w:p>
    <w:p w14:paraId="3B09A030" w14:textId="77777777" w:rsidR="006866F7" w:rsidRPr="006866F7" w:rsidRDefault="006866F7" w:rsidP="006866F7">
      <w:pPr>
        <w:spacing w:before="160"/>
        <w:rPr>
          <w:lang w:val="en-IN"/>
        </w:rPr>
      </w:pPr>
      <w:r w:rsidRPr="006866F7">
        <w:rPr>
          <w:lang w:val="en-IN"/>
        </w:rPr>
        <w:t>These features help model short-term and daily consumption cycles.</w:t>
      </w:r>
    </w:p>
    <w:p w14:paraId="482815F0" w14:textId="77777777" w:rsidR="006866F7" w:rsidRDefault="006866F7">
      <w:pPr>
        <w:jc w:val="both"/>
        <w:rPr>
          <w:b/>
          <w:i/>
        </w:rPr>
      </w:pPr>
      <w:r w:rsidRPr="006866F7">
        <w:rPr>
          <w:b/>
          <w:iCs/>
        </w:rPr>
        <w:t>C. Cold-Start Experimental Protocol</w:t>
      </w:r>
    </w:p>
    <w:p w14:paraId="7E9997E4" w14:textId="77777777" w:rsidR="006866F7" w:rsidRPr="006866F7" w:rsidRDefault="006866F7" w:rsidP="006866F7">
      <w:pPr>
        <w:spacing w:before="160"/>
        <w:rPr>
          <w:lang w:val="en-IN"/>
        </w:rPr>
      </w:pPr>
      <w:r w:rsidRPr="006866F7">
        <w:rPr>
          <w:lang w:val="en-IN"/>
        </w:rPr>
        <w:t>A strict temporal separation was enforced:</w:t>
      </w:r>
    </w:p>
    <w:p w14:paraId="6564EF8D" w14:textId="77777777" w:rsidR="006866F7" w:rsidRPr="006866F7" w:rsidRDefault="006866F7" w:rsidP="006866F7">
      <w:pPr>
        <w:numPr>
          <w:ilvl w:val="0"/>
          <w:numId w:val="20"/>
        </w:numPr>
        <w:spacing w:before="160"/>
        <w:rPr>
          <w:lang w:val="en-IN"/>
        </w:rPr>
      </w:pPr>
      <w:r w:rsidRPr="006866F7">
        <w:rPr>
          <w:b/>
          <w:bCs/>
          <w:lang w:val="en-IN"/>
        </w:rPr>
        <w:t>Training Data:</w:t>
      </w:r>
      <w:r w:rsidRPr="006866F7">
        <w:rPr>
          <w:lang w:val="en-IN"/>
        </w:rPr>
        <w:t xml:space="preserve"> Entire 2019 dataset</w:t>
      </w:r>
    </w:p>
    <w:p w14:paraId="6C46D973" w14:textId="77777777" w:rsidR="006866F7" w:rsidRPr="006866F7" w:rsidRDefault="006866F7" w:rsidP="006866F7">
      <w:pPr>
        <w:numPr>
          <w:ilvl w:val="0"/>
          <w:numId w:val="20"/>
        </w:numPr>
        <w:spacing w:before="160"/>
        <w:rPr>
          <w:lang w:val="en-IN"/>
        </w:rPr>
      </w:pPr>
      <w:r w:rsidRPr="006866F7">
        <w:rPr>
          <w:b/>
          <w:bCs/>
          <w:lang w:val="en-IN"/>
        </w:rPr>
        <w:t>Testing Data:</w:t>
      </w:r>
      <w:r w:rsidRPr="006866F7">
        <w:rPr>
          <w:lang w:val="en-IN"/>
        </w:rPr>
        <w:t xml:space="preserve"> Entire 2020 dataset</w:t>
      </w:r>
    </w:p>
    <w:p w14:paraId="7510F9D3" w14:textId="77777777" w:rsidR="006866F7" w:rsidRPr="006866F7" w:rsidRDefault="006866F7" w:rsidP="006866F7">
      <w:pPr>
        <w:spacing w:before="160"/>
        <w:rPr>
          <w:lang w:val="en-IN"/>
        </w:rPr>
      </w:pPr>
      <w:r w:rsidRPr="006866F7">
        <w:rPr>
          <w:lang w:val="en-IN"/>
        </w:rPr>
        <w:t>No retraining or fine-tuning was performed on 2020 data.</w:t>
      </w:r>
    </w:p>
    <w:p w14:paraId="274D06F8" w14:textId="730B4060" w:rsidR="006866F7" w:rsidRPr="006866F7" w:rsidRDefault="006866F7" w:rsidP="006866F7">
      <w:pPr>
        <w:spacing w:before="160"/>
        <w:rPr>
          <w:lang w:val="en-IN"/>
        </w:rPr>
      </w:pPr>
      <w:r w:rsidRPr="006866F7">
        <w:rPr>
          <w:lang w:val="en-IN"/>
        </w:rPr>
        <w:t xml:space="preserve">For deep learning models, sequences were generated using a lookback window </w:t>
      </w:r>
      <m:oMath>
        <m:r>
          <w:rPr>
            <w:rFonts w:ascii="Cambria Math" w:hAnsi="Cambria Math"/>
            <w:lang w:val="en-IN"/>
          </w:rPr>
          <m:t>L=48</m:t>
        </m:r>
      </m:oMath>
      <w:r w:rsidRPr="006866F7">
        <w:rPr>
          <w:lang w:val="en-IN"/>
        </w:rPr>
        <w:t>hours (two diurnal cycles). The forecasting function is defined as:</w:t>
      </w:r>
    </w:p>
    <w:p w14:paraId="191A8D81" w14:textId="42BB8969" w:rsidR="006866F7" w:rsidRPr="006866F7" w:rsidRDefault="006866F7" w:rsidP="006866F7">
      <w:pPr>
        <w:spacing w:before="160"/>
        <w:rPr>
          <w:lang w:val="en-IN"/>
        </w:rPr>
      </w:pPr>
      <m:oMathPara>
        <m:oMath>
          <m:m>
            <m:mPr>
              <m:plcHide m:val="1"/>
              <m:mcs>
                <m:mc>
                  <m:mcPr>
                    <m:count m:val="4"/>
                    <m:mcJc m:val="center"/>
                  </m:mcPr>
                </m:mc>
              </m:mcs>
              <m:ctrlPr>
                <w:rPr>
                  <w:rFonts w:ascii="Cambria Math" w:hAnsi="Cambria Math"/>
                  <w:lang w:val="en-IN"/>
                </w:rPr>
              </m:ctrlPr>
            </m:mPr>
            <m:mr>
              <m:e/>
              <m:e>
                <m:r>
                  <w:rPr>
                    <w:rFonts w:ascii="Cambria Math" w:hAnsi="Cambria Math"/>
                    <w:lang w:val="en-IN"/>
                  </w:rPr>
                  <m:t>f:</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t</m:t>
                    </m:r>
                  </m:sub>
                </m:sSub>
              </m:e>
              <m:e/>
              <m:e>
                <m:r>
                  <m:rPr>
                    <m:nor/>
                  </m:rPr>
                  <w:rPr>
                    <w:lang w:val="en-IN"/>
                  </w:rPr>
                  <m:t>(6)</m:t>
                </m:r>
              </m:e>
            </m:mr>
          </m:m>
          <m:r>
            <w:rPr>
              <w:lang w:val="en-IN"/>
            </w:rPr>
            <w:br/>
          </m:r>
        </m:oMath>
      </m:oMathPara>
      <w:r w:rsidRPr="006866F7">
        <w:rPr>
          <w:lang w:val="en-IN"/>
        </w:rPr>
        <w:t xml:space="preserve">where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t</m:t>
            </m:r>
          </m:sub>
        </m:sSub>
      </m:oMath>
      <w:r w:rsidRPr="006866F7">
        <w:rPr>
          <w:lang w:val="en-IN"/>
        </w:rPr>
        <w:t>represents the input feature vector or sequence.</w:t>
      </w:r>
    </w:p>
    <w:p w14:paraId="42FF4841" w14:textId="77777777" w:rsidR="006866F7" w:rsidRDefault="006866F7">
      <w:pPr>
        <w:spacing w:before="160"/>
        <w:rPr>
          <w:b/>
          <w:i/>
        </w:rPr>
      </w:pPr>
    </w:p>
    <w:p w14:paraId="21E95D00" w14:textId="2F935A63" w:rsidR="00A74241" w:rsidRDefault="00000000">
      <w:pPr>
        <w:spacing w:before="160"/>
        <w:rPr>
          <w:b/>
          <w:i/>
        </w:rPr>
      </w:pPr>
      <w:r>
        <w:rPr>
          <w:b/>
          <w:i/>
        </w:rPr>
        <w:t xml:space="preserve">D. </w:t>
      </w:r>
      <w:r w:rsidRPr="006866F7">
        <w:rPr>
          <w:b/>
          <w:iCs/>
        </w:rPr>
        <w:t>Model Architectures</w:t>
      </w:r>
    </w:p>
    <w:p w14:paraId="167460E7" w14:textId="0E32D813" w:rsidR="006866F7" w:rsidRPr="006866F7" w:rsidRDefault="006866F7">
      <w:pPr>
        <w:spacing w:before="160"/>
        <w:rPr>
          <w:bCs/>
          <w:iCs/>
        </w:rPr>
      </w:pPr>
      <w:r w:rsidRPr="006866F7">
        <w:rPr>
          <w:bCs/>
          <w:iCs/>
        </w:rPr>
        <w:t>Nine forecasting models spanning statistical, classical ML, ensemble, and deep learning paradigms were implemented under identical preprocessing conditions.</w:t>
      </w:r>
    </w:p>
    <w:p w14:paraId="41B88EA9" w14:textId="77777777" w:rsidR="006866F7" w:rsidRPr="006866F7" w:rsidRDefault="006866F7" w:rsidP="006866F7">
      <w:pPr>
        <w:spacing w:before="200" w:after="80"/>
        <w:jc w:val="both"/>
        <w:rPr>
          <w:b/>
          <w:bCs/>
          <w:iCs/>
          <w:lang w:val="en-IN"/>
        </w:rPr>
      </w:pPr>
      <w:r w:rsidRPr="006866F7">
        <w:rPr>
          <w:b/>
          <w:bCs/>
          <w:iCs/>
          <w:lang w:val="en-IN"/>
        </w:rPr>
        <w:t>1) Statistical Model</w:t>
      </w:r>
    </w:p>
    <w:p w14:paraId="6045CC99" w14:textId="77777777" w:rsidR="006866F7" w:rsidRPr="006866F7" w:rsidRDefault="006866F7" w:rsidP="006866F7">
      <w:pPr>
        <w:spacing w:before="200" w:after="80"/>
        <w:jc w:val="both"/>
        <w:rPr>
          <w:iCs/>
          <w:lang w:val="en-IN"/>
        </w:rPr>
      </w:pPr>
      <w:r w:rsidRPr="006866F7">
        <w:rPr>
          <w:iCs/>
          <w:lang w:val="en-IN"/>
        </w:rPr>
        <w:t>ARIMA</w:t>
      </w:r>
    </w:p>
    <w:p w14:paraId="70C6F64D" w14:textId="77777777" w:rsidR="006866F7" w:rsidRPr="006866F7" w:rsidRDefault="006866F7" w:rsidP="006866F7">
      <w:pPr>
        <w:spacing w:before="200" w:after="80"/>
        <w:jc w:val="both"/>
        <w:rPr>
          <w:iCs/>
          <w:lang w:val="en-IN"/>
        </w:rPr>
      </w:pPr>
      <w:r w:rsidRPr="006866F7">
        <w:rPr>
          <w:iCs/>
          <w:lang w:val="en-IN"/>
        </w:rPr>
        <w:t>The ARIMA model captures autoregressive and moving-average dependencies:</w:t>
      </w:r>
    </w:p>
    <w:p w14:paraId="1BE3D752" w14:textId="5D2F69BA"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t</m:t>
                    </m:r>
                  </m:sub>
                </m:sSub>
                <m:r>
                  <m:rPr>
                    <m:sty m:val="p"/>
                  </m:rPr>
                  <w:rPr>
                    <w:rFonts w:ascii="Cambria Math" w:hAnsi="Cambria Math"/>
                    <w:lang w:val="en-IN"/>
                  </w:rPr>
                  <m:t>=</m:t>
                </m:r>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p</m:t>
                    </m:r>
                  </m:sup>
                  <m:e>
                    <m:sSub>
                      <m:sSubPr>
                        <m:ctrlPr>
                          <w:rPr>
                            <w:rFonts w:ascii="Cambria Math" w:hAnsi="Cambria Math"/>
                            <w:iCs/>
                            <w:lang w:val="en-IN"/>
                          </w:rPr>
                        </m:ctrlPr>
                      </m:sSubPr>
                      <m:e>
                        <m:r>
                          <m:rPr>
                            <m:sty m:val="p"/>
                          </m:rPr>
                          <w:rPr>
                            <w:rFonts w:ascii="Cambria Math" w:hAnsi="Cambria Math"/>
                            <w:lang w:val="en-IN"/>
                          </w:rPr>
                          <m:t>ϕ</m:t>
                        </m:r>
                      </m:e>
                      <m:sub>
                        <m:r>
                          <m:rPr>
                            <m:sty m:val="p"/>
                          </m:rPr>
                          <w:rPr>
                            <w:rFonts w:ascii="Cambria Math" w:hAnsi="Cambria Math"/>
                            <w:lang w:val="en-IN"/>
                          </w:rPr>
                          <m:t>i</m:t>
                        </m:r>
                      </m:sub>
                    </m:sSub>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t-i</m:t>
                    </m:r>
                  </m:sub>
                </m:sSub>
                <m:r>
                  <m:rPr>
                    <m:sty m:val="p"/>
                  </m:rPr>
                  <w:rPr>
                    <w:rFonts w:ascii="Cambria Math" w:hAnsi="Cambria Math"/>
                    <w:lang w:val="en-IN"/>
                  </w:rPr>
                  <m:t>+</m:t>
                </m:r>
                <m:nary>
                  <m:naryPr>
                    <m:chr m:val="∑"/>
                    <m:limLoc m:val="undOvr"/>
                    <m:grow m:val="1"/>
                    <m:ctrlPr>
                      <w:rPr>
                        <w:rFonts w:ascii="Cambria Math" w:hAnsi="Cambria Math"/>
                        <w:iCs/>
                        <w:lang w:val="en-IN"/>
                      </w:rPr>
                    </m:ctrlPr>
                  </m:naryPr>
                  <m:sub>
                    <m:r>
                      <m:rPr>
                        <m:sty m:val="p"/>
                      </m:rPr>
                      <w:rPr>
                        <w:rFonts w:ascii="Cambria Math" w:hAnsi="Cambria Math"/>
                        <w:lang w:val="en-IN"/>
                      </w:rPr>
                      <m:t>j=1</m:t>
                    </m:r>
                  </m:sub>
                  <m:sup>
                    <m:r>
                      <m:rPr>
                        <m:sty m:val="p"/>
                      </m:rPr>
                      <w:rPr>
                        <w:rFonts w:ascii="Cambria Math" w:hAnsi="Cambria Math"/>
                        <w:lang w:val="en-IN"/>
                      </w:rPr>
                      <m:t>q</m:t>
                    </m:r>
                  </m:sup>
                  <m:e>
                    <m:sSub>
                      <m:sSubPr>
                        <m:ctrlPr>
                          <w:rPr>
                            <w:rFonts w:ascii="Cambria Math" w:hAnsi="Cambria Math"/>
                            <w:iCs/>
                            <w:lang w:val="en-IN"/>
                          </w:rPr>
                        </m:ctrlPr>
                      </m:sSubPr>
                      <m:e>
                        <m:r>
                          <m:rPr>
                            <m:sty m:val="p"/>
                          </m:rPr>
                          <w:rPr>
                            <w:rFonts w:ascii="Cambria Math" w:hAnsi="Cambria Math"/>
                            <w:lang w:val="en-IN"/>
                          </w:rPr>
                          <m:t>θ</m:t>
                        </m:r>
                      </m:e>
                      <m:sub>
                        <m:r>
                          <m:rPr>
                            <m:sty m:val="p"/>
                          </m:rPr>
                          <w:rPr>
                            <w:rFonts w:ascii="Cambria Math" w:hAnsi="Cambria Math"/>
                            <w:lang w:val="en-IN"/>
                          </w:rPr>
                          <m:t>j</m:t>
                        </m:r>
                      </m:sub>
                    </m:sSub>
                  </m:e>
                </m:nary>
                <m:sSub>
                  <m:sSubPr>
                    <m:ctrlPr>
                      <w:rPr>
                        <w:rFonts w:ascii="Cambria Math" w:hAnsi="Cambria Math"/>
                        <w:iCs/>
                        <w:lang w:val="en-IN"/>
                      </w:rPr>
                    </m:ctrlPr>
                  </m:sSubPr>
                  <m:e>
                    <m:r>
                      <m:rPr>
                        <m:sty m:val="p"/>
                      </m:rPr>
                      <w:rPr>
                        <w:rFonts w:ascii="Cambria Math" w:hAnsi="Cambria Math"/>
                        <w:lang w:val="en-IN"/>
                      </w:rPr>
                      <m:t>ϵ</m:t>
                    </m:r>
                  </m:e>
                  <m:sub>
                    <m:r>
                      <m:rPr>
                        <m:sty m:val="p"/>
                      </m:rPr>
                      <w:rPr>
                        <w:rFonts w:ascii="Cambria Math" w:hAnsi="Cambria Math"/>
                        <w:lang w:val="en-IN"/>
                      </w:rPr>
                      <m:t>t-j</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ϵ</m:t>
                    </m:r>
                  </m:e>
                  <m:sub>
                    <m:r>
                      <m:rPr>
                        <m:sty m:val="p"/>
                      </m:rPr>
                      <w:rPr>
                        <w:rFonts w:ascii="Cambria Math" w:hAnsi="Cambria Math"/>
                        <w:lang w:val="en-IN"/>
                      </w:rPr>
                      <m:t>t</m:t>
                    </m:r>
                  </m:sub>
                </m:sSub>
              </m:e>
              <m:e/>
              <m:e>
                <m:r>
                  <m:rPr>
                    <m:nor/>
                  </m:rPr>
                  <w:rPr>
                    <w:iCs/>
                    <w:lang w:val="en-IN"/>
                  </w:rPr>
                  <m:t>(7)</m:t>
                </m:r>
              </m:e>
            </m:mr>
          </m:m>
          <m:r>
            <w:rPr>
              <w:iCs/>
              <w:lang w:val="en-IN"/>
            </w:rPr>
            <w:br/>
          </m:r>
        </m:oMath>
      </m:oMathPara>
    </w:p>
    <w:p w14:paraId="0EC81545" w14:textId="6B1B40DF" w:rsidR="006866F7" w:rsidRPr="006866F7" w:rsidRDefault="006866F7" w:rsidP="006866F7">
      <w:pPr>
        <w:spacing w:before="200" w:after="80"/>
        <w:jc w:val="both"/>
        <w:rPr>
          <w:iCs/>
          <w:lang w:val="en-IN"/>
        </w:rPr>
      </w:pPr>
      <w:r w:rsidRPr="006866F7">
        <w:rPr>
          <w:iCs/>
          <w:lang w:val="en-IN"/>
        </w:rPr>
        <w:t xml:space="preserve">where </w:t>
      </w:r>
      <m:oMath>
        <m:r>
          <m:rPr>
            <m:sty m:val="p"/>
          </m:rPr>
          <w:rPr>
            <w:rFonts w:ascii="Cambria Math" w:hAnsi="Cambria Math"/>
            <w:lang w:val="en-IN"/>
          </w:rPr>
          <m:t>p</m:t>
        </m:r>
      </m:oMath>
      <w:r w:rsidRPr="006866F7">
        <w:rPr>
          <w:iCs/>
          <w:lang w:val="en-IN"/>
        </w:rPr>
        <w:t xml:space="preserve">, </w:t>
      </w:r>
      <m:oMath>
        <m:r>
          <m:rPr>
            <m:sty m:val="p"/>
          </m:rPr>
          <w:rPr>
            <w:rFonts w:ascii="Cambria Math" w:hAnsi="Cambria Math"/>
            <w:lang w:val="en-IN"/>
          </w:rPr>
          <m:t>d</m:t>
        </m:r>
      </m:oMath>
      <w:r w:rsidRPr="006866F7">
        <w:rPr>
          <w:iCs/>
          <w:lang w:val="en-IN"/>
        </w:rPr>
        <w:t xml:space="preserve">, and </w:t>
      </w:r>
      <m:oMath>
        <m:r>
          <m:rPr>
            <m:sty m:val="p"/>
          </m:rPr>
          <w:rPr>
            <w:rFonts w:ascii="Cambria Math" w:hAnsi="Cambria Math"/>
            <w:lang w:val="en-IN"/>
          </w:rPr>
          <m:t>q</m:t>
        </m:r>
      </m:oMath>
      <w:r w:rsidRPr="006866F7">
        <w:rPr>
          <w:iCs/>
          <w:lang w:val="en-IN"/>
        </w:rPr>
        <w:t>denote autoregressive order, differencing degree, and moving average order, respectively. Forecasts were generated recursively for the test period.</w:t>
      </w:r>
    </w:p>
    <w:p w14:paraId="5E9542A3" w14:textId="77777777" w:rsidR="006866F7" w:rsidRPr="006866F7" w:rsidRDefault="006866F7" w:rsidP="006866F7">
      <w:pPr>
        <w:spacing w:before="200" w:after="80"/>
        <w:jc w:val="both"/>
        <w:rPr>
          <w:b/>
          <w:bCs/>
          <w:iCs/>
          <w:lang w:val="en-IN"/>
        </w:rPr>
      </w:pPr>
      <w:r w:rsidRPr="006866F7">
        <w:rPr>
          <w:b/>
          <w:bCs/>
          <w:iCs/>
          <w:lang w:val="en-IN"/>
        </w:rPr>
        <w:t>2) Classical Machine Learning Models</w:t>
      </w:r>
    </w:p>
    <w:p w14:paraId="1F2A4CD2" w14:textId="77777777" w:rsidR="006866F7" w:rsidRPr="006866F7" w:rsidRDefault="006866F7" w:rsidP="006866F7">
      <w:pPr>
        <w:spacing w:before="200" w:after="80"/>
        <w:jc w:val="both"/>
        <w:rPr>
          <w:b/>
          <w:bCs/>
          <w:iCs/>
          <w:lang w:val="en-IN"/>
        </w:rPr>
      </w:pPr>
      <w:r w:rsidRPr="006866F7">
        <w:rPr>
          <w:b/>
          <w:bCs/>
          <w:iCs/>
          <w:lang w:val="en-IN"/>
        </w:rPr>
        <w:t>a) Linear Regression</w:t>
      </w:r>
    </w:p>
    <w:p w14:paraId="34D1D374" w14:textId="77777777" w:rsidR="006866F7" w:rsidRPr="006866F7" w:rsidRDefault="006866F7" w:rsidP="006866F7">
      <w:pPr>
        <w:spacing w:before="200" w:after="80"/>
        <w:jc w:val="both"/>
        <w:rPr>
          <w:iCs/>
          <w:lang w:val="en-IN"/>
        </w:rPr>
      </w:pPr>
      <w:r w:rsidRPr="006866F7">
        <w:rPr>
          <w:iCs/>
          <w:lang w:val="en-IN"/>
        </w:rPr>
        <w:t>A baseline linear model assuming:</w:t>
      </w:r>
    </w:p>
    <w:p w14:paraId="70A9E7B3" w14:textId="44069BAF"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acc>
                  <m:accPr>
                    <m:ctrlPr>
                      <w:rPr>
                        <w:rFonts w:ascii="Cambria Math" w:hAnsi="Cambria Math"/>
                        <w:iCs/>
                        <w:lang w:val="en-IN"/>
                      </w:rPr>
                    </m:ctrlPr>
                  </m:accPr>
                  <m:e>
                    <m:r>
                      <m:rPr>
                        <m:sty m:val="p"/>
                      </m:rPr>
                      <w:rPr>
                        <w:rFonts w:ascii="Cambria Math" w:hAnsi="Cambria Math"/>
                        <w:lang w:val="en-IN"/>
                      </w:rPr>
                      <m:t>y</m:t>
                    </m:r>
                  </m:e>
                </m:acc>
                <m:r>
                  <m:rPr>
                    <m:sty m:val="p"/>
                  </m:rPr>
                  <w:rPr>
                    <w:rFonts w:ascii="Cambria Math" w:hAnsi="Cambria Math"/>
                    <w:lang w:val="en-IN"/>
                  </w:rPr>
                  <m:t>=</m:t>
                </m:r>
                <m:sSup>
                  <m:sSupPr>
                    <m:ctrlPr>
                      <w:rPr>
                        <w:rFonts w:ascii="Cambria Math" w:hAnsi="Cambria Math"/>
                        <w:iCs/>
                        <w:lang w:val="en-IN"/>
                      </w:rPr>
                    </m:ctrlPr>
                  </m:sSupPr>
                  <m:e>
                    <m:r>
                      <m:rPr>
                        <m:sty m:val="p"/>
                      </m:rPr>
                      <w:rPr>
                        <w:rFonts w:ascii="Cambria Math" w:hAnsi="Cambria Math"/>
                        <w:lang w:val="en-IN"/>
                      </w:rPr>
                      <m:t>w</m:t>
                    </m:r>
                  </m:e>
                  <m:sup>
                    <m:r>
                      <m:rPr>
                        <m:sty m:val="p"/>
                      </m:rPr>
                      <w:rPr>
                        <w:rFonts w:ascii="Cambria Math" w:hAnsi="Cambria Math"/>
                        <w:lang w:val="en-IN"/>
                      </w:rPr>
                      <m:t>T</m:t>
                    </m:r>
                  </m:sup>
                </m:sSup>
                <m:r>
                  <m:rPr>
                    <m:sty m:val="p"/>
                  </m:rPr>
                  <w:rPr>
                    <w:rFonts w:ascii="Cambria Math" w:hAnsi="Cambria Math"/>
                    <w:lang w:val="en-IN"/>
                  </w:rPr>
                  <m:t>x+b</m:t>
                </m:r>
              </m:e>
              <m:e/>
              <m:e>
                <m:r>
                  <m:rPr>
                    <m:nor/>
                  </m:rPr>
                  <w:rPr>
                    <w:iCs/>
                    <w:lang w:val="en-IN"/>
                  </w:rPr>
                  <m:t>(8)</m:t>
                </m:r>
              </m:e>
            </m:mr>
          </m:m>
          <m:r>
            <w:rPr>
              <w:iCs/>
              <w:lang w:val="en-IN"/>
            </w:rPr>
            <w:br/>
          </m:r>
        </m:oMath>
      </m:oMathPara>
    </w:p>
    <w:p w14:paraId="412AA0B5" w14:textId="77777777" w:rsidR="006866F7" w:rsidRPr="006866F7" w:rsidRDefault="006866F7" w:rsidP="006866F7">
      <w:pPr>
        <w:spacing w:before="200" w:after="80"/>
        <w:jc w:val="both"/>
        <w:rPr>
          <w:iCs/>
          <w:lang w:val="en-IN"/>
        </w:rPr>
      </w:pPr>
      <w:r w:rsidRPr="006866F7">
        <w:rPr>
          <w:iCs/>
          <w:lang w:val="en-IN"/>
        </w:rPr>
        <w:t>Optimized using Ordinary Least Squares (OLS):</w:t>
      </w:r>
    </w:p>
    <w:p w14:paraId="1B642223" w14:textId="50B6D590"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L</m:t>
                    </m:r>
                  </m:e>
                  <m:sub>
                    <m:r>
                      <m:rPr>
                        <m:sty m:val="p"/>
                      </m:rPr>
                      <w:rPr>
                        <w:rFonts w:ascii="Cambria Math" w:hAnsi="Cambria Math"/>
                        <w:lang w:val="en-IN"/>
                      </w:rPr>
                      <m:t>OLS</m:t>
                    </m:r>
                  </m:sub>
                </m:sSub>
                <m:r>
                  <m:rPr>
                    <m:sty m:val="p"/>
                  </m:rPr>
                  <w:rPr>
                    <w:rFonts w:ascii="Cambria Math" w:hAnsi="Cambria Math"/>
                    <w:lang w:val="en-IN"/>
                  </w:rPr>
                  <m:t>=</m:t>
                </m:r>
                <m:f>
                  <m:fPr>
                    <m:ctrlPr>
                      <w:rPr>
                        <w:rFonts w:ascii="Cambria Math" w:hAnsi="Cambria Math"/>
                        <w:iCs/>
                        <w:lang w:val="en-IN"/>
                      </w:rPr>
                    </m:ctrlPr>
                  </m:fPr>
                  <m:num>
                    <m:r>
                      <m:rPr>
                        <m:sty m:val="p"/>
                      </m:rPr>
                      <w:rPr>
                        <w:rFonts w:ascii="Cambria Math" w:hAnsi="Cambria Math"/>
                        <w:lang w:val="en-IN"/>
                      </w:rPr>
                      <m:t>1</m:t>
                    </m:r>
                  </m:num>
                  <m:den>
                    <m:r>
                      <m:rPr>
                        <m:sty m:val="p"/>
                      </m:rPr>
                      <w:rPr>
                        <w:rFonts w:ascii="Cambria Math" w:hAnsi="Cambria Math"/>
                        <w:lang w:val="en-IN"/>
                      </w:rPr>
                      <m:t>N</m:t>
                    </m:r>
                  </m:den>
                </m:f>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r>
                      <m:rPr>
                        <m:sty m:val="p"/>
                      </m:rPr>
                      <w:rPr>
                        <w:rFonts w:ascii="Cambria Math" w:hAnsi="Cambria Math"/>
                        <w:lang w:val="en-IN"/>
                      </w:rPr>
                      <m:t>(</m:t>
                    </m:r>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sSub>
                  <m:sSubPr>
                    <m:ctrlPr>
                      <w:rPr>
                        <w:rFonts w:ascii="Cambria Math" w:hAnsi="Cambria Math"/>
                        <w:iCs/>
                        <w:lang w:val="en-IN"/>
                      </w:rPr>
                    </m:ctrlPr>
                  </m:sSubPr>
                  <m:e>
                    <m:acc>
                      <m:accPr>
                        <m:ctrlPr>
                          <w:rPr>
                            <w:rFonts w:ascii="Cambria Math" w:hAnsi="Cambria Math"/>
                            <w:iCs/>
                            <w:lang w:val="en-IN"/>
                          </w:rPr>
                        </m:ctrlPr>
                      </m:accPr>
                      <m:e>
                        <m:r>
                          <m:rPr>
                            <m:sty m:val="p"/>
                          </m:rPr>
                          <w:rPr>
                            <w:rFonts w:ascii="Cambria Math" w:hAnsi="Cambria Math"/>
                            <w:lang w:val="en-IN"/>
                          </w:rPr>
                          <m:t>y</m:t>
                        </m:r>
                      </m:e>
                    </m:acc>
                  </m:e>
                  <m:sub>
                    <m:r>
                      <m:rPr>
                        <m:sty m:val="p"/>
                      </m:rPr>
                      <w:rPr>
                        <w:rFonts w:ascii="Cambria Math" w:hAnsi="Cambria Math"/>
                        <w:lang w:val="en-IN"/>
                      </w:rPr>
                      <m:t>i</m:t>
                    </m:r>
                  </m:sub>
                </m:sSub>
                <m:sSup>
                  <m:sSupPr>
                    <m:ctrlPr>
                      <w:rPr>
                        <w:rFonts w:ascii="Cambria Math" w:hAnsi="Cambria Math"/>
                        <w:iCs/>
                        <w:lang w:val="en-IN"/>
                      </w:rPr>
                    </m:ctrlPr>
                  </m:sSupPr>
                  <m:e>
                    <m:r>
                      <m:rPr>
                        <m:sty m:val="p"/>
                      </m:rPr>
                      <w:rPr>
                        <w:rFonts w:ascii="Cambria Math" w:hAnsi="Cambria Math"/>
                        <w:lang w:val="en-IN"/>
                      </w:rPr>
                      <m:t>)</m:t>
                    </m:r>
                  </m:e>
                  <m:sup>
                    <m:r>
                      <m:rPr>
                        <m:sty m:val="p"/>
                      </m:rPr>
                      <w:rPr>
                        <w:rFonts w:ascii="Cambria Math" w:hAnsi="Cambria Math"/>
                        <w:lang w:val="en-IN"/>
                      </w:rPr>
                      <m:t>2</m:t>
                    </m:r>
                  </m:sup>
                </m:sSup>
              </m:e>
              <m:e/>
              <m:e>
                <m:r>
                  <m:rPr>
                    <m:nor/>
                  </m:rPr>
                  <w:rPr>
                    <w:iCs/>
                    <w:lang w:val="en-IN"/>
                  </w:rPr>
                  <m:t>(9)</m:t>
                </m:r>
              </m:e>
            </m:mr>
          </m:m>
          <m:r>
            <w:rPr>
              <w:iCs/>
              <w:lang w:val="en-IN"/>
            </w:rPr>
            <w:br/>
          </m:r>
        </m:oMath>
      </m:oMathPara>
    </w:p>
    <w:p w14:paraId="6A1504C0" w14:textId="77777777" w:rsidR="006866F7" w:rsidRPr="006866F7" w:rsidRDefault="006866F7" w:rsidP="006866F7">
      <w:pPr>
        <w:spacing w:before="200" w:after="80"/>
        <w:jc w:val="both"/>
        <w:rPr>
          <w:b/>
          <w:bCs/>
          <w:iCs/>
          <w:lang w:val="en-IN"/>
        </w:rPr>
      </w:pPr>
      <w:r w:rsidRPr="006866F7">
        <w:rPr>
          <w:b/>
          <w:bCs/>
          <w:iCs/>
          <w:lang w:val="en-IN"/>
        </w:rPr>
        <w:t>b) Support Vector Regression (SVR)</w:t>
      </w:r>
    </w:p>
    <w:p w14:paraId="436432C2" w14:textId="77777777" w:rsidR="006866F7" w:rsidRPr="006866F7" w:rsidRDefault="006866F7" w:rsidP="006866F7">
      <w:pPr>
        <w:spacing w:before="200" w:after="80"/>
        <w:jc w:val="both"/>
        <w:rPr>
          <w:iCs/>
          <w:lang w:val="en-IN"/>
        </w:rPr>
      </w:pPr>
      <w:r w:rsidRPr="006866F7">
        <w:rPr>
          <w:iCs/>
          <w:lang w:val="en-IN"/>
        </w:rPr>
        <w:t>SVR minimizes a margin-based loss:</w:t>
      </w:r>
    </w:p>
    <w:p w14:paraId="75FC23BA" w14:textId="0C50EF17"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limLow>
                  <m:limLowPr>
                    <m:ctrlPr>
                      <w:rPr>
                        <w:rFonts w:ascii="Cambria Math" w:hAnsi="Cambria Math"/>
                        <w:iCs/>
                        <w:lang w:val="en-IN"/>
                      </w:rPr>
                    </m:ctrlPr>
                  </m:limLowPr>
                  <m:e>
                    <m:r>
                      <m:rPr>
                        <m:sty m:val="p"/>
                      </m:rPr>
                      <w:rPr>
                        <w:rFonts w:ascii="Cambria Math" w:hAnsi="Cambria Math"/>
                        <w:lang w:val="en-IN"/>
                      </w:rPr>
                      <m:t>min⁡</m:t>
                    </m:r>
                  </m:e>
                  <m:lim>
                    <m:r>
                      <m:rPr>
                        <m:sty m:val="p"/>
                      </m:rPr>
                      <w:rPr>
                        <w:rFonts w:ascii="Cambria Math" w:hAnsi="Cambria Math"/>
                        <w:lang w:val="en-IN"/>
                      </w:rPr>
                      <m:t>w,b</m:t>
                    </m:r>
                  </m:lim>
                </m:limLow>
                <m:f>
                  <m:fPr>
                    <m:ctrlPr>
                      <w:rPr>
                        <w:rFonts w:ascii="Cambria Math" w:hAnsi="Cambria Math"/>
                        <w:iCs/>
                        <w:lang w:val="en-IN"/>
                      </w:rPr>
                    </m:ctrlPr>
                  </m:fPr>
                  <m:num>
                    <m:r>
                      <m:rPr>
                        <m:sty m:val="p"/>
                      </m:rPr>
                      <w:rPr>
                        <w:rFonts w:ascii="Cambria Math" w:hAnsi="Cambria Math"/>
                        <w:lang w:val="en-IN"/>
                      </w:rPr>
                      <m:t>1</m:t>
                    </m:r>
                  </m:num>
                  <m:den>
                    <m:r>
                      <m:rPr>
                        <m:sty m:val="p"/>
                      </m:rPr>
                      <w:rPr>
                        <w:rFonts w:ascii="Cambria Math" w:hAnsi="Cambria Math"/>
                        <w:lang w:val="en-IN"/>
                      </w:rPr>
                      <m:t>2</m:t>
                    </m:r>
                  </m:den>
                </m:f>
                <m:r>
                  <m:rPr>
                    <m:sty m:val="p"/>
                  </m:rPr>
                  <w:rPr>
                    <w:rFonts w:ascii="Cambria Math" w:hAnsi="Cambria Math"/>
                    <w:lang w:val="en-IN"/>
                  </w:rPr>
                  <m:t>∣∣w∣</m:t>
                </m:r>
                <m:sSup>
                  <m:sSupPr>
                    <m:ctrlPr>
                      <w:rPr>
                        <w:rFonts w:ascii="Cambria Math" w:hAnsi="Cambria Math"/>
                        <w:iCs/>
                        <w:lang w:val="en-IN"/>
                      </w:rPr>
                    </m:ctrlPr>
                  </m:sSupPr>
                  <m:e>
                    <m:r>
                      <m:rPr>
                        <m:sty m:val="p"/>
                      </m:rPr>
                      <w:rPr>
                        <w:rFonts w:ascii="Cambria Math" w:hAnsi="Cambria Math"/>
                        <w:lang w:val="en-IN"/>
                      </w:rPr>
                      <m:t>∣</m:t>
                    </m:r>
                  </m:e>
                  <m:sup>
                    <m:r>
                      <m:rPr>
                        <m:sty m:val="p"/>
                      </m:rPr>
                      <w:rPr>
                        <w:rFonts w:ascii="Cambria Math" w:hAnsi="Cambria Math"/>
                        <w:lang w:val="en-IN"/>
                      </w:rPr>
                      <m:t>2</m:t>
                    </m:r>
                  </m:sup>
                </m:sSup>
                <m:r>
                  <m:rPr>
                    <m:sty m:val="p"/>
                  </m:rPr>
                  <w:rPr>
                    <w:rFonts w:ascii="Cambria Math" w:hAnsi="Cambria Math"/>
                    <w:lang w:val="en-IN"/>
                  </w:rPr>
                  <m:t>+C</m:t>
                </m:r>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sSub>
                      <m:sSubPr>
                        <m:ctrlPr>
                          <w:rPr>
                            <w:rFonts w:ascii="Cambria Math" w:hAnsi="Cambria Math"/>
                            <w:iCs/>
                            <w:lang w:val="en-IN"/>
                          </w:rPr>
                        </m:ctrlPr>
                      </m:sSubPr>
                      <m:e>
                        <m:r>
                          <m:rPr>
                            <m:sty m:val="p"/>
                          </m:rPr>
                          <w:rPr>
                            <w:rFonts w:ascii="Cambria Math" w:hAnsi="Cambria Math"/>
                            <w:lang w:val="en-IN"/>
                          </w:rPr>
                          <m:t>ξ</m:t>
                        </m:r>
                      </m:e>
                      <m:sub>
                        <m:r>
                          <m:rPr>
                            <m:sty m:val="p"/>
                          </m:rPr>
                          <w:rPr>
                            <w:rFonts w:ascii="Cambria Math" w:hAnsi="Cambria Math"/>
                            <w:lang w:val="en-IN"/>
                          </w:rPr>
                          <m:t>i</m:t>
                        </m:r>
                      </m:sub>
                    </m:sSub>
                  </m:e>
                </m:nary>
              </m:e>
              <m:e/>
              <m:e>
                <m:r>
                  <m:rPr>
                    <m:nor/>
                  </m:rPr>
                  <w:rPr>
                    <w:iCs/>
                    <w:lang w:val="en-IN"/>
                  </w:rPr>
                  <m:t>(10)</m:t>
                </m:r>
              </m:e>
            </m:mr>
          </m:m>
          <m:r>
            <w:rPr>
              <w:iCs/>
              <w:lang w:val="en-IN"/>
            </w:rPr>
            <w:br/>
          </m:r>
        </m:oMath>
      </m:oMathPara>
    </w:p>
    <w:p w14:paraId="64F37BF2" w14:textId="40B15A1C" w:rsidR="006866F7" w:rsidRPr="006866F7" w:rsidRDefault="006866F7" w:rsidP="006866F7">
      <w:pPr>
        <w:spacing w:before="200" w:after="80"/>
        <w:jc w:val="both"/>
        <w:rPr>
          <w:iCs/>
          <w:lang w:val="en-IN"/>
        </w:rPr>
      </w:pPr>
      <w:r w:rsidRPr="006866F7">
        <w:rPr>
          <w:iCs/>
          <w:lang w:val="en-IN"/>
        </w:rPr>
        <w:t xml:space="preserve">subject to </w:t>
      </w:r>
      <m:oMath>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sSup>
          <m:sSupPr>
            <m:ctrlPr>
              <w:rPr>
                <w:rFonts w:ascii="Cambria Math" w:hAnsi="Cambria Math"/>
                <w:iCs/>
                <w:lang w:val="en-IN"/>
              </w:rPr>
            </m:ctrlPr>
          </m:sSupPr>
          <m:e>
            <m:r>
              <m:rPr>
                <m:sty m:val="p"/>
              </m:rPr>
              <w:rPr>
                <w:rFonts w:ascii="Cambria Math" w:hAnsi="Cambria Math"/>
                <w:lang w:val="en-IN"/>
              </w:rPr>
              <m:t>w</m:t>
            </m:r>
          </m:e>
          <m:sup>
            <m:r>
              <m:rPr>
                <m:sty m:val="p"/>
              </m:rPr>
              <w:rPr>
                <w:rFonts w:ascii="Cambria Math" w:hAnsi="Cambria Math"/>
                <w:lang w:val="en-IN"/>
              </w:rPr>
              <m:t>T</m:t>
            </m:r>
          </m:sup>
        </m:sSup>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i</m:t>
            </m:r>
          </m:sub>
        </m:sSub>
        <m:r>
          <m:rPr>
            <m:sty m:val="p"/>
          </m:rPr>
          <w:rPr>
            <w:rFonts w:ascii="Cambria Math" w:hAnsi="Cambria Math"/>
            <w:lang w:val="en-IN"/>
          </w:rPr>
          <m:t>+b)∣≤ϵ+</m:t>
        </m:r>
        <m:sSub>
          <m:sSubPr>
            <m:ctrlPr>
              <w:rPr>
                <w:rFonts w:ascii="Cambria Math" w:hAnsi="Cambria Math"/>
                <w:iCs/>
                <w:lang w:val="en-IN"/>
              </w:rPr>
            </m:ctrlPr>
          </m:sSubPr>
          <m:e>
            <m:r>
              <m:rPr>
                <m:sty m:val="p"/>
              </m:rPr>
              <w:rPr>
                <w:rFonts w:ascii="Cambria Math" w:hAnsi="Cambria Math"/>
                <w:lang w:val="en-IN"/>
              </w:rPr>
              <m:t>ξ</m:t>
            </m:r>
          </m:e>
          <m:sub>
            <m:r>
              <m:rPr>
                <m:sty m:val="p"/>
              </m:rPr>
              <w:rPr>
                <w:rFonts w:ascii="Cambria Math" w:hAnsi="Cambria Math"/>
                <w:lang w:val="en-IN"/>
              </w:rPr>
              <m:t>i</m:t>
            </m:r>
          </m:sub>
        </m:sSub>
      </m:oMath>
      <w:r w:rsidRPr="006866F7">
        <w:rPr>
          <w:iCs/>
          <w:lang w:val="en-IN"/>
        </w:rPr>
        <w:t>.</w:t>
      </w:r>
    </w:p>
    <w:p w14:paraId="6BE6E9F9" w14:textId="77777777" w:rsidR="006866F7" w:rsidRPr="006866F7" w:rsidRDefault="006866F7" w:rsidP="006866F7">
      <w:pPr>
        <w:spacing w:before="200" w:after="80"/>
        <w:jc w:val="both"/>
        <w:rPr>
          <w:iCs/>
          <w:lang w:val="en-IN"/>
        </w:rPr>
      </w:pPr>
      <w:r w:rsidRPr="006866F7">
        <w:rPr>
          <w:iCs/>
          <w:lang w:val="en-IN"/>
        </w:rPr>
        <w:t>A linear kernel was employed for regression stability.</w:t>
      </w:r>
    </w:p>
    <w:p w14:paraId="14AAE75A" w14:textId="38979A28" w:rsidR="006866F7" w:rsidRPr="006866F7" w:rsidRDefault="006866F7" w:rsidP="006866F7">
      <w:pPr>
        <w:spacing w:before="200" w:after="80"/>
        <w:jc w:val="both"/>
        <w:rPr>
          <w:iCs/>
          <w:lang w:val="en-IN"/>
        </w:rPr>
      </w:pPr>
    </w:p>
    <w:p w14:paraId="7B7A1EC4" w14:textId="77777777" w:rsidR="006866F7" w:rsidRPr="006866F7" w:rsidRDefault="006866F7" w:rsidP="006866F7">
      <w:pPr>
        <w:spacing w:before="200" w:after="80"/>
        <w:jc w:val="both"/>
        <w:rPr>
          <w:b/>
          <w:bCs/>
          <w:iCs/>
          <w:lang w:val="en-IN"/>
        </w:rPr>
      </w:pPr>
      <w:r w:rsidRPr="006866F7">
        <w:rPr>
          <w:b/>
          <w:bCs/>
          <w:iCs/>
          <w:lang w:val="en-IN"/>
        </w:rPr>
        <w:t>3) Ensemble Boosting Models</w:t>
      </w:r>
    </w:p>
    <w:p w14:paraId="16FB3274" w14:textId="77777777" w:rsidR="006866F7" w:rsidRPr="006866F7" w:rsidRDefault="006866F7" w:rsidP="006866F7">
      <w:pPr>
        <w:spacing w:before="200" w:after="80"/>
        <w:jc w:val="both"/>
        <w:rPr>
          <w:b/>
          <w:bCs/>
          <w:iCs/>
          <w:lang w:val="en-IN"/>
        </w:rPr>
      </w:pPr>
      <w:r w:rsidRPr="006866F7">
        <w:rPr>
          <w:b/>
          <w:bCs/>
          <w:iCs/>
          <w:lang w:val="en-IN"/>
        </w:rPr>
        <w:t xml:space="preserve">a) </w:t>
      </w:r>
      <w:proofErr w:type="spellStart"/>
      <w:r w:rsidRPr="006866F7">
        <w:rPr>
          <w:b/>
          <w:bCs/>
          <w:iCs/>
          <w:lang w:val="en-IN"/>
        </w:rPr>
        <w:t>XGBoost</w:t>
      </w:r>
      <w:proofErr w:type="spellEnd"/>
    </w:p>
    <w:p w14:paraId="3DCB3953" w14:textId="77777777" w:rsidR="006866F7" w:rsidRPr="006866F7" w:rsidRDefault="006866F7" w:rsidP="006866F7">
      <w:pPr>
        <w:spacing w:before="200" w:after="80"/>
        <w:jc w:val="both"/>
        <w:rPr>
          <w:iCs/>
          <w:lang w:val="en-IN"/>
        </w:rPr>
      </w:pPr>
      <w:proofErr w:type="spellStart"/>
      <w:r w:rsidRPr="006866F7">
        <w:rPr>
          <w:iCs/>
          <w:lang w:val="en-IN"/>
        </w:rPr>
        <w:t>XGBoost</w:t>
      </w:r>
      <w:proofErr w:type="spellEnd"/>
      <w:r w:rsidRPr="006866F7">
        <w:rPr>
          <w:iCs/>
          <w:lang w:val="en-IN"/>
        </w:rPr>
        <w:t xml:space="preserve"> constructs an additive ensemble of decision trees:</w:t>
      </w:r>
    </w:p>
    <w:p w14:paraId="3862ECEF" w14:textId="65FD775B"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acc>
                  <m:accPr>
                    <m:ctrlPr>
                      <w:rPr>
                        <w:rFonts w:ascii="Cambria Math" w:hAnsi="Cambria Math"/>
                        <w:iCs/>
                        <w:lang w:val="en-IN"/>
                      </w:rPr>
                    </m:ctrlPr>
                  </m:accPr>
                  <m:e>
                    <m:r>
                      <m:rPr>
                        <m:sty m:val="p"/>
                      </m:rPr>
                      <w:rPr>
                        <w:rFonts w:ascii="Cambria Math" w:hAnsi="Cambria Math"/>
                        <w:lang w:val="en-IN"/>
                      </w:rPr>
                      <m:t>y</m:t>
                    </m:r>
                  </m:e>
                </m:acc>
                <m:r>
                  <m:rPr>
                    <m:sty m:val="p"/>
                  </m:rPr>
                  <w:rPr>
                    <w:rFonts w:ascii="Cambria Math" w:hAnsi="Cambria Math"/>
                    <w:lang w:val="en-IN"/>
                  </w:rPr>
                  <m:t>=</m:t>
                </m:r>
                <m:nary>
                  <m:naryPr>
                    <m:chr m:val="∑"/>
                    <m:limLoc m:val="undOvr"/>
                    <m:grow m:val="1"/>
                    <m:ctrlPr>
                      <w:rPr>
                        <w:rFonts w:ascii="Cambria Math" w:hAnsi="Cambria Math"/>
                        <w:iCs/>
                        <w:lang w:val="en-IN"/>
                      </w:rPr>
                    </m:ctrlPr>
                  </m:naryPr>
                  <m:sub>
                    <m:r>
                      <m:rPr>
                        <m:sty m:val="p"/>
                      </m:rPr>
                      <w:rPr>
                        <w:rFonts w:ascii="Cambria Math" w:hAnsi="Cambria Math"/>
                        <w:lang w:val="en-IN"/>
                      </w:rPr>
                      <m:t>m=1</m:t>
                    </m:r>
                  </m:sub>
                  <m:sup>
                    <m:r>
                      <m:rPr>
                        <m:sty m:val="p"/>
                      </m:rPr>
                      <w:rPr>
                        <w:rFonts w:ascii="Cambria Math" w:hAnsi="Cambria Math"/>
                        <w:lang w:val="en-IN"/>
                      </w:rPr>
                      <m:t>M</m:t>
                    </m:r>
                  </m:sup>
                  <m:e>
                    <m:sSub>
                      <m:sSubPr>
                        <m:ctrlPr>
                          <w:rPr>
                            <w:rFonts w:ascii="Cambria Math" w:hAnsi="Cambria Math"/>
                            <w:iCs/>
                            <w:lang w:val="en-IN"/>
                          </w:rPr>
                        </m:ctrlPr>
                      </m:sSubPr>
                      <m:e>
                        <m:r>
                          <m:rPr>
                            <m:sty m:val="p"/>
                          </m:rPr>
                          <w:rPr>
                            <w:rFonts w:ascii="Cambria Math" w:hAnsi="Cambria Math"/>
                            <w:lang w:val="en-IN"/>
                          </w:rPr>
                          <m:t>f</m:t>
                        </m:r>
                      </m:e>
                      <m:sub>
                        <m:r>
                          <m:rPr>
                            <m:sty m:val="p"/>
                          </m:rPr>
                          <w:rPr>
                            <w:rFonts w:ascii="Cambria Math" w:hAnsi="Cambria Math"/>
                            <w:lang w:val="en-IN"/>
                          </w:rPr>
                          <m:t>m</m:t>
                        </m:r>
                      </m:sub>
                    </m:sSub>
                  </m:e>
                </m:nary>
                <m:r>
                  <m:rPr>
                    <m:sty m:val="p"/>
                  </m:rPr>
                  <w:rPr>
                    <w:rFonts w:ascii="Cambria Math" w:hAnsi="Cambria Math"/>
                    <w:lang w:val="en-IN"/>
                  </w:rPr>
                  <m:t>(x),</m:t>
                </m:r>
                <m:sSub>
                  <m:sSubPr>
                    <m:ctrlPr>
                      <w:rPr>
                        <w:rFonts w:ascii="Cambria Math" w:hAnsi="Cambria Math"/>
                        <w:iCs/>
                        <w:lang w:val="en-IN"/>
                      </w:rPr>
                    </m:ctrlPr>
                  </m:sSubPr>
                  <m:e>
                    <m:r>
                      <m:rPr>
                        <m:sty m:val="p"/>
                      </m:rPr>
                      <w:rPr>
                        <w:rFonts w:ascii="Cambria Math" w:hAnsi="Cambria Math"/>
                        <w:lang w:val="en-IN"/>
                      </w:rPr>
                      <m:t>f</m:t>
                    </m:r>
                  </m:e>
                  <m:sub>
                    <m:r>
                      <m:rPr>
                        <m:sty m:val="p"/>
                      </m:rPr>
                      <w:rPr>
                        <w:rFonts w:ascii="Cambria Math" w:hAnsi="Cambria Math"/>
                        <w:lang w:val="en-IN"/>
                      </w:rPr>
                      <m:t>m</m:t>
                    </m:r>
                  </m:sub>
                </m:sSub>
                <m:r>
                  <m:rPr>
                    <m:scr m:val="script"/>
                    <m:sty m:val="p"/>
                  </m:rPr>
                  <w:rPr>
                    <w:rFonts w:ascii="Cambria Math" w:hAnsi="Cambria Math"/>
                    <w:lang w:val="en-IN"/>
                  </w:rPr>
                  <m:t>∈F</m:t>
                </m:r>
              </m:e>
              <m:e/>
              <m:e>
                <m:r>
                  <m:rPr>
                    <m:nor/>
                  </m:rPr>
                  <w:rPr>
                    <w:iCs/>
                    <w:lang w:val="en-IN"/>
                  </w:rPr>
                  <m:t>(11)</m:t>
                </m:r>
              </m:e>
            </m:mr>
          </m:m>
          <m:r>
            <w:rPr>
              <w:iCs/>
              <w:lang w:val="en-IN"/>
            </w:rPr>
            <w:br/>
          </m:r>
        </m:oMath>
      </m:oMathPara>
    </w:p>
    <w:p w14:paraId="4628671D" w14:textId="77777777" w:rsidR="006866F7" w:rsidRPr="006866F7" w:rsidRDefault="006866F7" w:rsidP="006866F7">
      <w:pPr>
        <w:spacing w:before="200" w:after="80"/>
        <w:jc w:val="both"/>
        <w:rPr>
          <w:iCs/>
          <w:lang w:val="en-IN"/>
        </w:rPr>
      </w:pPr>
      <w:r w:rsidRPr="006866F7">
        <w:rPr>
          <w:iCs/>
          <w:lang w:val="en-IN"/>
        </w:rPr>
        <w:t>The objective function is:</w:t>
      </w:r>
    </w:p>
    <w:p w14:paraId="170898A8" w14:textId="2930E25D"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r>
                  <m:rPr>
                    <m:sty m:val="p"/>
                  </m:rPr>
                  <w:rPr>
                    <w:rFonts w:ascii="Cambria Math" w:hAnsi="Cambria Math"/>
                    <w:lang w:val="en-IN"/>
                  </w:rPr>
                  <m:t>L=</m:t>
                </m:r>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r>
                      <m:rPr>
                        <m:sty m:val="p"/>
                      </m:rPr>
                      <w:rPr>
                        <w:rFonts w:ascii="Cambria Math" w:hAnsi="Cambria Math"/>
                        <w:lang w:val="en-IN"/>
                      </w:rPr>
                      <m:t>l(</m:t>
                    </m:r>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sSub>
                  <m:sSubPr>
                    <m:ctrlPr>
                      <w:rPr>
                        <w:rFonts w:ascii="Cambria Math" w:hAnsi="Cambria Math"/>
                        <w:iCs/>
                        <w:lang w:val="en-IN"/>
                      </w:rPr>
                    </m:ctrlPr>
                  </m:sSubPr>
                  <m:e>
                    <m:acc>
                      <m:accPr>
                        <m:ctrlPr>
                          <w:rPr>
                            <w:rFonts w:ascii="Cambria Math" w:hAnsi="Cambria Math"/>
                            <w:iCs/>
                            <w:lang w:val="en-IN"/>
                          </w:rPr>
                        </m:ctrlPr>
                      </m:accPr>
                      <m:e>
                        <m:r>
                          <m:rPr>
                            <m:sty m:val="p"/>
                          </m:rPr>
                          <w:rPr>
                            <w:rFonts w:ascii="Cambria Math" w:hAnsi="Cambria Math"/>
                            <w:lang w:val="en-IN"/>
                          </w:rPr>
                          <m:t>y</m:t>
                        </m:r>
                      </m:e>
                    </m:acc>
                  </m:e>
                  <m:sub>
                    <m:r>
                      <m:rPr>
                        <m:sty m:val="p"/>
                      </m:rPr>
                      <w:rPr>
                        <w:rFonts w:ascii="Cambria Math" w:hAnsi="Cambria Math"/>
                        <w:lang w:val="en-IN"/>
                      </w:rPr>
                      <m:t>i</m:t>
                    </m:r>
                  </m:sub>
                </m:sSub>
                <m:r>
                  <m:rPr>
                    <m:sty m:val="p"/>
                  </m:rPr>
                  <w:rPr>
                    <w:rFonts w:ascii="Cambria Math" w:hAnsi="Cambria Math"/>
                    <w:lang w:val="en-IN"/>
                  </w:rPr>
                  <m:t>)+</m:t>
                </m:r>
                <m:nary>
                  <m:naryPr>
                    <m:chr m:val="∑"/>
                    <m:limLoc m:val="undOvr"/>
                    <m:grow m:val="1"/>
                    <m:supHide m:val="1"/>
                    <m:ctrlPr>
                      <w:rPr>
                        <w:rFonts w:ascii="Cambria Math" w:hAnsi="Cambria Math"/>
                        <w:iCs/>
                        <w:lang w:val="en-IN"/>
                      </w:rPr>
                    </m:ctrlPr>
                  </m:naryPr>
                  <m:sub>
                    <m:r>
                      <m:rPr>
                        <m:sty m:val="p"/>
                      </m:rPr>
                      <w:rPr>
                        <w:rFonts w:ascii="Cambria Math" w:hAnsi="Cambria Math"/>
                        <w:lang w:val="en-IN"/>
                      </w:rPr>
                      <m:t>m</m:t>
                    </m:r>
                  </m:sub>
                  <m:sup/>
                  <m:e>
                    <m:r>
                      <m:rPr>
                        <m:sty m:val="p"/>
                      </m:rPr>
                      <w:rPr>
                        <w:rFonts w:ascii="Cambria Math" w:hAnsi="Cambria Math"/>
                        <w:lang w:val="en-IN"/>
                      </w:rPr>
                      <m:t>Ω(</m:t>
                    </m:r>
                  </m:e>
                </m:nary>
                <m:sSub>
                  <m:sSubPr>
                    <m:ctrlPr>
                      <w:rPr>
                        <w:rFonts w:ascii="Cambria Math" w:hAnsi="Cambria Math"/>
                        <w:iCs/>
                        <w:lang w:val="en-IN"/>
                      </w:rPr>
                    </m:ctrlPr>
                  </m:sSubPr>
                  <m:e>
                    <m:r>
                      <m:rPr>
                        <m:sty m:val="p"/>
                      </m:rPr>
                      <w:rPr>
                        <w:rFonts w:ascii="Cambria Math" w:hAnsi="Cambria Math"/>
                        <w:lang w:val="en-IN"/>
                      </w:rPr>
                      <m:t>f</m:t>
                    </m:r>
                  </m:e>
                  <m:sub>
                    <m:r>
                      <m:rPr>
                        <m:sty m:val="p"/>
                      </m:rPr>
                      <w:rPr>
                        <w:rFonts w:ascii="Cambria Math" w:hAnsi="Cambria Math"/>
                        <w:lang w:val="en-IN"/>
                      </w:rPr>
                      <m:t>m</m:t>
                    </m:r>
                  </m:sub>
                </m:sSub>
                <m:r>
                  <m:rPr>
                    <m:sty m:val="p"/>
                  </m:rPr>
                  <w:rPr>
                    <w:rFonts w:ascii="Cambria Math" w:hAnsi="Cambria Math"/>
                    <w:lang w:val="en-IN"/>
                  </w:rPr>
                  <m:t>)</m:t>
                </m:r>
              </m:e>
              <m:e/>
              <m:e>
                <m:r>
                  <m:rPr>
                    <m:nor/>
                  </m:rPr>
                  <w:rPr>
                    <w:iCs/>
                    <w:lang w:val="en-IN"/>
                  </w:rPr>
                  <m:t>(12)</m:t>
                </m:r>
              </m:e>
            </m:mr>
          </m:m>
          <m:r>
            <w:rPr>
              <w:iCs/>
              <w:lang w:val="en-IN"/>
            </w:rPr>
            <w:br/>
          </m:r>
        </m:oMath>
      </m:oMathPara>
    </w:p>
    <w:p w14:paraId="3FD525B2" w14:textId="32C3D830" w:rsidR="006866F7" w:rsidRPr="006866F7" w:rsidRDefault="006866F7" w:rsidP="006866F7">
      <w:pPr>
        <w:spacing w:before="200" w:after="80"/>
        <w:jc w:val="both"/>
        <w:rPr>
          <w:iCs/>
          <w:lang w:val="en-IN"/>
        </w:rPr>
      </w:pPr>
      <w:r w:rsidRPr="006866F7">
        <w:rPr>
          <w:iCs/>
          <w:lang w:val="en-IN"/>
        </w:rPr>
        <w:t xml:space="preserve">where </w:t>
      </w:r>
      <m:oMath>
        <m:r>
          <m:rPr>
            <m:sty m:val="p"/>
          </m:rPr>
          <w:rPr>
            <w:rFonts w:ascii="Cambria Math" w:hAnsi="Cambria Math"/>
            <w:lang w:val="en-IN"/>
          </w:rPr>
          <m:t>Ω(</m:t>
        </m:r>
        <m:sSub>
          <m:sSubPr>
            <m:ctrlPr>
              <w:rPr>
                <w:rFonts w:ascii="Cambria Math" w:hAnsi="Cambria Math"/>
                <w:iCs/>
                <w:lang w:val="en-IN"/>
              </w:rPr>
            </m:ctrlPr>
          </m:sSubPr>
          <m:e>
            <m:r>
              <m:rPr>
                <m:sty m:val="p"/>
              </m:rPr>
              <w:rPr>
                <w:rFonts w:ascii="Cambria Math" w:hAnsi="Cambria Math"/>
                <w:lang w:val="en-IN"/>
              </w:rPr>
              <m:t>f</m:t>
            </m:r>
          </m:e>
          <m:sub>
            <m:r>
              <m:rPr>
                <m:sty m:val="p"/>
              </m:rPr>
              <w:rPr>
                <w:rFonts w:ascii="Cambria Math" w:hAnsi="Cambria Math"/>
                <w:lang w:val="en-IN"/>
              </w:rPr>
              <m:t>m</m:t>
            </m:r>
          </m:sub>
        </m:sSub>
        <m:r>
          <m:rPr>
            <m:sty m:val="p"/>
          </m:rPr>
          <w:rPr>
            <w:rFonts w:ascii="Cambria Math" w:hAnsi="Cambria Math"/>
            <w:lang w:val="en-IN"/>
          </w:rPr>
          <m:t>)</m:t>
        </m:r>
      </m:oMath>
      <w:r w:rsidRPr="006866F7">
        <w:rPr>
          <w:iCs/>
          <w:lang w:val="en-IN"/>
        </w:rPr>
        <w:t>penalizes tree complexity. Hyperparameters include 600 estimators, learning rate 0.03, and max depth 4.</w:t>
      </w:r>
    </w:p>
    <w:p w14:paraId="6F13EE22" w14:textId="39391C98" w:rsidR="006866F7" w:rsidRPr="006866F7" w:rsidRDefault="006866F7" w:rsidP="006866F7">
      <w:pPr>
        <w:spacing w:before="200" w:after="80"/>
        <w:jc w:val="both"/>
        <w:rPr>
          <w:iCs/>
          <w:lang w:val="en-IN"/>
        </w:rPr>
      </w:pPr>
    </w:p>
    <w:p w14:paraId="6AA391B3" w14:textId="77777777" w:rsidR="006866F7" w:rsidRPr="006866F7" w:rsidRDefault="006866F7" w:rsidP="006866F7">
      <w:pPr>
        <w:spacing w:before="200" w:after="80"/>
        <w:jc w:val="both"/>
        <w:rPr>
          <w:b/>
          <w:bCs/>
          <w:iCs/>
          <w:lang w:val="en-IN"/>
        </w:rPr>
      </w:pPr>
      <w:r w:rsidRPr="006866F7">
        <w:rPr>
          <w:b/>
          <w:bCs/>
          <w:iCs/>
          <w:lang w:val="en-IN"/>
        </w:rPr>
        <w:t xml:space="preserve">b) </w:t>
      </w:r>
      <w:proofErr w:type="spellStart"/>
      <w:r w:rsidRPr="006866F7">
        <w:rPr>
          <w:b/>
          <w:bCs/>
          <w:iCs/>
          <w:lang w:val="en-IN"/>
        </w:rPr>
        <w:t>HGBoost</w:t>
      </w:r>
      <w:proofErr w:type="spellEnd"/>
    </w:p>
    <w:p w14:paraId="201969E7" w14:textId="77777777" w:rsidR="006866F7" w:rsidRPr="006866F7" w:rsidRDefault="006866F7" w:rsidP="006866F7">
      <w:pPr>
        <w:spacing w:before="200" w:after="80"/>
        <w:jc w:val="both"/>
        <w:rPr>
          <w:iCs/>
          <w:lang w:val="en-IN"/>
        </w:rPr>
      </w:pPr>
      <w:proofErr w:type="spellStart"/>
      <w:r w:rsidRPr="006866F7">
        <w:rPr>
          <w:iCs/>
          <w:lang w:val="en-IN"/>
        </w:rPr>
        <w:t>HGBoost</w:t>
      </w:r>
      <w:proofErr w:type="spellEnd"/>
      <w:r w:rsidRPr="006866F7">
        <w:rPr>
          <w:iCs/>
          <w:lang w:val="en-IN"/>
        </w:rPr>
        <w:t xml:space="preserve"> employs hyperparameter-optimized gradient boosting using Bayesian search to automatically tune model complexity, enhancing generalization under distribution shifts.</w:t>
      </w:r>
    </w:p>
    <w:p w14:paraId="0A008FA6" w14:textId="5F0AD23A" w:rsidR="006866F7" w:rsidRPr="006866F7" w:rsidRDefault="006866F7" w:rsidP="006866F7">
      <w:pPr>
        <w:spacing w:before="200" w:after="80"/>
        <w:jc w:val="both"/>
        <w:rPr>
          <w:iCs/>
          <w:lang w:val="en-IN"/>
        </w:rPr>
      </w:pPr>
    </w:p>
    <w:p w14:paraId="529386C8" w14:textId="77777777" w:rsidR="006866F7" w:rsidRPr="006866F7" w:rsidRDefault="006866F7" w:rsidP="006866F7">
      <w:pPr>
        <w:spacing w:before="200" w:after="80"/>
        <w:jc w:val="both"/>
        <w:rPr>
          <w:b/>
          <w:bCs/>
          <w:iCs/>
          <w:lang w:val="en-IN"/>
        </w:rPr>
      </w:pPr>
      <w:r w:rsidRPr="006866F7">
        <w:rPr>
          <w:b/>
          <w:bCs/>
          <w:iCs/>
          <w:lang w:val="en-IN"/>
        </w:rPr>
        <w:t>4) Deep Learning Models</w:t>
      </w:r>
    </w:p>
    <w:p w14:paraId="00A67855" w14:textId="77777777" w:rsidR="006866F7" w:rsidRPr="006866F7" w:rsidRDefault="006866F7" w:rsidP="006866F7">
      <w:pPr>
        <w:spacing w:before="200" w:after="80"/>
        <w:jc w:val="both"/>
        <w:rPr>
          <w:iCs/>
          <w:lang w:val="en-IN"/>
        </w:rPr>
      </w:pPr>
      <w:r w:rsidRPr="006866F7">
        <w:rPr>
          <w:iCs/>
          <w:lang w:val="en-IN"/>
        </w:rPr>
        <w:t>For DL models, input shape is:</w:t>
      </w:r>
    </w:p>
    <w:p w14:paraId="0D6307E9" w14:textId="29CE61C8" w:rsidR="006866F7" w:rsidRPr="006866F7" w:rsidRDefault="006866F7" w:rsidP="006866F7">
      <w:pPr>
        <w:spacing w:before="200" w:after="80"/>
        <w:jc w:val="both"/>
        <w:rPr>
          <w:iCs/>
          <w:lang w:val="en-IN"/>
        </w:rPr>
      </w:pPr>
      <m:oMathPara>
        <m:oMath>
          <m:d>
            <m:dPr>
              <m:sepChr m:val=","/>
              <m:ctrlPr>
                <w:rPr>
                  <w:rFonts w:ascii="Cambria Math" w:hAnsi="Cambria Math"/>
                  <w:iCs/>
                  <w:lang w:val="en-IN"/>
                </w:rPr>
              </m:ctrlPr>
            </m:dPr>
            <m:e>
              <m:r>
                <m:rPr>
                  <m:sty m:val="p"/>
                </m:rPr>
                <w:rPr>
                  <w:rFonts w:ascii="Cambria Math" w:hAnsi="Cambria Math"/>
                  <w:lang w:val="en-IN"/>
                </w:rPr>
                <m:t>samples</m:t>
              </m:r>
            </m:e>
            <m:e>
              <m:r>
                <m:rPr>
                  <m:sty m:val="p"/>
                </m:rPr>
                <w:rPr>
                  <w:rFonts w:ascii="Cambria Math" w:hAnsi="Cambria Math"/>
                  <w:lang w:val="en-IN"/>
                </w:rPr>
                <m:t>48</m:t>
              </m:r>
            </m:e>
            <m:e>
              <m:r>
                <m:rPr>
                  <m:sty m:val="p"/>
                </m:rPr>
                <w:rPr>
                  <w:rFonts w:ascii="Cambria Math" w:hAnsi="Cambria Math"/>
                  <w:lang w:val="en-IN"/>
                </w:rPr>
                <m:t>features</m:t>
              </m:r>
            </m:e>
          </m:d>
          <m:r>
            <w:rPr>
              <w:iCs/>
              <w:lang w:val="en-IN"/>
            </w:rPr>
            <w:br/>
          </m:r>
        </m:oMath>
      </m:oMathPara>
    </w:p>
    <w:p w14:paraId="2B331D82" w14:textId="77777777" w:rsidR="006866F7" w:rsidRPr="006866F7" w:rsidRDefault="006866F7" w:rsidP="006866F7">
      <w:pPr>
        <w:spacing w:before="200" w:after="80"/>
        <w:jc w:val="both"/>
        <w:rPr>
          <w:iCs/>
          <w:lang w:val="en-IN"/>
        </w:rPr>
      </w:pPr>
      <w:r w:rsidRPr="006866F7">
        <w:rPr>
          <w:iCs/>
          <w:lang w:val="en-IN"/>
        </w:rPr>
        <w:t>and optimized using Adam (learning rate 0.001) with MSE loss.</w:t>
      </w:r>
    </w:p>
    <w:p w14:paraId="62FFDB7B" w14:textId="3D2FE133" w:rsidR="006866F7" w:rsidRPr="006866F7" w:rsidRDefault="006866F7" w:rsidP="006866F7">
      <w:pPr>
        <w:spacing w:before="200" w:after="80"/>
        <w:jc w:val="both"/>
        <w:rPr>
          <w:iCs/>
          <w:lang w:val="en-IN"/>
        </w:rPr>
      </w:pPr>
    </w:p>
    <w:p w14:paraId="0C93D850" w14:textId="77777777" w:rsidR="006866F7" w:rsidRPr="006866F7" w:rsidRDefault="006866F7" w:rsidP="006866F7">
      <w:pPr>
        <w:spacing w:before="200" w:after="80"/>
        <w:jc w:val="both"/>
        <w:rPr>
          <w:b/>
          <w:bCs/>
          <w:iCs/>
          <w:lang w:val="en-IN"/>
        </w:rPr>
      </w:pPr>
      <w:r w:rsidRPr="006866F7">
        <w:rPr>
          <w:b/>
          <w:bCs/>
          <w:iCs/>
          <w:lang w:val="en-IN"/>
        </w:rPr>
        <w:t>a) LSTM</w:t>
      </w:r>
    </w:p>
    <w:p w14:paraId="1EDE2FF5" w14:textId="77777777" w:rsidR="006866F7" w:rsidRPr="006866F7" w:rsidRDefault="006866F7" w:rsidP="006866F7">
      <w:pPr>
        <w:spacing w:before="200" w:after="80"/>
        <w:jc w:val="both"/>
        <w:rPr>
          <w:iCs/>
          <w:lang w:val="en-IN"/>
        </w:rPr>
      </w:pPr>
      <w:r w:rsidRPr="006866F7">
        <w:rPr>
          <w:iCs/>
          <w:lang w:val="en-IN"/>
        </w:rPr>
        <w:t>LSTM updates are governed by gating mechanisms:</w:t>
      </w:r>
    </w:p>
    <w:p w14:paraId="4CE29B00" w14:textId="77777777" w:rsidR="006866F7" w:rsidRPr="006866F7" w:rsidRDefault="006866F7" w:rsidP="006866F7">
      <w:pPr>
        <w:spacing w:before="200" w:after="80"/>
        <w:jc w:val="both"/>
        <w:rPr>
          <w:iCs/>
          <w:lang w:val="en-IN"/>
        </w:rPr>
      </w:pPr>
      <w:r w:rsidRPr="006866F7">
        <w:rPr>
          <w:iCs/>
          <w:lang w:val="en-IN"/>
        </w:rPr>
        <w:t>Forget gate:</w:t>
      </w:r>
    </w:p>
    <w:p w14:paraId="2C613667" w14:textId="73BDEEC7"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f</m:t>
                    </m:r>
                  </m:e>
                  <m:sub>
                    <m:r>
                      <m:rPr>
                        <m:sty m:val="p"/>
                      </m:rPr>
                      <w:rPr>
                        <w:rFonts w:ascii="Cambria Math" w:hAnsi="Cambria Math"/>
                        <w:lang w:val="en-IN"/>
                      </w:rPr>
                      <m:t>t</m:t>
                    </m:r>
                  </m:sub>
                </m:sSub>
                <m:r>
                  <m:rPr>
                    <m:sty m:val="p"/>
                  </m:rPr>
                  <w:rPr>
                    <w:rFonts w:ascii="Cambria Math" w:hAnsi="Cambria Math"/>
                    <w:lang w:val="en-IN"/>
                  </w:rPr>
                  <m:t>=σ(</m:t>
                </m:r>
                <m:sSub>
                  <m:sSubPr>
                    <m:ctrlPr>
                      <w:rPr>
                        <w:rFonts w:ascii="Cambria Math" w:hAnsi="Cambria Math"/>
                        <w:iCs/>
                        <w:lang w:val="en-IN"/>
                      </w:rPr>
                    </m:ctrlPr>
                  </m:sSubPr>
                  <m:e>
                    <m:r>
                      <m:rPr>
                        <m:sty m:val="p"/>
                      </m:rPr>
                      <w:rPr>
                        <w:rFonts w:ascii="Cambria Math" w:hAnsi="Cambria Math"/>
                        <w:lang w:val="en-IN"/>
                      </w:rPr>
                      <m:t>W</m:t>
                    </m:r>
                  </m:e>
                  <m:sub>
                    <m:r>
                      <m:rPr>
                        <m:sty m:val="p"/>
                      </m:rPr>
                      <w:rPr>
                        <w:rFonts w:ascii="Cambria Math" w:hAnsi="Cambria Math"/>
                        <w:lang w:val="en-IN"/>
                      </w:rPr>
                      <m:t>f</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t-1</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b</m:t>
                    </m:r>
                  </m:e>
                  <m:sub>
                    <m:r>
                      <m:rPr>
                        <m:sty m:val="p"/>
                      </m:rPr>
                      <w:rPr>
                        <w:rFonts w:ascii="Cambria Math" w:hAnsi="Cambria Math"/>
                        <w:lang w:val="en-IN"/>
                      </w:rPr>
                      <m:t>f</m:t>
                    </m:r>
                  </m:sub>
                </m:sSub>
                <m:r>
                  <m:rPr>
                    <m:sty m:val="p"/>
                  </m:rPr>
                  <w:rPr>
                    <w:rFonts w:ascii="Cambria Math" w:hAnsi="Cambria Math"/>
                    <w:lang w:val="en-IN"/>
                  </w:rPr>
                  <m:t>)</m:t>
                </m:r>
              </m:e>
              <m:e/>
              <m:e>
                <m:r>
                  <m:rPr>
                    <m:nor/>
                  </m:rPr>
                  <w:rPr>
                    <w:iCs/>
                    <w:lang w:val="en-IN"/>
                  </w:rPr>
                  <m:t>(13)</m:t>
                </m:r>
              </m:e>
            </m:mr>
          </m:m>
          <m:r>
            <w:rPr>
              <w:iCs/>
              <w:lang w:val="en-IN"/>
            </w:rPr>
            <w:br/>
          </m:r>
        </m:oMath>
      </m:oMathPara>
    </w:p>
    <w:p w14:paraId="2870DA5F" w14:textId="77777777" w:rsidR="006866F7" w:rsidRPr="006866F7" w:rsidRDefault="006866F7" w:rsidP="006866F7">
      <w:pPr>
        <w:spacing w:before="200" w:after="80"/>
        <w:jc w:val="both"/>
        <w:rPr>
          <w:iCs/>
          <w:lang w:val="en-IN"/>
        </w:rPr>
      </w:pPr>
      <w:r w:rsidRPr="006866F7">
        <w:rPr>
          <w:iCs/>
          <w:lang w:val="en-IN"/>
        </w:rPr>
        <w:t>Cell state:</w:t>
      </w:r>
    </w:p>
    <w:p w14:paraId="0C7636E5" w14:textId="66EA96BD"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c</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f</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c</m:t>
                    </m:r>
                  </m:e>
                  <m:sub>
                    <m:r>
                      <m:rPr>
                        <m:sty m:val="p"/>
                      </m:rPr>
                      <w:rPr>
                        <w:rFonts w:ascii="Cambria Math" w:hAnsi="Cambria Math"/>
                        <w:lang w:val="en-IN"/>
                      </w:rPr>
                      <m:t>t-1</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i</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acc>
                      <m:accPr>
                        <m:chr m:val="̃"/>
                        <m:ctrlPr>
                          <w:rPr>
                            <w:rFonts w:ascii="Cambria Math" w:hAnsi="Cambria Math"/>
                            <w:iCs/>
                            <w:lang w:val="en-IN"/>
                          </w:rPr>
                        </m:ctrlPr>
                      </m:accPr>
                      <m:e>
                        <m:r>
                          <m:rPr>
                            <m:sty m:val="p"/>
                          </m:rPr>
                          <w:rPr>
                            <w:rFonts w:ascii="Cambria Math" w:hAnsi="Cambria Math"/>
                            <w:lang w:val="en-IN"/>
                          </w:rPr>
                          <m:t>c</m:t>
                        </m:r>
                      </m:e>
                    </m:acc>
                  </m:e>
                  <m:sub>
                    <m:r>
                      <m:rPr>
                        <m:sty m:val="p"/>
                      </m:rPr>
                      <w:rPr>
                        <w:rFonts w:ascii="Cambria Math" w:hAnsi="Cambria Math"/>
                        <w:lang w:val="en-IN"/>
                      </w:rPr>
                      <m:t>t</m:t>
                    </m:r>
                  </m:sub>
                </m:sSub>
              </m:e>
              <m:e/>
              <m:e>
                <m:r>
                  <m:rPr>
                    <m:nor/>
                  </m:rPr>
                  <w:rPr>
                    <w:iCs/>
                    <w:lang w:val="en-IN"/>
                  </w:rPr>
                  <m:t>(14)</m:t>
                </m:r>
              </m:e>
            </m:mr>
          </m:m>
          <m:r>
            <w:rPr>
              <w:iCs/>
              <w:lang w:val="en-IN"/>
            </w:rPr>
            <w:br/>
          </m:r>
        </m:oMath>
      </m:oMathPara>
    </w:p>
    <w:p w14:paraId="2E24B480" w14:textId="77777777" w:rsidR="006866F7" w:rsidRPr="006866F7" w:rsidRDefault="006866F7" w:rsidP="006866F7">
      <w:pPr>
        <w:spacing w:before="200" w:after="80"/>
        <w:jc w:val="both"/>
        <w:rPr>
          <w:iCs/>
          <w:lang w:val="en-IN"/>
        </w:rPr>
      </w:pPr>
      <w:r w:rsidRPr="006866F7">
        <w:rPr>
          <w:iCs/>
          <w:lang w:val="en-IN"/>
        </w:rPr>
        <w:t>Hidden state:</w:t>
      </w:r>
    </w:p>
    <w:p w14:paraId="512D6D03" w14:textId="7486B54A"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o</m:t>
                    </m:r>
                  </m:e>
                  <m:sub>
                    <m:r>
                      <m:rPr>
                        <m:sty m:val="p"/>
                      </m:rPr>
                      <w:rPr>
                        <w:rFonts w:ascii="Cambria Math" w:hAnsi="Cambria Math"/>
                        <w:lang w:val="en-IN"/>
                      </w:rPr>
                      <m:t>t</m:t>
                    </m:r>
                  </m:sub>
                </m:sSub>
                <m:r>
                  <m:rPr>
                    <m:sty m:val="p"/>
                  </m:rPr>
                  <w:rPr>
                    <w:rFonts w:ascii="Cambria Math" w:hAnsi="Cambria Math"/>
                    <w:lang w:val="en-IN"/>
                  </w:rPr>
                  <m:t>⊙tanh⁡(</m:t>
                </m:r>
                <m:sSub>
                  <m:sSubPr>
                    <m:ctrlPr>
                      <w:rPr>
                        <w:rFonts w:ascii="Cambria Math" w:hAnsi="Cambria Math"/>
                        <w:iCs/>
                        <w:lang w:val="en-IN"/>
                      </w:rPr>
                    </m:ctrlPr>
                  </m:sSubPr>
                  <m:e>
                    <m:r>
                      <m:rPr>
                        <m:sty m:val="p"/>
                      </m:rPr>
                      <w:rPr>
                        <w:rFonts w:ascii="Cambria Math" w:hAnsi="Cambria Math"/>
                        <w:lang w:val="en-IN"/>
                      </w:rPr>
                      <m:t>c</m:t>
                    </m:r>
                  </m:e>
                  <m:sub>
                    <m:r>
                      <m:rPr>
                        <m:sty m:val="p"/>
                      </m:rPr>
                      <w:rPr>
                        <w:rFonts w:ascii="Cambria Math" w:hAnsi="Cambria Math"/>
                        <w:lang w:val="en-IN"/>
                      </w:rPr>
                      <m:t>t</m:t>
                    </m:r>
                  </m:sub>
                </m:sSub>
                <m:r>
                  <m:rPr>
                    <m:sty m:val="p"/>
                  </m:rPr>
                  <w:rPr>
                    <w:rFonts w:ascii="Cambria Math" w:hAnsi="Cambria Math"/>
                    <w:lang w:val="en-IN"/>
                  </w:rPr>
                  <m:t>)</m:t>
                </m:r>
              </m:e>
              <m:e/>
              <m:e>
                <m:r>
                  <m:rPr>
                    <m:nor/>
                  </m:rPr>
                  <w:rPr>
                    <w:iCs/>
                    <w:lang w:val="en-IN"/>
                  </w:rPr>
                  <m:t>(15)</m:t>
                </m:r>
              </m:e>
            </m:mr>
          </m:m>
          <m:r>
            <w:rPr>
              <w:iCs/>
              <w:lang w:val="en-IN"/>
            </w:rPr>
            <w:br/>
          </m:r>
        </m:oMath>
      </m:oMathPara>
    </w:p>
    <w:p w14:paraId="56BBF61D" w14:textId="77777777" w:rsidR="006866F7" w:rsidRPr="006866F7" w:rsidRDefault="006866F7" w:rsidP="006866F7">
      <w:pPr>
        <w:spacing w:before="200" w:after="80"/>
        <w:jc w:val="both"/>
        <w:rPr>
          <w:iCs/>
          <w:lang w:val="en-IN"/>
        </w:rPr>
      </w:pPr>
      <w:r w:rsidRPr="006866F7">
        <w:rPr>
          <w:iCs/>
          <w:lang w:val="en-IN"/>
        </w:rPr>
        <w:t>Architecture: two stacked layers (128 and 64 units) with dropout 0.2.</w:t>
      </w:r>
    </w:p>
    <w:p w14:paraId="03DD9134" w14:textId="70DF2B1B" w:rsidR="006866F7" w:rsidRPr="006866F7" w:rsidRDefault="006866F7" w:rsidP="006866F7">
      <w:pPr>
        <w:spacing w:before="200" w:after="80"/>
        <w:jc w:val="both"/>
        <w:rPr>
          <w:iCs/>
          <w:lang w:val="en-IN"/>
        </w:rPr>
      </w:pPr>
    </w:p>
    <w:p w14:paraId="6618231F" w14:textId="77777777" w:rsidR="006866F7" w:rsidRPr="006866F7" w:rsidRDefault="006866F7" w:rsidP="006866F7">
      <w:pPr>
        <w:spacing w:before="200" w:after="80"/>
        <w:jc w:val="both"/>
        <w:rPr>
          <w:b/>
          <w:bCs/>
          <w:iCs/>
          <w:lang w:val="en-IN"/>
        </w:rPr>
      </w:pPr>
      <w:r w:rsidRPr="006866F7">
        <w:rPr>
          <w:b/>
          <w:bCs/>
          <w:iCs/>
          <w:lang w:val="en-IN"/>
        </w:rPr>
        <w:t>b) GRU</w:t>
      </w:r>
    </w:p>
    <w:p w14:paraId="4708550C" w14:textId="77777777" w:rsidR="006866F7" w:rsidRPr="006866F7" w:rsidRDefault="006866F7" w:rsidP="006866F7">
      <w:pPr>
        <w:spacing w:before="200" w:after="80"/>
        <w:jc w:val="both"/>
        <w:rPr>
          <w:iCs/>
          <w:lang w:val="en-IN"/>
        </w:rPr>
      </w:pPr>
      <w:r w:rsidRPr="006866F7">
        <w:rPr>
          <w:iCs/>
          <w:lang w:val="en-IN"/>
        </w:rPr>
        <w:t>GRU simplifies LSTM gating:</w:t>
      </w:r>
    </w:p>
    <w:p w14:paraId="25B37FB5" w14:textId="38669913"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z</m:t>
                    </m:r>
                  </m:e>
                  <m:sub>
                    <m:r>
                      <m:rPr>
                        <m:sty m:val="p"/>
                      </m:rPr>
                      <w:rPr>
                        <w:rFonts w:ascii="Cambria Math" w:hAnsi="Cambria Math"/>
                        <w:lang w:val="en-IN"/>
                      </w:rPr>
                      <m:t>t</m:t>
                    </m:r>
                  </m:sub>
                </m:sSub>
                <m:r>
                  <m:rPr>
                    <m:sty m:val="p"/>
                  </m:rPr>
                  <w:rPr>
                    <w:rFonts w:ascii="Cambria Math" w:hAnsi="Cambria Math"/>
                    <w:lang w:val="en-IN"/>
                  </w:rPr>
                  <m:t>=σ(</m:t>
                </m:r>
                <m:sSub>
                  <m:sSubPr>
                    <m:ctrlPr>
                      <w:rPr>
                        <w:rFonts w:ascii="Cambria Math" w:hAnsi="Cambria Math"/>
                        <w:iCs/>
                        <w:lang w:val="en-IN"/>
                      </w:rPr>
                    </m:ctrlPr>
                  </m:sSubPr>
                  <m:e>
                    <m:r>
                      <m:rPr>
                        <m:sty m:val="p"/>
                      </m:rPr>
                      <w:rPr>
                        <w:rFonts w:ascii="Cambria Math" w:hAnsi="Cambria Math"/>
                        <w:lang w:val="en-IN"/>
                      </w:rPr>
                      <m:t>W</m:t>
                    </m:r>
                  </m:e>
                  <m:sub>
                    <m:r>
                      <m:rPr>
                        <m:sty m:val="p"/>
                      </m:rPr>
                      <w:rPr>
                        <w:rFonts w:ascii="Cambria Math" w:hAnsi="Cambria Math"/>
                        <w:lang w:val="en-IN"/>
                      </w:rPr>
                      <m:t>z</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t-1</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t</m:t>
                    </m:r>
                  </m:sub>
                </m:sSub>
                <m:r>
                  <m:rPr>
                    <m:sty m:val="p"/>
                  </m:rPr>
                  <w:rPr>
                    <w:rFonts w:ascii="Cambria Math" w:hAnsi="Cambria Math"/>
                    <w:lang w:val="en-IN"/>
                  </w:rPr>
                  <m:t>])</m:t>
                </m:r>
              </m:e>
              <m:e/>
              <m:e>
                <m:r>
                  <m:rPr>
                    <m:nor/>
                  </m:rPr>
                  <w:rPr>
                    <w:iCs/>
                    <w:lang w:val="en-IN"/>
                  </w:rPr>
                  <m:t>(16)</m:t>
                </m:r>
              </m:e>
            </m:mr>
          </m:m>
          <m:r>
            <w:rPr>
              <w:iCs/>
              <w:lang w:val="en-IN"/>
            </w:rPr>
            <w:br/>
          </m:r>
        </m:oMath>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m:t>
                    </m:r>
                  </m:sub>
                </m:sSub>
                <m:r>
                  <m:rPr>
                    <m:sty m:val="p"/>
                  </m:rPr>
                  <w:rPr>
                    <w:rFonts w:ascii="Cambria Math" w:hAnsi="Cambria Math"/>
                    <w:lang w:val="en-IN"/>
                  </w:rPr>
                  <m:t>=(1-</m:t>
                </m:r>
                <m:sSub>
                  <m:sSubPr>
                    <m:ctrlPr>
                      <w:rPr>
                        <w:rFonts w:ascii="Cambria Math" w:hAnsi="Cambria Math"/>
                        <w:iCs/>
                        <w:lang w:val="en-IN"/>
                      </w:rPr>
                    </m:ctrlPr>
                  </m:sSubPr>
                  <m:e>
                    <m:r>
                      <m:rPr>
                        <m:sty m:val="p"/>
                      </m:rPr>
                      <w:rPr>
                        <w:rFonts w:ascii="Cambria Math" w:hAnsi="Cambria Math"/>
                        <w:lang w:val="en-IN"/>
                      </w:rPr>
                      <m:t>z</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t-1</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z</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acc>
                      <m:accPr>
                        <m:chr m:val="̃"/>
                        <m:ctrlPr>
                          <w:rPr>
                            <w:rFonts w:ascii="Cambria Math" w:hAnsi="Cambria Math"/>
                            <w:iCs/>
                            <w:lang w:val="en-IN"/>
                          </w:rPr>
                        </m:ctrlPr>
                      </m:accPr>
                      <m:e>
                        <m:r>
                          <m:rPr>
                            <m:sty m:val="p"/>
                          </m:rPr>
                          <w:rPr>
                            <w:rFonts w:ascii="Cambria Math" w:hAnsi="Cambria Math"/>
                            <w:lang w:val="en-IN"/>
                          </w:rPr>
                          <m:t>h</m:t>
                        </m:r>
                      </m:e>
                    </m:acc>
                  </m:e>
                  <m:sub>
                    <m:r>
                      <m:rPr>
                        <m:sty m:val="p"/>
                      </m:rPr>
                      <w:rPr>
                        <w:rFonts w:ascii="Cambria Math" w:hAnsi="Cambria Math"/>
                        <w:lang w:val="en-IN"/>
                      </w:rPr>
                      <m:t>t</m:t>
                    </m:r>
                  </m:sub>
                </m:sSub>
              </m:e>
              <m:e/>
              <m:e>
                <m:r>
                  <m:rPr>
                    <m:nor/>
                  </m:rPr>
                  <w:rPr>
                    <w:iCs/>
                    <w:lang w:val="en-IN"/>
                  </w:rPr>
                  <m:t>(17)</m:t>
                </m:r>
              </m:e>
            </m:mr>
          </m:m>
          <m:r>
            <w:rPr>
              <w:iCs/>
              <w:lang w:val="en-IN"/>
            </w:rPr>
            <w:br/>
          </m:r>
        </m:oMath>
      </m:oMathPara>
    </w:p>
    <w:p w14:paraId="72370E21" w14:textId="77777777" w:rsidR="006866F7" w:rsidRPr="006866F7" w:rsidRDefault="006866F7" w:rsidP="006866F7">
      <w:pPr>
        <w:spacing w:before="200" w:after="80"/>
        <w:jc w:val="both"/>
        <w:rPr>
          <w:iCs/>
          <w:lang w:val="en-IN"/>
        </w:rPr>
      </w:pPr>
      <w:r w:rsidRPr="006866F7">
        <w:rPr>
          <w:iCs/>
          <w:lang w:val="en-IN"/>
        </w:rPr>
        <w:t>Single recurrent layer followed by dense output.</w:t>
      </w:r>
    </w:p>
    <w:p w14:paraId="4525FDDA" w14:textId="3C8592E2" w:rsidR="006866F7" w:rsidRPr="006866F7" w:rsidRDefault="006866F7" w:rsidP="006866F7">
      <w:pPr>
        <w:spacing w:before="200" w:after="80"/>
        <w:jc w:val="both"/>
        <w:rPr>
          <w:iCs/>
          <w:lang w:val="en-IN"/>
        </w:rPr>
      </w:pPr>
    </w:p>
    <w:p w14:paraId="5D886365" w14:textId="77777777" w:rsidR="006866F7" w:rsidRPr="006866F7" w:rsidRDefault="006866F7" w:rsidP="006866F7">
      <w:pPr>
        <w:spacing w:before="200" w:after="80"/>
        <w:jc w:val="both"/>
        <w:rPr>
          <w:b/>
          <w:bCs/>
          <w:iCs/>
          <w:lang w:val="en-IN"/>
        </w:rPr>
      </w:pPr>
      <w:r w:rsidRPr="006866F7">
        <w:rPr>
          <w:b/>
          <w:bCs/>
          <w:iCs/>
          <w:lang w:val="en-IN"/>
        </w:rPr>
        <w:t xml:space="preserve">c) </w:t>
      </w:r>
      <w:proofErr w:type="spellStart"/>
      <w:r w:rsidRPr="006866F7">
        <w:rPr>
          <w:b/>
          <w:bCs/>
          <w:iCs/>
          <w:lang w:val="en-IN"/>
        </w:rPr>
        <w:t>BiLSTM</w:t>
      </w:r>
      <w:proofErr w:type="spellEnd"/>
    </w:p>
    <w:p w14:paraId="5459F34E" w14:textId="77777777" w:rsidR="006866F7" w:rsidRPr="006866F7" w:rsidRDefault="006866F7" w:rsidP="006866F7">
      <w:pPr>
        <w:spacing w:before="200" w:after="80"/>
        <w:jc w:val="both"/>
        <w:rPr>
          <w:iCs/>
          <w:lang w:val="en-IN"/>
        </w:rPr>
      </w:pPr>
      <w:proofErr w:type="spellStart"/>
      <w:r w:rsidRPr="006866F7">
        <w:rPr>
          <w:iCs/>
          <w:lang w:val="en-IN"/>
        </w:rPr>
        <w:t>BiLSTM</w:t>
      </w:r>
      <w:proofErr w:type="spellEnd"/>
      <w:r w:rsidRPr="006866F7">
        <w:rPr>
          <w:iCs/>
          <w:lang w:val="en-IN"/>
        </w:rPr>
        <w:t xml:space="preserve"> processes input in forward and backward directions:</w:t>
      </w:r>
    </w:p>
    <w:p w14:paraId="19D7DA78" w14:textId="170CE79D"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m:t>
                    </m:r>
                  </m:sub>
                </m:sSub>
                <m:r>
                  <m:rPr>
                    <m:sty m:val="p"/>
                  </m:rPr>
                  <w:rPr>
                    <w:rFonts w:ascii="Cambria Math" w:hAnsi="Cambria Math"/>
                    <w:lang w:val="en-IN"/>
                  </w:rPr>
                  <m:t>=[</m:t>
                </m:r>
                <m:acc>
                  <m:accPr>
                    <m:chr m:val="⃗"/>
                    <m:ctrlPr>
                      <w:rPr>
                        <w:rFonts w:ascii="Cambria Math" w:hAnsi="Cambria Math"/>
                        <w:iCs/>
                        <w:lang w:val="en-IN"/>
                      </w:rPr>
                    </m:ctrlPr>
                  </m:accPr>
                  <m:e>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m:t>
                        </m:r>
                      </m:sub>
                    </m:sSub>
                  </m:e>
                </m:acc>
                <m:r>
                  <m:rPr>
                    <m:sty m:val="p"/>
                  </m:rPr>
                  <w:rPr>
                    <w:rFonts w:ascii="Cambria Math" w:hAnsi="Cambria Math"/>
                    <w:lang w:val="en-IN"/>
                  </w:rPr>
                  <m:t>;</m:t>
                </m:r>
                <m:acc>
                  <m:accPr>
                    <m:chr m:val="⃖"/>
                    <m:ctrlPr>
                      <w:rPr>
                        <w:rFonts w:ascii="Cambria Math" w:hAnsi="Cambria Math"/>
                        <w:iCs/>
                        <w:lang w:val="en-IN"/>
                      </w:rPr>
                    </m:ctrlPr>
                  </m:accPr>
                  <m:e>
                    <m:sSub>
                      <m:sSubPr>
                        <m:ctrlPr>
                          <w:rPr>
                            <w:rFonts w:ascii="Cambria Math" w:hAnsi="Cambria Math"/>
                            <w:iCs/>
                            <w:lang w:val="en-IN"/>
                          </w:rPr>
                        </m:ctrlPr>
                      </m:sSubPr>
                      <m:e>
                        <m:r>
                          <m:rPr>
                            <m:sty m:val="p"/>
                          </m:rPr>
                          <w:rPr>
                            <w:rFonts w:ascii="Cambria Math" w:hAnsi="Cambria Math"/>
                            <w:lang w:val="en-IN"/>
                          </w:rPr>
                          <m:t>h</m:t>
                        </m:r>
                      </m:e>
                      <m:sub>
                        <m:r>
                          <m:rPr>
                            <m:sty m:val="p"/>
                          </m:rPr>
                          <w:rPr>
                            <w:rFonts w:ascii="Cambria Math" w:hAnsi="Cambria Math"/>
                            <w:lang w:val="en-IN"/>
                          </w:rPr>
                          <m:t>t</m:t>
                        </m:r>
                      </m:sub>
                    </m:sSub>
                  </m:e>
                </m:acc>
                <m:r>
                  <m:rPr>
                    <m:sty m:val="p"/>
                  </m:rPr>
                  <w:rPr>
                    <w:rFonts w:ascii="Cambria Math" w:hAnsi="Cambria Math"/>
                    <w:lang w:val="en-IN"/>
                  </w:rPr>
                  <m:t>]</m:t>
                </m:r>
              </m:e>
              <m:e/>
              <m:e>
                <m:r>
                  <m:rPr>
                    <m:nor/>
                  </m:rPr>
                  <w:rPr>
                    <w:iCs/>
                    <w:lang w:val="en-IN"/>
                  </w:rPr>
                  <m:t>(18)</m:t>
                </m:r>
              </m:e>
            </m:mr>
          </m:m>
          <m:r>
            <w:rPr>
              <w:iCs/>
              <w:lang w:val="en-IN"/>
            </w:rPr>
            <w:br/>
          </m:r>
        </m:oMath>
      </m:oMathPara>
    </w:p>
    <w:p w14:paraId="08E4ECFD" w14:textId="77777777" w:rsidR="006866F7" w:rsidRPr="006866F7" w:rsidRDefault="006866F7" w:rsidP="006866F7">
      <w:pPr>
        <w:spacing w:before="200" w:after="80"/>
        <w:jc w:val="both"/>
        <w:rPr>
          <w:iCs/>
          <w:lang w:val="en-IN"/>
        </w:rPr>
      </w:pPr>
      <w:r w:rsidRPr="006866F7">
        <w:rPr>
          <w:iCs/>
          <w:lang w:val="en-IN"/>
        </w:rPr>
        <w:t>Enhancing temporal representation.</w:t>
      </w:r>
    </w:p>
    <w:p w14:paraId="51644CA6" w14:textId="6B60CD7A" w:rsidR="006866F7" w:rsidRPr="006866F7" w:rsidRDefault="006866F7" w:rsidP="006866F7">
      <w:pPr>
        <w:spacing w:before="200" w:after="80"/>
        <w:jc w:val="both"/>
        <w:rPr>
          <w:iCs/>
          <w:lang w:val="en-IN"/>
        </w:rPr>
      </w:pPr>
    </w:p>
    <w:p w14:paraId="0FDD52A0" w14:textId="77777777" w:rsidR="006866F7" w:rsidRPr="006866F7" w:rsidRDefault="006866F7" w:rsidP="006866F7">
      <w:pPr>
        <w:spacing w:before="200" w:after="80"/>
        <w:jc w:val="both"/>
        <w:rPr>
          <w:b/>
          <w:bCs/>
          <w:iCs/>
          <w:lang w:val="en-IN"/>
        </w:rPr>
      </w:pPr>
      <w:r w:rsidRPr="006866F7">
        <w:rPr>
          <w:b/>
          <w:bCs/>
          <w:iCs/>
          <w:lang w:val="en-IN"/>
        </w:rPr>
        <w:t>d) 1D CNN</w:t>
      </w:r>
    </w:p>
    <w:p w14:paraId="38B78131" w14:textId="77777777" w:rsidR="006866F7" w:rsidRPr="006866F7" w:rsidRDefault="006866F7" w:rsidP="006866F7">
      <w:pPr>
        <w:spacing w:before="200" w:after="80"/>
        <w:jc w:val="both"/>
        <w:rPr>
          <w:iCs/>
          <w:lang w:val="en-IN"/>
        </w:rPr>
      </w:pPr>
      <w:r w:rsidRPr="006866F7">
        <w:rPr>
          <w:iCs/>
          <w:lang w:val="en-IN"/>
        </w:rPr>
        <w:t>1D convolution operation:</w:t>
      </w:r>
    </w:p>
    <w:p w14:paraId="72E41010" w14:textId="389B8530" w:rsidR="006866F7" w:rsidRPr="006866F7" w:rsidRDefault="006866F7" w:rsidP="006866F7">
      <w:pPr>
        <w:spacing w:before="200" w:after="80"/>
        <w:jc w:val="both"/>
        <w:rPr>
          <w:iCs/>
          <w:lang w:val="en-IN"/>
        </w:rPr>
      </w:pPr>
      <m:oMathPara>
        <m:oMath>
          <m:m>
            <m:mPr>
              <m:plcHide m:val="1"/>
              <m:mcs>
                <m:mc>
                  <m:mcPr>
                    <m:count m:val="4"/>
                    <m:mcJc m:val="center"/>
                  </m:mcPr>
                </m:mc>
              </m:mcs>
              <m:ctrlPr>
                <w:rPr>
                  <w:rFonts w:ascii="Cambria Math" w:hAnsi="Cambria Math"/>
                  <w:iCs/>
                  <w:lang w:val="en-IN"/>
                </w:rPr>
              </m:ctrlPr>
            </m:mPr>
            <m:mr>
              <m:e/>
              <m:e>
                <m:r>
                  <m:rPr>
                    <m:sty m:val="p"/>
                  </m:rPr>
                  <w:rPr>
                    <w:rFonts w:ascii="Cambria Math" w:hAnsi="Cambria Math"/>
                    <w:lang w:val="en-IN"/>
                  </w:rPr>
                  <m:t>(x*k)[t]=</m:t>
                </m:r>
                <m:nary>
                  <m:naryPr>
                    <m:chr m:val="∑"/>
                    <m:limLoc m:val="undOvr"/>
                    <m:grow m:val="1"/>
                    <m:supHide m:val="1"/>
                    <m:ctrlPr>
                      <w:rPr>
                        <w:rFonts w:ascii="Cambria Math" w:hAnsi="Cambria Math"/>
                        <w:iCs/>
                        <w:lang w:val="en-IN"/>
                      </w:rPr>
                    </m:ctrlPr>
                  </m:naryPr>
                  <m:sub>
                    <m:r>
                      <m:rPr>
                        <m:sty m:val="p"/>
                      </m:rPr>
                      <w:rPr>
                        <w:rFonts w:ascii="Cambria Math" w:hAnsi="Cambria Math"/>
                        <w:lang w:val="en-IN"/>
                      </w:rPr>
                      <m:t>j</m:t>
                    </m:r>
                  </m:sub>
                  <m:sup/>
                  <m:e>
                    <m:r>
                      <m:rPr>
                        <m:sty m:val="p"/>
                      </m:rPr>
                      <w:rPr>
                        <w:rFonts w:ascii="Cambria Math" w:hAnsi="Cambria Math"/>
                        <w:lang w:val="en-IN"/>
                      </w:rPr>
                      <m:t>x[t-j]k[j]</m:t>
                    </m:r>
                  </m:e>
                </m:nary>
              </m:e>
              <m:e/>
              <m:e>
                <m:r>
                  <m:rPr>
                    <m:nor/>
                  </m:rPr>
                  <w:rPr>
                    <w:iCs/>
                    <w:lang w:val="en-IN"/>
                  </w:rPr>
                  <m:t>(19)</m:t>
                </m:r>
              </m:e>
            </m:mr>
          </m:m>
          <m:r>
            <w:rPr>
              <w:iCs/>
              <w:lang w:val="en-IN"/>
            </w:rPr>
            <w:br/>
          </m:r>
        </m:oMath>
      </m:oMathPara>
    </w:p>
    <w:p w14:paraId="324918CB" w14:textId="77777777" w:rsidR="006866F7" w:rsidRPr="006866F7" w:rsidRDefault="006866F7" w:rsidP="006866F7">
      <w:pPr>
        <w:spacing w:before="200" w:after="80"/>
        <w:jc w:val="both"/>
        <w:rPr>
          <w:iCs/>
          <w:lang w:val="en-IN"/>
        </w:rPr>
      </w:pPr>
      <w:r w:rsidRPr="006866F7">
        <w:rPr>
          <w:iCs/>
          <w:lang w:val="en-IN"/>
        </w:rPr>
        <w:t>Architecture:</w:t>
      </w:r>
    </w:p>
    <w:p w14:paraId="3948FBA3" w14:textId="77777777" w:rsidR="006866F7" w:rsidRPr="006866F7" w:rsidRDefault="006866F7" w:rsidP="006866F7">
      <w:pPr>
        <w:numPr>
          <w:ilvl w:val="0"/>
          <w:numId w:val="21"/>
        </w:numPr>
        <w:spacing w:before="200" w:after="80"/>
        <w:jc w:val="both"/>
        <w:rPr>
          <w:iCs/>
          <w:lang w:val="en-IN"/>
        </w:rPr>
      </w:pPr>
      <w:r w:rsidRPr="006866F7">
        <w:rPr>
          <w:iCs/>
          <w:lang w:val="en-IN"/>
        </w:rPr>
        <w:t>Two Conv1D layers (64, 32 filters; kernel size 3)</w:t>
      </w:r>
    </w:p>
    <w:p w14:paraId="3FEA7887" w14:textId="77777777" w:rsidR="006866F7" w:rsidRPr="006866F7" w:rsidRDefault="006866F7" w:rsidP="006866F7">
      <w:pPr>
        <w:numPr>
          <w:ilvl w:val="0"/>
          <w:numId w:val="21"/>
        </w:numPr>
        <w:spacing w:before="200" w:after="80"/>
        <w:jc w:val="both"/>
        <w:rPr>
          <w:iCs/>
          <w:lang w:val="en-IN"/>
        </w:rPr>
      </w:pPr>
      <w:r w:rsidRPr="006866F7">
        <w:rPr>
          <w:iCs/>
          <w:lang w:val="en-IN"/>
        </w:rPr>
        <w:t>Max pooling</w:t>
      </w:r>
    </w:p>
    <w:p w14:paraId="211EA47E" w14:textId="77777777" w:rsidR="006866F7" w:rsidRPr="006866F7" w:rsidRDefault="006866F7" w:rsidP="006866F7">
      <w:pPr>
        <w:numPr>
          <w:ilvl w:val="0"/>
          <w:numId w:val="21"/>
        </w:numPr>
        <w:spacing w:before="200" w:after="80"/>
        <w:jc w:val="both"/>
        <w:rPr>
          <w:iCs/>
          <w:lang w:val="en-IN"/>
        </w:rPr>
      </w:pPr>
      <w:r w:rsidRPr="006866F7">
        <w:rPr>
          <w:iCs/>
          <w:lang w:val="en-IN"/>
        </w:rPr>
        <w:t>Batch normalization</w:t>
      </w:r>
    </w:p>
    <w:p w14:paraId="2F993A42" w14:textId="77777777" w:rsidR="006866F7" w:rsidRPr="006866F7" w:rsidRDefault="006866F7" w:rsidP="006866F7">
      <w:pPr>
        <w:numPr>
          <w:ilvl w:val="0"/>
          <w:numId w:val="21"/>
        </w:numPr>
        <w:spacing w:before="200" w:after="80"/>
        <w:jc w:val="both"/>
        <w:rPr>
          <w:iCs/>
          <w:lang w:val="en-IN"/>
        </w:rPr>
      </w:pPr>
      <w:r w:rsidRPr="006866F7">
        <w:rPr>
          <w:iCs/>
          <w:lang w:val="en-IN"/>
        </w:rPr>
        <w:t>Dense layer (128 units)</w:t>
      </w:r>
    </w:p>
    <w:p w14:paraId="245CD091" w14:textId="77777777" w:rsidR="006866F7" w:rsidRPr="006866F7" w:rsidRDefault="006866F7" w:rsidP="006866F7">
      <w:pPr>
        <w:numPr>
          <w:ilvl w:val="0"/>
          <w:numId w:val="21"/>
        </w:numPr>
        <w:spacing w:before="200" w:after="80"/>
        <w:jc w:val="both"/>
        <w:rPr>
          <w:iCs/>
          <w:lang w:val="en-IN"/>
        </w:rPr>
      </w:pPr>
      <w:r w:rsidRPr="006866F7">
        <w:rPr>
          <w:iCs/>
          <w:lang w:val="en-IN"/>
        </w:rPr>
        <w:t>Output layer</w:t>
      </w:r>
    </w:p>
    <w:p w14:paraId="17BA154F" w14:textId="7BB7B84E" w:rsidR="006866F7" w:rsidRPr="006866F7" w:rsidRDefault="006866F7" w:rsidP="006866F7">
      <w:pPr>
        <w:spacing w:before="200" w:after="80"/>
        <w:jc w:val="both"/>
        <w:rPr>
          <w:iCs/>
          <w:lang w:val="en-IN"/>
        </w:rPr>
      </w:pPr>
    </w:p>
    <w:p w14:paraId="58D027E0" w14:textId="77777777" w:rsidR="006866F7" w:rsidRPr="006866F7" w:rsidRDefault="006866F7" w:rsidP="006866F7">
      <w:pPr>
        <w:spacing w:before="200" w:after="80"/>
        <w:jc w:val="both"/>
        <w:rPr>
          <w:b/>
          <w:bCs/>
          <w:iCs/>
          <w:lang w:val="en-IN"/>
        </w:rPr>
      </w:pPr>
      <w:r w:rsidRPr="006866F7">
        <w:rPr>
          <w:b/>
          <w:bCs/>
          <w:iCs/>
          <w:lang w:val="en-IN"/>
        </w:rPr>
        <w:t>E. Evaluation Metrics</w:t>
      </w:r>
    </w:p>
    <w:p w14:paraId="4496B4B6" w14:textId="77777777" w:rsidR="006866F7" w:rsidRPr="006866F7" w:rsidRDefault="006866F7" w:rsidP="006866F7">
      <w:pPr>
        <w:spacing w:before="200" w:after="80"/>
        <w:jc w:val="both"/>
        <w:rPr>
          <w:iCs/>
          <w:lang w:val="en-IN"/>
        </w:rPr>
      </w:pPr>
      <w:r w:rsidRPr="006866F7">
        <w:rPr>
          <w:iCs/>
          <w:lang w:val="en-IN"/>
        </w:rPr>
        <w:t>Model performance was evaluated using:</w:t>
      </w:r>
    </w:p>
    <w:p w14:paraId="649F7904" w14:textId="77777777" w:rsidR="006866F7" w:rsidRPr="006866F7" w:rsidRDefault="006866F7" w:rsidP="006866F7">
      <w:pPr>
        <w:numPr>
          <w:ilvl w:val="0"/>
          <w:numId w:val="22"/>
        </w:numPr>
        <w:spacing w:before="200" w:after="80"/>
        <w:jc w:val="both"/>
        <w:rPr>
          <w:iCs/>
          <w:lang w:val="en-IN"/>
        </w:rPr>
      </w:pPr>
      <w:r w:rsidRPr="006866F7">
        <w:rPr>
          <w:iCs/>
          <w:lang w:val="en-IN"/>
        </w:rPr>
        <w:t>Mean Absolute Error (MAE)</w:t>
      </w:r>
    </w:p>
    <w:p w14:paraId="54F2728E" w14:textId="77777777" w:rsidR="006866F7" w:rsidRPr="006866F7" w:rsidRDefault="006866F7" w:rsidP="006866F7">
      <w:pPr>
        <w:numPr>
          <w:ilvl w:val="0"/>
          <w:numId w:val="22"/>
        </w:numPr>
        <w:spacing w:before="200" w:after="80"/>
        <w:jc w:val="both"/>
        <w:rPr>
          <w:iCs/>
          <w:lang w:val="en-IN"/>
        </w:rPr>
      </w:pPr>
      <w:r w:rsidRPr="006866F7">
        <w:rPr>
          <w:iCs/>
          <w:lang w:val="en-IN"/>
        </w:rPr>
        <w:t>Root Mean Square Error (RMSE)</w:t>
      </w:r>
    </w:p>
    <w:p w14:paraId="7421A533" w14:textId="1B5151FC" w:rsidR="006866F7" w:rsidRPr="006866F7" w:rsidRDefault="006866F7" w:rsidP="006866F7">
      <w:pPr>
        <w:numPr>
          <w:ilvl w:val="0"/>
          <w:numId w:val="22"/>
        </w:numPr>
        <w:spacing w:before="200" w:after="80"/>
        <w:jc w:val="both"/>
        <w:rPr>
          <w:iCs/>
          <w:lang w:val="en-IN"/>
        </w:rPr>
      </w:pPr>
      <w:r w:rsidRPr="006866F7">
        <w:rPr>
          <w:iCs/>
          <w:lang w:val="en-IN"/>
        </w:rPr>
        <w:t>Coefficient of Determination (</w:t>
      </w:r>
      <m:oMath>
        <m:sSup>
          <m:sSupPr>
            <m:ctrlPr>
              <w:rPr>
                <w:rFonts w:ascii="Cambria Math" w:hAnsi="Cambria Math"/>
                <w:iCs/>
                <w:lang w:val="en-IN"/>
              </w:rPr>
            </m:ctrlPr>
          </m:sSupPr>
          <m:e>
            <m:r>
              <m:rPr>
                <m:sty m:val="p"/>
              </m:rPr>
              <w:rPr>
                <w:rFonts w:ascii="Cambria Math" w:hAnsi="Cambria Math"/>
                <w:lang w:val="en-IN"/>
              </w:rPr>
              <m:t>R</m:t>
            </m:r>
          </m:e>
          <m:sup>
            <m:r>
              <m:rPr>
                <m:sty m:val="p"/>
              </m:rPr>
              <w:rPr>
                <w:rFonts w:ascii="Cambria Math" w:hAnsi="Cambria Math"/>
                <w:lang w:val="en-IN"/>
              </w:rPr>
              <m:t>2</m:t>
            </m:r>
          </m:sup>
        </m:sSup>
      </m:oMath>
      <w:r w:rsidRPr="006866F7">
        <w:rPr>
          <w:iCs/>
          <w:lang w:val="en-IN"/>
        </w:rPr>
        <w:t>)</w:t>
      </w:r>
    </w:p>
    <w:p w14:paraId="21D6B0C6" w14:textId="77777777" w:rsidR="006866F7" w:rsidRDefault="006866F7" w:rsidP="006866F7">
      <w:pPr>
        <w:spacing w:before="200" w:after="80"/>
        <w:jc w:val="both"/>
        <w:rPr>
          <w:b/>
          <w:iCs/>
        </w:rPr>
      </w:pPr>
      <m:oMathPara>
        <m:oMath>
          <m:m>
            <m:mPr>
              <m:plcHide m:val="1"/>
              <m:mcs>
                <m:mc>
                  <m:mcPr>
                    <m:count m:val="4"/>
                    <m:mcJc m:val="center"/>
                  </m:mcPr>
                </m:mc>
              </m:mcs>
              <m:ctrlPr>
                <w:rPr>
                  <w:rFonts w:ascii="Cambria Math" w:hAnsi="Cambria Math"/>
                  <w:iCs/>
                  <w:lang w:val="en-IN"/>
                </w:rPr>
              </m:ctrlPr>
            </m:mPr>
            <m:mr>
              <m:e/>
              <m:e>
                <m:r>
                  <m:rPr>
                    <m:sty m:val="p"/>
                  </m:rPr>
                  <w:rPr>
                    <w:rFonts w:ascii="Cambria Math" w:hAnsi="Cambria Math"/>
                    <w:lang w:val="en-IN"/>
                  </w:rPr>
                  <m:t>MAE=</m:t>
                </m:r>
                <m:f>
                  <m:fPr>
                    <m:ctrlPr>
                      <w:rPr>
                        <w:rFonts w:ascii="Cambria Math" w:hAnsi="Cambria Math"/>
                        <w:iCs/>
                        <w:lang w:val="en-IN"/>
                      </w:rPr>
                    </m:ctrlPr>
                  </m:fPr>
                  <m:num>
                    <m:r>
                      <m:rPr>
                        <m:sty m:val="p"/>
                      </m:rPr>
                      <w:rPr>
                        <w:rFonts w:ascii="Cambria Math" w:hAnsi="Cambria Math"/>
                        <w:lang w:val="en-IN"/>
                      </w:rPr>
                      <m:t>1</m:t>
                    </m:r>
                  </m:num>
                  <m:den>
                    <m:r>
                      <m:rPr>
                        <m:sty m:val="p"/>
                      </m:rPr>
                      <w:rPr>
                        <w:rFonts w:ascii="Cambria Math" w:hAnsi="Cambria Math"/>
                        <w:lang w:val="en-IN"/>
                      </w:rPr>
                      <m:t>N</m:t>
                    </m:r>
                  </m:den>
                </m:f>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r>
                      <m:rPr>
                        <m:sty m:val="p"/>
                      </m:rPr>
                      <w:rPr>
                        <w:rFonts w:ascii="Cambria Math" w:hAnsi="Cambria Math"/>
                        <w:lang w:val="en-IN"/>
                      </w:rPr>
                      <m:t>∣</m:t>
                    </m:r>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sSub>
                  <m:sSubPr>
                    <m:ctrlPr>
                      <w:rPr>
                        <w:rFonts w:ascii="Cambria Math" w:hAnsi="Cambria Math"/>
                        <w:iCs/>
                        <w:lang w:val="en-IN"/>
                      </w:rPr>
                    </m:ctrlPr>
                  </m:sSubPr>
                  <m:e>
                    <m:acc>
                      <m:accPr>
                        <m:ctrlPr>
                          <w:rPr>
                            <w:rFonts w:ascii="Cambria Math" w:hAnsi="Cambria Math"/>
                            <w:iCs/>
                            <w:lang w:val="en-IN"/>
                          </w:rPr>
                        </m:ctrlPr>
                      </m:accPr>
                      <m:e>
                        <m:r>
                          <m:rPr>
                            <m:sty m:val="p"/>
                          </m:rPr>
                          <w:rPr>
                            <w:rFonts w:ascii="Cambria Math" w:hAnsi="Cambria Math"/>
                            <w:lang w:val="en-IN"/>
                          </w:rPr>
                          <m:t>y</m:t>
                        </m:r>
                      </m:e>
                    </m:acc>
                  </m:e>
                  <m:sub>
                    <m:r>
                      <m:rPr>
                        <m:sty m:val="p"/>
                      </m:rPr>
                      <w:rPr>
                        <w:rFonts w:ascii="Cambria Math" w:hAnsi="Cambria Math"/>
                        <w:lang w:val="en-IN"/>
                      </w:rPr>
                      <m:t>i</m:t>
                    </m:r>
                  </m:sub>
                </m:sSub>
                <m:r>
                  <m:rPr>
                    <m:sty m:val="p"/>
                  </m:rPr>
                  <w:rPr>
                    <w:rFonts w:ascii="Cambria Math" w:hAnsi="Cambria Math"/>
                    <w:lang w:val="en-IN"/>
                  </w:rPr>
                  <m:t>∣</m:t>
                </m:r>
              </m:e>
              <m:e/>
              <m:e>
                <m:r>
                  <m:rPr>
                    <m:nor/>
                  </m:rPr>
                  <w:rPr>
                    <w:iCs/>
                    <w:lang w:val="en-IN"/>
                  </w:rPr>
                  <m:t>(20)</m:t>
                </m:r>
              </m:e>
            </m:mr>
          </m:m>
          <m:r>
            <w:rPr>
              <w:iCs/>
              <w:lang w:val="en-IN"/>
            </w:rPr>
            <w:br/>
          </m:r>
        </m:oMath>
        <m:oMath>
          <m:m>
            <m:mPr>
              <m:plcHide m:val="1"/>
              <m:mcs>
                <m:mc>
                  <m:mcPr>
                    <m:count m:val="4"/>
                    <m:mcJc m:val="center"/>
                  </m:mcPr>
                </m:mc>
              </m:mcs>
              <m:ctrlPr>
                <w:rPr>
                  <w:rFonts w:ascii="Cambria Math" w:hAnsi="Cambria Math"/>
                  <w:iCs/>
                  <w:lang w:val="en-IN"/>
                </w:rPr>
              </m:ctrlPr>
            </m:mPr>
            <m:mr>
              <m:e/>
              <m:e>
                <m:r>
                  <m:rPr>
                    <m:sty m:val="p"/>
                  </m:rPr>
                  <w:rPr>
                    <w:rFonts w:ascii="Cambria Math" w:hAnsi="Cambria Math"/>
                    <w:lang w:val="en-IN"/>
                  </w:rPr>
                  <m:t>RMSE=</m:t>
                </m:r>
                <m:rad>
                  <m:radPr>
                    <m:degHide m:val="1"/>
                    <m:ctrlPr>
                      <w:rPr>
                        <w:rFonts w:ascii="Cambria Math" w:hAnsi="Cambria Math"/>
                        <w:iCs/>
                        <w:lang w:val="en-IN"/>
                      </w:rPr>
                    </m:ctrlPr>
                  </m:radPr>
                  <m:deg/>
                  <m:e>
                    <m:f>
                      <m:fPr>
                        <m:ctrlPr>
                          <w:rPr>
                            <w:rFonts w:ascii="Cambria Math" w:hAnsi="Cambria Math"/>
                            <w:iCs/>
                            <w:lang w:val="en-IN"/>
                          </w:rPr>
                        </m:ctrlPr>
                      </m:fPr>
                      <m:num>
                        <m:r>
                          <m:rPr>
                            <m:sty m:val="p"/>
                          </m:rPr>
                          <w:rPr>
                            <w:rFonts w:ascii="Cambria Math" w:hAnsi="Cambria Math"/>
                            <w:lang w:val="en-IN"/>
                          </w:rPr>
                          <m:t>1</m:t>
                        </m:r>
                      </m:num>
                      <m:den>
                        <m:r>
                          <m:rPr>
                            <m:sty m:val="p"/>
                          </m:rPr>
                          <w:rPr>
                            <w:rFonts w:ascii="Cambria Math" w:hAnsi="Cambria Math"/>
                            <w:lang w:val="en-IN"/>
                          </w:rPr>
                          <m:t>N</m:t>
                        </m:r>
                      </m:den>
                    </m:f>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r>
                          <m:rPr>
                            <m:sty m:val="p"/>
                          </m:rPr>
                          <w:rPr>
                            <w:rFonts w:ascii="Cambria Math" w:hAnsi="Cambria Math"/>
                            <w:lang w:val="en-IN"/>
                          </w:rPr>
                          <m:t>(</m:t>
                        </m:r>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sSub>
                      <m:sSubPr>
                        <m:ctrlPr>
                          <w:rPr>
                            <w:rFonts w:ascii="Cambria Math" w:hAnsi="Cambria Math"/>
                            <w:iCs/>
                            <w:lang w:val="en-IN"/>
                          </w:rPr>
                        </m:ctrlPr>
                      </m:sSubPr>
                      <m:e>
                        <m:acc>
                          <m:accPr>
                            <m:ctrlPr>
                              <w:rPr>
                                <w:rFonts w:ascii="Cambria Math" w:hAnsi="Cambria Math"/>
                                <w:iCs/>
                                <w:lang w:val="en-IN"/>
                              </w:rPr>
                            </m:ctrlPr>
                          </m:accPr>
                          <m:e>
                            <m:r>
                              <m:rPr>
                                <m:sty m:val="p"/>
                              </m:rPr>
                              <w:rPr>
                                <w:rFonts w:ascii="Cambria Math" w:hAnsi="Cambria Math"/>
                                <w:lang w:val="en-IN"/>
                              </w:rPr>
                              <m:t>y</m:t>
                            </m:r>
                          </m:e>
                        </m:acc>
                      </m:e>
                      <m:sub>
                        <m:r>
                          <m:rPr>
                            <m:sty m:val="p"/>
                          </m:rPr>
                          <w:rPr>
                            <w:rFonts w:ascii="Cambria Math" w:hAnsi="Cambria Math"/>
                            <w:lang w:val="en-IN"/>
                          </w:rPr>
                          <m:t>i</m:t>
                        </m:r>
                      </m:sub>
                    </m:sSub>
                    <m:sSup>
                      <m:sSupPr>
                        <m:ctrlPr>
                          <w:rPr>
                            <w:rFonts w:ascii="Cambria Math" w:hAnsi="Cambria Math"/>
                            <w:iCs/>
                            <w:lang w:val="en-IN"/>
                          </w:rPr>
                        </m:ctrlPr>
                      </m:sSupPr>
                      <m:e>
                        <m:r>
                          <m:rPr>
                            <m:sty m:val="p"/>
                          </m:rPr>
                          <w:rPr>
                            <w:rFonts w:ascii="Cambria Math" w:hAnsi="Cambria Math"/>
                            <w:lang w:val="en-IN"/>
                          </w:rPr>
                          <m:t>)</m:t>
                        </m:r>
                      </m:e>
                      <m:sup>
                        <m:r>
                          <m:rPr>
                            <m:sty m:val="p"/>
                          </m:rPr>
                          <w:rPr>
                            <w:rFonts w:ascii="Cambria Math" w:hAnsi="Cambria Math"/>
                            <w:lang w:val="en-IN"/>
                          </w:rPr>
                          <m:t>2</m:t>
                        </m:r>
                      </m:sup>
                    </m:sSup>
                  </m:e>
                </m:rad>
              </m:e>
              <m:e/>
              <m:e>
                <m:r>
                  <m:rPr>
                    <m:nor/>
                  </m:rPr>
                  <w:rPr>
                    <w:iCs/>
                    <w:lang w:val="en-IN"/>
                  </w:rPr>
                  <m:t>(21)</m:t>
                </m:r>
              </m:e>
            </m:mr>
          </m:m>
          <m:r>
            <w:rPr>
              <w:iCs/>
              <w:lang w:val="en-IN"/>
            </w:rPr>
            <w:br/>
          </m:r>
        </m:oMath>
        <m:oMath>
          <m:m>
            <m:mPr>
              <m:plcHide m:val="1"/>
              <m:mcs>
                <m:mc>
                  <m:mcPr>
                    <m:count m:val="4"/>
                    <m:mcJc m:val="center"/>
                  </m:mcPr>
                </m:mc>
              </m:mcs>
              <m:ctrlPr>
                <w:rPr>
                  <w:rFonts w:ascii="Cambria Math" w:hAnsi="Cambria Math"/>
                  <w:iCs/>
                  <w:lang w:val="en-IN"/>
                </w:rPr>
              </m:ctrlPr>
            </m:mPr>
            <m:mr>
              <m:e/>
              <m:e>
                <m:sSup>
                  <m:sSupPr>
                    <m:ctrlPr>
                      <w:rPr>
                        <w:rFonts w:ascii="Cambria Math" w:hAnsi="Cambria Math"/>
                        <w:iCs/>
                        <w:lang w:val="en-IN"/>
                      </w:rPr>
                    </m:ctrlPr>
                  </m:sSupPr>
                  <m:e>
                    <m:r>
                      <m:rPr>
                        <m:sty m:val="p"/>
                      </m:rPr>
                      <w:rPr>
                        <w:rFonts w:ascii="Cambria Math" w:hAnsi="Cambria Math"/>
                        <w:lang w:val="en-IN"/>
                      </w:rPr>
                      <m:t>R</m:t>
                    </m:r>
                  </m:e>
                  <m:sup>
                    <m:r>
                      <m:rPr>
                        <m:sty m:val="p"/>
                      </m:rPr>
                      <w:rPr>
                        <w:rFonts w:ascii="Cambria Math" w:hAnsi="Cambria Math"/>
                        <w:lang w:val="en-IN"/>
                      </w:rPr>
                      <m:t>2</m:t>
                    </m:r>
                  </m:sup>
                </m:sSup>
                <m:r>
                  <m:rPr>
                    <m:sty m:val="p"/>
                  </m:rPr>
                  <w:rPr>
                    <w:rFonts w:ascii="Cambria Math" w:hAnsi="Cambria Math"/>
                    <w:lang w:val="en-IN"/>
                  </w:rPr>
                  <m:t>=1-</m:t>
                </m:r>
                <m:f>
                  <m:fPr>
                    <m:ctrlPr>
                      <w:rPr>
                        <w:rFonts w:ascii="Cambria Math" w:hAnsi="Cambria Math"/>
                        <w:iCs/>
                        <w:lang w:val="en-IN"/>
                      </w:rPr>
                    </m:ctrlPr>
                  </m:fPr>
                  <m:num>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r>
                          <m:rPr>
                            <m:sty m:val="p"/>
                          </m:rPr>
                          <w:rPr>
                            <w:rFonts w:ascii="Cambria Math" w:hAnsi="Cambria Math"/>
                            <w:lang w:val="en-IN"/>
                          </w:rPr>
                          <m:t>(</m:t>
                        </m:r>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sSub>
                      <m:sSubPr>
                        <m:ctrlPr>
                          <w:rPr>
                            <w:rFonts w:ascii="Cambria Math" w:hAnsi="Cambria Math"/>
                            <w:iCs/>
                            <w:lang w:val="en-IN"/>
                          </w:rPr>
                        </m:ctrlPr>
                      </m:sSubPr>
                      <m:e>
                        <m:acc>
                          <m:accPr>
                            <m:ctrlPr>
                              <w:rPr>
                                <w:rFonts w:ascii="Cambria Math" w:hAnsi="Cambria Math"/>
                                <w:iCs/>
                                <w:lang w:val="en-IN"/>
                              </w:rPr>
                            </m:ctrlPr>
                          </m:accPr>
                          <m:e>
                            <m:r>
                              <m:rPr>
                                <m:sty m:val="p"/>
                              </m:rPr>
                              <w:rPr>
                                <w:rFonts w:ascii="Cambria Math" w:hAnsi="Cambria Math"/>
                                <w:lang w:val="en-IN"/>
                              </w:rPr>
                              <m:t>y</m:t>
                            </m:r>
                          </m:e>
                        </m:acc>
                      </m:e>
                      <m:sub>
                        <m:r>
                          <m:rPr>
                            <m:sty m:val="p"/>
                          </m:rPr>
                          <w:rPr>
                            <w:rFonts w:ascii="Cambria Math" w:hAnsi="Cambria Math"/>
                            <w:lang w:val="en-IN"/>
                          </w:rPr>
                          <m:t>i</m:t>
                        </m:r>
                      </m:sub>
                    </m:sSub>
                    <m:sSup>
                      <m:sSupPr>
                        <m:ctrlPr>
                          <w:rPr>
                            <w:rFonts w:ascii="Cambria Math" w:hAnsi="Cambria Math"/>
                            <w:iCs/>
                            <w:lang w:val="en-IN"/>
                          </w:rPr>
                        </m:ctrlPr>
                      </m:sSupPr>
                      <m:e>
                        <m:r>
                          <m:rPr>
                            <m:sty m:val="p"/>
                          </m:rPr>
                          <w:rPr>
                            <w:rFonts w:ascii="Cambria Math" w:hAnsi="Cambria Math"/>
                            <w:lang w:val="en-IN"/>
                          </w:rPr>
                          <m:t>)</m:t>
                        </m:r>
                      </m:e>
                      <m:sup>
                        <m:r>
                          <m:rPr>
                            <m:sty m:val="p"/>
                          </m:rPr>
                          <w:rPr>
                            <w:rFonts w:ascii="Cambria Math" w:hAnsi="Cambria Math"/>
                            <w:lang w:val="en-IN"/>
                          </w:rPr>
                          <m:t>2</m:t>
                        </m:r>
                      </m:sup>
                    </m:sSup>
                  </m:num>
                  <m:den>
                    <m:nary>
                      <m:naryPr>
                        <m:chr m:val="∑"/>
                        <m:limLoc m:val="undOvr"/>
                        <m:grow m:val="1"/>
                        <m:supHide m:val="1"/>
                        <m:ctrlPr>
                          <w:rPr>
                            <w:rFonts w:ascii="Cambria Math" w:hAnsi="Cambria Math"/>
                            <w:iCs/>
                            <w:lang w:val="en-IN"/>
                          </w:rPr>
                        </m:ctrlPr>
                      </m:naryPr>
                      <m:sub>
                        <m:r>
                          <m:rPr>
                            <m:sty m:val="p"/>
                          </m:rPr>
                          <w:rPr>
                            <w:rFonts w:ascii="Cambria Math" w:hAnsi="Cambria Math"/>
                            <w:lang w:val="en-IN"/>
                          </w:rPr>
                          <m:t>i</m:t>
                        </m:r>
                      </m:sub>
                      <m:sup/>
                      <m:e>
                        <m:r>
                          <m:rPr>
                            <m:sty m:val="p"/>
                          </m:rPr>
                          <w:rPr>
                            <w:rFonts w:ascii="Cambria Math" w:hAnsi="Cambria Math"/>
                            <w:lang w:val="en-IN"/>
                          </w:rPr>
                          <m:t>(</m:t>
                        </m:r>
                      </m:e>
                    </m:nary>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acc>
                      <m:accPr>
                        <m:chr m:val="ˉ"/>
                        <m:ctrlPr>
                          <w:rPr>
                            <w:rFonts w:ascii="Cambria Math" w:hAnsi="Cambria Math"/>
                            <w:iCs/>
                            <w:lang w:val="en-IN"/>
                          </w:rPr>
                        </m:ctrlPr>
                      </m:accPr>
                      <m:e>
                        <m:r>
                          <m:rPr>
                            <m:sty m:val="p"/>
                          </m:rPr>
                          <w:rPr>
                            <w:rFonts w:ascii="Cambria Math" w:hAnsi="Cambria Math"/>
                            <w:lang w:val="en-IN"/>
                          </w:rPr>
                          <m:t>y</m:t>
                        </m:r>
                      </m:e>
                    </m:acc>
                    <m:sSup>
                      <m:sSupPr>
                        <m:ctrlPr>
                          <w:rPr>
                            <w:rFonts w:ascii="Cambria Math" w:hAnsi="Cambria Math"/>
                            <w:iCs/>
                            <w:lang w:val="en-IN"/>
                          </w:rPr>
                        </m:ctrlPr>
                      </m:sSupPr>
                      <m:e>
                        <m:r>
                          <m:rPr>
                            <m:sty m:val="p"/>
                          </m:rPr>
                          <w:rPr>
                            <w:rFonts w:ascii="Cambria Math" w:hAnsi="Cambria Math"/>
                            <w:lang w:val="en-IN"/>
                          </w:rPr>
                          <m:t>)</m:t>
                        </m:r>
                      </m:e>
                      <m:sup>
                        <m:r>
                          <m:rPr>
                            <m:sty m:val="p"/>
                          </m:rPr>
                          <w:rPr>
                            <w:rFonts w:ascii="Cambria Math" w:hAnsi="Cambria Math"/>
                            <w:lang w:val="en-IN"/>
                          </w:rPr>
                          <m:t>2</m:t>
                        </m:r>
                      </m:sup>
                    </m:sSup>
                  </m:den>
                </m:f>
              </m:e>
              <m:e/>
              <m:e>
                <m:r>
                  <m:rPr>
                    <m:nor/>
                  </m:rPr>
                  <w:rPr>
                    <w:iCs/>
                    <w:lang w:val="en-IN"/>
                  </w:rPr>
                  <m:t>(22)</m:t>
                </m:r>
              </m:e>
            </m:mr>
          </m:m>
          <m:r>
            <w:rPr>
              <w:iCs/>
              <w:lang w:val="en-IN"/>
            </w:rPr>
            <w:br/>
          </m:r>
        </m:oMath>
      </m:oMathPara>
    </w:p>
    <w:p w14:paraId="7505D194" w14:textId="52F5269A" w:rsidR="00A74241" w:rsidRDefault="006866F7" w:rsidP="006866F7">
      <w:pPr>
        <w:spacing w:before="200" w:after="80"/>
        <w:jc w:val="both"/>
      </w:pPr>
      <w:r w:rsidRPr="006866F7">
        <w:rPr>
          <w:b/>
          <w:i/>
        </w:rPr>
        <w:t xml:space="preserve"> </w:t>
      </w:r>
      <w:r w:rsidR="00000000">
        <w:rPr>
          <w:b/>
        </w:rPr>
        <w:t>IV. EXPERIMENTAL SETUP</w:t>
      </w:r>
    </w:p>
    <w:p w14:paraId="7B460742" w14:textId="77777777" w:rsidR="00A74241" w:rsidRDefault="00000000">
      <w:pPr>
        <w:spacing w:before="160"/>
      </w:pPr>
      <w:r>
        <w:rPr>
          <w:b/>
          <w:i/>
        </w:rPr>
        <w:t>A. Train-Test Split</w:t>
      </w:r>
    </w:p>
    <w:p w14:paraId="48916FC7" w14:textId="77777777" w:rsidR="00A74241" w:rsidRDefault="00000000">
      <w:pPr>
        <w:jc w:val="both"/>
      </w:pPr>
      <w:r>
        <w:t>To simulate the cold-start scenario, the dataset is split strictly by year, as shown in Table II.</w:t>
      </w:r>
    </w:p>
    <w:p w14:paraId="0E7A086D" w14:textId="77777777" w:rsidR="00A74241" w:rsidRDefault="00000000">
      <w:pPr>
        <w:spacing w:before="160" w:after="80"/>
        <w:jc w:val="center"/>
      </w:pPr>
      <w:r>
        <w:rPr>
          <w:color w:val="000000"/>
          <w:sz w:val="18"/>
        </w:rPr>
        <w:t>TABLE II: Train-Test Split Configuration</w:t>
      </w:r>
    </w:p>
    <w:tbl>
      <w:tblPr>
        <w:tblStyle w:val="TableGrid"/>
        <w:tblW w:w="0" w:type="auto"/>
        <w:jc w:val="center"/>
        <w:tblLook w:val="04A0" w:firstRow="1" w:lastRow="0" w:firstColumn="1" w:lastColumn="0" w:noHBand="0" w:noVBand="1"/>
      </w:tblPr>
      <w:tblGrid>
        <w:gridCol w:w="1672"/>
        <w:gridCol w:w="1608"/>
        <w:gridCol w:w="1750"/>
      </w:tblGrid>
      <w:tr w:rsidR="00A74241" w14:paraId="62BF7914" w14:textId="77777777">
        <w:trPr>
          <w:jc w:val="center"/>
        </w:trPr>
        <w:tc>
          <w:tcPr>
            <w:tcW w:w="3480" w:type="dxa"/>
            <w:shd w:val="clear" w:color="auto" w:fill="D9E2F3"/>
          </w:tcPr>
          <w:p w14:paraId="7AA1FCFC" w14:textId="77777777" w:rsidR="00A74241" w:rsidRDefault="00000000">
            <w:pPr>
              <w:jc w:val="center"/>
            </w:pPr>
            <w:r>
              <w:rPr>
                <w:b/>
                <w:sz w:val="16"/>
              </w:rPr>
              <w:t>Split</w:t>
            </w:r>
          </w:p>
        </w:tc>
        <w:tc>
          <w:tcPr>
            <w:tcW w:w="3480" w:type="dxa"/>
            <w:shd w:val="clear" w:color="auto" w:fill="D9E2F3"/>
          </w:tcPr>
          <w:p w14:paraId="33734303" w14:textId="77777777" w:rsidR="00A74241" w:rsidRDefault="00000000">
            <w:pPr>
              <w:jc w:val="center"/>
            </w:pPr>
            <w:r>
              <w:rPr>
                <w:b/>
                <w:sz w:val="16"/>
              </w:rPr>
              <w:t>Period</w:t>
            </w:r>
          </w:p>
        </w:tc>
        <w:tc>
          <w:tcPr>
            <w:tcW w:w="3480" w:type="dxa"/>
            <w:shd w:val="clear" w:color="auto" w:fill="D9E2F3"/>
          </w:tcPr>
          <w:p w14:paraId="67DEA07B" w14:textId="77777777" w:rsidR="00A74241" w:rsidRDefault="00000000">
            <w:pPr>
              <w:jc w:val="center"/>
            </w:pPr>
            <w:r>
              <w:rPr>
                <w:b/>
                <w:sz w:val="16"/>
              </w:rPr>
              <w:t>Purpose</w:t>
            </w:r>
          </w:p>
        </w:tc>
      </w:tr>
      <w:tr w:rsidR="00A74241" w14:paraId="5E407AB8" w14:textId="77777777">
        <w:trPr>
          <w:jc w:val="center"/>
        </w:trPr>
        <w:tc>
          <w:tcPr>
            <w:tcW w:w="3480" w:type="dxa"/>
          </w:tcPr>
          <w:p w14:paraId="6694F1C5" w14:textId="77777777" w:rsidR="00A74241" w:rsidRDefault="00000000">
            <w:pPr>
              <w:jc w:val="center"/>
            </w:pPr>
            <w:r>
              <w:rPr>
                <w:sz w:val="16"/>
              </w:rPr>
              <w:t>Training</w:t>
            </w:r>
          </w:p>
        </w:tc>
        <w:tc>
          <w:tcPr>
            <w:tcW w:w="3480" w:type="dxa"/>
          </w:tcPr>
          <w:p w14:paraId="7B0BF5EB" w14:textId="77777777" w:rsidR="00A74241" w:rsidRDefault="00000000">
            <w:pPr>
              <w:jc w:val="center"/>
            </w:pPr>
            <w:r>
              <w:rPr>
                <w:sz w:val="16"/>
              </w:rPr>
              <w:t>Jan 1, 2019 – Dec 31, 2019</w:t>
            </w:r>
          </w:p>
        </w:tc>
        <w:tc>
          <w:tcPr>
            <w:tcW w:w="3480" w:type="dxa"/>
          </w:tcPr>
          <w:p w14:paraId="14E63308" w14:textId="77777777" w:rsidR="00A74241" w:rsidRDefault="00000000">
            <w:pPr>
              <w:jc w:val="center"/>
            </w:pPr>
            <w:r>
              <w:rPr>
                <w:sz w:val="16"/>
              </w:rPr>
              <w:t>Model training &amp; validation</w:t>
            </w:r>
          </w:p>
        </w:tc>
      </w:tr>
      <w:tr w:rsidR="00A74241" w14:paraId="2805C963" w14:textId="77777777">
        <w:trPr>
          <w:jc w:val="center"/>
        </w:trPr>
        <w:tc>
          <w:tcPr>
            <w:tcW w:w="3480" w:type="dxa"/>
          </w:tcPr>
          <w:p w14:paraId="6AB0C340" w14:textId="77777777" w:rsidR="00A74241" w:rsidRDefault="00000000">
            <w:pPr>
              <w:jc w:val="center"/>
            </w:pPr>
            <w:r>
              <w:rPr>
                <w:sz w:val="16"/>
              </w:rPr>
              <w:t>Testing</w:t>
            </w:r>
          </w:p>
        </w:tc>
        <w:tc>
          <w:tcPr>
            <w:tcW w:w="3480" w:type="dxa"/>
          </w:tcPr>
          <w:p w14:paraId="1A3F695C" w14:textId="77777777" w:rsidR="00A74241" w:rsidRDefault="00000000">
            <w:pPr>
              <w:jc w:val="center"/>
            </w:pPr>
            <w:r>
              <w:rPr>
                <w:sz w:val="16"/>
              </w:rPr>
              <w:t>Jan 1, 2020 – Dec 31, 2020</w:t>
            </w:r>
          </w:p>
        </w:tc>
        <w:tc>
          <w:tcPr>
            <w:tcW w:w="3480" w:type="dxa"/>
          </w:tcPr>
          <w:p w14:paraId="0DB9B29C" w14:textId="77777777" w:rsidR="00A74241" w:rsidRDefault="00000000">
            <w:pPr>
              <w:jc w:val="center"/>
            </w:pPr>
            <w:r>
              <w:rPr>
                <w:sz w:val="16"/>
              </w:rPr>
              <w:t>Cold-start evaluation</w:t>
            </w:r>
          </w:p>
        </w:tc>
      </w:tr>
    </w:tbl>
    <w:p w14:paraId="010BB615" w14:textId="77777777" w:rsidR="00A74241" w:rsidRDefault="00A74241">
      <w:pPr>
        <w:spacing w:after="80"/>
      </w:pPr>
    </w:p>
    <w:p w14:paraId="3954F24F" w14:textId="77777777" w:rsidR="00A74241" w:rsidRDefault="00000000">
      <w:pPr>
        <w:ind w:firstLine="360"/>
        <w:jc w:val="both"/>
      </w:pPr>
      <w:r>
        <w:t>Within the 2019 training data, an 80-20 chronological split is used for training and validation (January–October 2019 for training; November–December 2019 for validation and hyperparameter tuning). The entire 2020 dataset serves as the held-out test set, ensuring no information leakage.</w:t>
      </w:r>
    </w:p>
    <w:p w14:paraId="0AE0A0C3" w14:textId="77777777" w:rsidR="00A74241" w:rsidRDefault="00000000">
      <w:pPr>
        <w:spacing w:before="160"/>
      </w:pPr>
      <w:r>
        <w:rPr>
          <w:b/>
          <w:i/>
        </w:rPr>
        <w:t>B. Evaluation Metrics</w:t>
      </w:r>
    </w:p>
    <w:p w14:paraId="66841288" w14:textId="77777777" w:rsidR="00A74241" w:rsidRDefault="00000000">
      <w:pPr>
        <w:jc w:val="both"/>
      </w:pPr>
      <w:r>
        <w:t>Three standard regression metrics are employed:</w:t>
      </w:r>
    </w:p>
    <w:p w14:paraId="73C7E65C" w14:textId="77777777" w:rsidR="00A74241" w:rsidRDefault="00000000">
      <w:pPr>
        <w:jc w:val="both"/>
      </w:pPr>
      <w:r>
        <w:t>Mean Absolute Error (MAE):</w:t>
      </w:r>
    </w:p>
    <w:p w14:paraId="56DD5A65" w14:textId="77777777" w:rsidR="00A74241" w:rsidRDefault="00000000">
      <w:pPr>
        <w:spacing w:before="80" w:after="80"/>
        <w:jc w:val="center"/>
      </w:pPr>
      <w:r>
        <w:rPr>
          <w:i/>
        </w:rPr>
        <w:t>MAE = (1/N) Σᵢ |yᵢ − ŷᵢ|          (18)</w:t>
      </w:r>
    </w:p>
    <w:p w14:paraId="04E1C204" w14:textId="77777777" w:rsidR="00A74241" w:rsidRDefault="00000000">
      <w:pPr>
        <w:jc w:val="both"/>
      </w:pPr>
      <w:r>
        <w:t>MAE measures the average magnitude of prediction errors without considering direction. It is expressed in the same units as the target variable (kWh) and is robust to outliers.</w:t>
      </w:r>
    </w:p>
    <w:p w14:paraId="63DCC774" w14:textId="77777777" w:rsidR="00A74241" w:rsidRDefault="00000000">
      <w:pPr>
        <w:jc w:val="both"/>
      </w:pPr>
      <w:r>
        <w:t>Root Mean Squared Error (RMSE):</w:t>
      </w:r>
    </w:p>
    <w:p w14:paraId="27DC893B" w14:textId="77777777" w:rsidR="00A74241" w:rsidRDefault="00000000">
      <w:pPr>
        <w:spacing w:before="80" w:after="80"/>
        <w:jc w:val="center"/>
      </w:pPr>
      <w:r>
        <w:rPr>
          <w:i/>
        </w:rPr>
        <w:t>RMSE = √[(1/N) Σᵢ (yᵢ − ŷᵢ)²]          (19)</w:t>
      </w:r>
    </w:p>
    <w:p w14:paraId="528958FA" w14:textId="77777777" w:rsidR="00A74241" w:rsidRDefault="00000000">
      <w:pPr>
        <w:jc w:val="both"/>
      </w:pPr>
      <w:r>
        <w:t>RMSE penalizes larger errors more heavily than MAE due to the squaring operation, making it sensitive to outliers and large forecast deviations.</w:t>
      </w:r>
    </w:p>
    <w:p w14:paraId="7A273FAA" w14:textId="77777777" w:rsidR="00A74241" w:rsidRDefault="00000000">
      <w:pPr>
        <w:jc w:val="both"/>
      </w:pPr>
      <w:r>
        <w:t>Coefficient of Determination (R²):</w:t>
      </w:r>
    </w:p>
    <w:p w14:paraId="4EC25C96" w14:textId="77777777" w:rsidR="00A74241" w:rsidRDefault="00000000">
      <w:pPr>
        <w:spacing w:before="80" w:after="80"/>
        <w:jc w:val="center"/>
      </w:pPr>
      <w:r>
        <w:rPr>
          <w:i/>
        </w:rPr>
        <w:t>R² = 1 − [Σᵢ (yᵢ − ŷᵢ)²] / [Σᵢ (yᵢ − ȳ)²]          (20)</w:t>
      </w:r>
    </w:p>
    <w:p w14:paraId="1166BBD7" w14:textId="77777777" w:rsidR="00A74241" w:rsidRDefault="00000000">
      <w:pPr>
        <w:jc w:val="both"/>
      </w:pPr>
      <w:r>
        <w:t>where ȳ is the mean of observed values. R² indicates the proportion of variance in actual consumption explained by the model. R² = 1.0 represents perfect prediction; R² = 0 indicates performance equivalent to predicting the mean.</w:t>
      </w:r>
    </w:p>
    <w:p w14:paraId="2D40D650" w14:textId="77777777" w:rsidR="00A74241" w:rsidRDefault="00000000">
      <w:pPr>
        <w:spacing w:before="160"/>
      </w:pPr>
      <w:r>
        <w:rPr>
          <w:b/>
          <w:i/>
        </w:rPr>
        <w:t>C. Implementation Details</w:t>
      </w:r>
    </w:p>
    <w:p w14:paraId="2B6A7F2D" w14:textId="77777777" w:rsidR="00A74241" w:rsidRDefault="00000000">
      <w:pPr>
        <w:jc w:val="both"/>
      </w:pPr>
      <w:r>
        <w:t xml:space="preserve">All models are implemented in Python 3.9. Scikit-learn (v1.2) is used for Linear Regression. XGBoost (v1.7) is used for gradient boosting. TensorFlow/Keras (v2.12) is used for LSTM and CNN. Experiments are conducted on a workstation </w:t>
      </w:r>
      <w:r>
        <w:t>equipped with an NVIDIA RTX 3080 GPU (10 GB VRAM), Intel Core i7-12700K CPU, and 32 GB RAM with CUDA 11.8. All experiments are repeated five times with different random seeds; mean results are reported.</w:t>
      </w:r>
    </w:p>
    <w:p w14:paraId="2F9D9918" w14:textId="77777777" w:rsidR="00A74241" w:rsidRDefault="00000000">
      <w:pPr>
        <w:spacing w:before="200" w:after="80"/>
        <w:jc w:val="center"/>
      </w:pPr>
      <w:r>
        <w:rPr>
          <w:b/>
        </w:rPr>
        <w:t>V. RESULTS AND COMPARATIVE ANALYSIS</w:t>
      </w:r>
    </w:p>
    <w:p w14:paraId="4C070CF4" w14:textId="77777777" w:rsidR="00A74241" w:rsidRDefault="00000000">
      <w:pPr>
        <w:spacing w:before="160"/>
      </w:pPr>
      <w:r>
        <w:rPr>
          <w:b/>
          <w:i/>
        </w:rPr>
        <w:t>A. Overall Performance Comparison</w:t>
      </w:r>
    </w:p>
    <w:p w14:paraId="4588C14F" w14:textId="77777777" w:rsidR="00A74241" w:rsidRDefault="00000000">
      <w:pPr>
        <w:jc w:val="both"/>
      </w:pPr>
      <w:r>
        <w:t>Table III presents the overall performance of all four models on the 2020 test set (cold-start evaluation). Results represent the average across all 24 forecast horizons.</w:t>
      </w:r>
    </w:p>
    <w:p w14:paraId="2A6CD748" w14:textId="77777777" w:rsidR="00A74241" w:rsidRDefault="00000000">
      <w:pPr>
        <w:spacing w:before="160" w:after="80"/>
        <w:jc w:val="center"/>
      </w:pPr>
      <w:r>
        <w:rPr>
          <w:color w:val="000000"/>
          <w:sz w:val="18"/>
        </w:rPr>
        <w:t>TABLE III: Overall Model Performance on the 2020 Test Set</w:t>
      </w:r>
    </w:p>
    <w:tbl>
      <w:tblPr>
        <w:tblStyle w:val="TableGrid"/>
        <w:tblW w:w="0" w:type="auto"/>
        <w:jc w:val="center"/>
        <w:tblLook w:val="04A0" w:firstRow="1" w:lastRow="0" w:firstColumn="1" w:lastColumn="0" w:noHBand="0" w:noVBand="1"/>
      </w:tblPr>
      <w:tblGrid>
        <w:gridCol w:w="1172"/>
        <w:gridCol w:w="962"/>
        <w:gridCol w:w="976"/>
        <w:gridCol w:w="832"/>
        <w:gridCol w:w="1088"/>
      </w:tblGrid>
      <w:tr w:rsidR="00A74241" w14:paraId="78AECECC" w14:textId="77777777">
        <w:trPr>
          <w:jc w:val="center"/>
        </w:trPr>
        <w:tc>
          <w:tcPr>
            <w:tcW w:w="2088" w:type="dxa"/>
            <w:shd w:val="clear" w:color="auto" w:fill="D9E2F3"/>
          </w:tcPr>
          <w:p w14:paraId="2C8BA7FE" w14:textId="77777777" w:rsidR="00A74241" w:rsidRDefault="00000000">
            <w:pPr>
              <w:jc w:val="center"/>
            </w:pPr>
            <w:r>
              <w:rPr>
                <w:b/>
                <w:sz w:val="16"/>
              </w:rPr>
              <w:t>Model</w:t>
            </w:r>
          </w:p>
        </w:tc>
        <w:tc>
          <w:tcPr>
            <w:tcW w:w="2088" w:type="dxa"/>
            <w:shd w:val="clear" w:color="auto" w:fill="D9E2F3"/>
          </w:tcPr>
          <w:p w14:paraId="04B89604" w14:textId="77777777" w:rsidR="00A74241" w:rsidRDefault="00000000">
            <w:pPr>
              <w:jc w:val="center"/>
            </w:pPr>
            <w:r>
              <w:rPr>
                <w:b/>
                <w:sz w:val="16"/>
              </w:rPr>
              <w:t>MAE (kWh)</w:t>
            </w:r>
          </w:p>
        </w:tc>
        <w:tc>
          <w:tcPr>
            <w:tcW w:w="2088" w:type="dxa"/>
            <w:shd w:val="clear" w:color="auto" w:fill="D9E2F3"/>
          </w:tcPr>
          <w:p w14:paraId="385FC9A8" w14:textId="77777777" w:rsidR="00A74241" w:rsidRDefault="00000000">
            <w:pPr>
              <w:jc w:val="center"/>
            </w:pPr>
            <w:r>
              <w:rPr>
                <w:b/>
                <w:sz w:val="16"/>
              </w:rPr>
              <w:t>RMSE (kWh)</w:t>
            </w:r>
          </w:p>
        </w:tc>
        <w:tc>
          <w:tcPr>
            <w:tcW w:w="2088" w:type="dxa"/>
            <w:shd w:val="clear" w:color="auto" w:fill="D9E2F3"/>
          </w:tcPr>
          <w:p w14:paraId="4DC80055" w14:textId="77777777" w:rsidR="00A74241" w:rsidRDefault="00000000">
            <w:pPr>
              <w:jc w:val="center"/>
            </w:pPr>
            <w:r>
              <w:rPr>
                <w:b/>
                <w:sz w:val="16"/>
              </w:rPr>
              <w:t>R²</w:t>
            </w:r>
          </w:p>
        </w:tc>
        <w:tc>
          <w:tcPr>
            <w:tcW w:w="2088" w:type="dxa"/>
            <w:shd w:val="clear" w:color="auto" w:fill="D9E2F3"/>
          </w:tcPr>
          <w:p w14:paraId="0CC18F9A" w14:textId="77777777" w:rsidR="00A74241" w:rsidRDefault="00000000">
            <w:pPr>
              <w:jc w:val="center"/>
            </w:pPr>
            <w:r>
              <w:rPr>
                <w:b/>
                <w:sz w:val="16"/>
              </w:rPr>
              <w:t>Training Time</w:t>
            </w:r>
          </w:p>
        </w:tc>
      </w:tr>
      <w:tr w:rsidR="00A74241" w14:paraId="06548946" w14:textId="77777777">
        <w:trPr>
          <w:jc w:val="center"/>
        </w:trPr>
        <w:tc>
          <w:tcPr>
            <w:tcW w:w="2088" w:type="dxa"/>
          </w:tcPr>
          <w:p w14:paraId="65406FBA" w14:textId="77777777" w:rsidR="00A74241" w:rsidRDefault="00000000">
            <w:pPr>
              <w:jc w:val="center"/>
            </w:pPr>
            <w:r>
              <w:rPr>
                <w:sz w:val="16"/>
              </w:rPr>
              <w:t>Linear Regression</w:t>
            </w:r>
          </w:p>
        </w:tc>
        <w:tc>
          <w:tcPr>
            <w:tcW w:w="2088" w:type="dxa"/>
          </w:tcPr>
          <w:p w14:paraId="740B2A14" w14:textId="77777777" w:rsidR="00A74241" w:rsidRDefault="00000000">
            <w:pPr>
              <w:jc w:val="center"/>
            </w:pPr>
            <w:r>
              <w:rPr>
                <w:sz w:val="16"/>
              </w:rPr>
              <w:t>1.42</w:t>
            </w:r>
          </w:p>
        </w:tc>
        <w:tc>
          <w:tcPr>
            <w:tcW w:w="2088" w:type="dxa"/>
          </w:tcPr>
          <w:p w14:paraId="6B5A369A" w14:textId="77777777" w:rsidR="00A74241" w:rsidRDefault="00000000">
            <w:pPr>
              <w:jc w:val="center"/>
            </w:pPr>
            <w:r>
              <w:rPr>
                <w:sz w:val="16"/>
              </w:rPr>
              <w:t>1.89</w:t>
            </w:r>
          </w:p>
        </w:tc>
        <w:tc>
          <w:tcPr>
            <w:tcW w:w="2088" w:type="dxa"/>
          </w:tcPr>
          <w:p w14:paraId="7EED9D2A" w14:textId="77777777" w:rsidR="00A74241" w:rsidRDefault="00000000">
            <w:pPr>
              <w:jc w:val="center"/>
            </w:pPr>
            <w:r>
              <w:rPr>
                <w:sz w:val="16"/>
              </w:rPr>
              <w:t>0.74</w:t>
            </w:r>
          </w:p>
        </w:tc>
        <w:tc>
          <w:tcPr>
            <w:tcW w:w="2088" w:type="dxa"/>
          </w:tcPr>
          <w:p w14:paraId="7CB351C2" w14:textId="77777777" w:rsidR="00A74241" w:rsidRDefault="00000000">
            <w:pPr>
              <w:jc w:val="center"/>
            </w:pPr>
            <w:r>
              <w:rPr>
                <w:sz w:val="16"/>
              </w:rPr>
              <w:t>~2 sec</w:t>
            </w:r>
          </w:p>
        </w:tc>
      </w:tr>
      <w:tr w:rsidR="00A74241" w14:paraId="36DF2115" w14:textId="77777777">
        <w:trPr>
          <w:jc w:val="center"/>
        </w:trPr>
        <w:tc>
          <w:tcPr>
            <w:tcW w:w="2088" w:type="dxa"/>
          </w:tcPr>
          <w:p w14:paraId="7422F767" w14:textId="77777777" w:rsidR="00A74241" w:rsidRDefault="00000000">
            <w:pPr>
              <w:jc w:val="center"/>
            </w:pPr>
            <w:r>
              <w:rPr>
                <w:b/>
                <w:sz w:val="16"/>
              </w:rPr>
              <w:t>XGBoost</w:t>
            </w:r>
          </w:p>
        </w:tc>
        <w:tc>
          <w:tcPr>
            <w:tcW w:w="2088" w:type="dxa"/>
          </w:tcPr>
          <w:p w14:paraId="7C7A145D" w14:textId="77777777" w:rsidR="00A74241" w:rsidRDefault="00000000">
            <w:pPr>
              <w:jc w:val="center"/>
            </w:pPr>
            <w:r>
              <w:rPr>
                <w:b/>
                <w:sz w:val="16"/>
              </w:rPr>
              <w:t>0.87</w:t>
            </w:r>
          </w:p>
        </w:tc>
        <w:tc>
          <w:tcPr>
            <w:tcW w:w="2088" w:type="dxa"/>
          </w:tcPr>
          <w:p w14:paraId="726C2DFE" w14:textId="77777777" w:rsidR="00A74241" w:rsidRDefault="00000000">
            <w:pPr>
              <w:jc w:val="center"/>
            </w:pPr>
            <w:r>
              <w:rPr>
                <w:b/>
                <w:sz w:val="16"/>
              </w:rPr>
              <w:t>1.14</w:t>
            </w:r>
          </w:p>
        </w:tc>
        <w:tc>
          <w:tcPr>
            <w:tcW w:w="2088" w:type="dxa"/>
          </w:tcPr>
          <w:p w14:paraId="3B2D4D01" w14:textId="77777777" w:rsidR="00A74241" w:rsidRDefault="00000000">
            <w:pPr>
              <w:jc w:val="center"/>
            </w:pPr>
            <w:r>
              <w:rPr>
                <w:b/>
                <w:sz w:val="16"/>
              </w:rPr>
              <w:t>0.91</w:t>
            </w:r>
          </w:p>
        </w:tc>
        <w:tc>
          <w:tcPr>
            <w:tcW w:w="2088" w:type="dxa"/>
          </w:tcPr>
          <w:p w14:paraId="53EFF036" w14:textId="77777777" w:rsidR="00A74241" w:rsidRDefault="00000000">
            <w:pPr>
              <w:jc w:val="center"/>
            </w:pPr>
            <w:r>
              <w:rPr>
                <w:b/>
                <w:sz w:val="16"/>
              </w:rPr>
              <w:t>~45 sec</w:t>
            </w:r>
          </w:p>
        </w:tc>
      </w:tr>
      <w:tr w:rsidR="00A74241" w14:paraId="092D9BFA" w14:textId="77777777">
        <w:trPr>
          <w:jc w:val="center"/>
        </w:trPr>
        <w:tc>
          <w:tcPr>
            <w:tcW w:w="2088" w:type="dxa"/>
          </w:tcPr>
          <w:p w14:paraId="2904F7D3" w14:textId="77777777" w:rsidR="00A74241" w:rsidRDefault="00000000">
            <w:pPr>
              <w:jc w:val="center"/>
            </w:pPr>
            <w:r>
              <w:rPr>
                <w:sz w:val="16"/>
              </w:rPr>
              <w:t>LSTM</w:t>
            </w:r>
          </w:p>
        </w:tc>
        <w:tc>
          <w:tcPr>
            <w:tcW w:w="2088" w:type="dxa"/>
          </w:tcPr>
          <w:p w14:paraId="3EA42149" w14:textId="77777777" w:rsidR="00A74241" w:rsidRDefault="00000000">
            <w:pPr>
              <w:jc w:val="center"/>
            </w:pPr>
            <w:r>
              <w:rPr>
                <w:sz w:val="16"/>
              </w:rPr>
              <w:t>0.93</w:t>
            </w:r>
          </w:p>
        </w:tc>
        <w:tc>
          <w:tcPr>
            <w:tcW w:w="2088" w:type="dxa"/>
          </w:tcPr>
          <w:p w14:paraId="399DB9DF" w14:textId="77777777" w:rsidR="00A74241" w:rsidRDefault="00000000">
            <w:pPr>
              <w:jc w:val="center"/>
            </w:pPr>
            <w:r>
              <w:rPr>
                <w:sz w:val="16"/>
              </w:rPr>
              <w:t>1.22</w:t>
            </w:r>
          </w:p>
        </w:tc>
        <w:tc>
          <w:tcPr>
            <w:tcW w:w="2088" w:type="dxa"/>
          </w:tcPr>
          <w:p w14:paraId="72F07D5F" w14:textId="77777777" w:rsidR="00A74241" w:rsidRDefault="00000000">
            <w:pPr>
              <w:jc w:val="center"/>
            </w:pPr>
            <w:r>
              <w:rPr>
                <w:sz w:val="16"/>
              </w:rPr>
              <w:t>0.89</w:t>
            </w:r>
          </w:p>
        </w:tc>
        <w:tc>
          <w:tcPr>
            <w:tcW w:w="2088" w:type="dxa"/>
          </w:tcPr>
          <w:p w14:paraId="0F068BCB" w14:textId="77777777" w:rsidR="00A74241" w:rsidRDefault="00000000">
            <w:pPr>
              <w:jc w:val="center"/>
            </w:pPr>
            <w:r>
              <w:rPr>
                <w:sz w:val="16"/>
              </w:rPr>
              <w:t>~18 min</w:t>
            </w:r>
          </w:p>
        </w:tc>
      </w:tr>
      <w:tr w:rsidR="00A74241" w14:paraId="31911B1C" w14:textId="77777777">
        <w:trPr>
          <w:jc w:val="center"/>
        </w:trPr>
        <w:tc>
          <w:tcPr>
            <w:tcW w:w="2088" w:type="dxa"/>
          </w:tcPr>
          <w:p w14:paraId="35C58642" w14:textId="77777777" w:rsidR="00A74241" w:rsidRDefault="00000000">
            <w:pPr>
              <w:jc w:val="center"/>
            </w:pPr>
            <w:r>
              <w:rPr>
                <w:sz w:val="16"/>
              </w:rPr>
              <w:t>CNN</w:t>
            </w:r>
          </w:p>
        </w:tc>
        <w:tc>
          <w:tcPr>
            <w:tcW w:w="2088" w:type="dxa"/>
          </w:tcPr>
          <w:p w14:paraId="75BC73E8" w14:textId="77777777" w:rsidR="00A74241" w:rsidRDefault="00000000">
            <w:pPr>
              <w:jc w:val="center"/>
            </w:pPr>
            <w:r>
              <w:rPr>
                <w:sz w:val="16"/>
              </w:rPr>
              <w:t>1.05</w:t>
            </w:r>
          </w:p>
        </w:tc>
        <w:tc>
          <w:tcPr>
            <w:tcW w:w="2088" w:type="dxa"/>
          </w:tcPr>
          <w:p w14:paraId="59B774A1" w14:textId="77777777" w:rsidR="00A74241" w:rsidRDefault="00000000">
            <w:pPr>
              <w:jc w:val="center"/>
            </w:pPr>
            <w:r>
              <w:rPr>
                <w:sz w:val="16"/>
              </w:rPr>
              <w:t>1.38</w:t>
            </w:r>
          </w:p>
        </w:tc>
        <w:tc>
          <w:tcPr>
            <w:tcW w:w="2088" w:type="dxa"/>
          </w:tcPr>
          <w:p w14:paraId="6E022D4F" w14:textId="77777777" w:rsidR="00A74241" w:rsidRDefault="00000000">
            <w:pPr>
              <w:jc w:val="center"/>
            </w:pPr>
            <w:r>
              <w:rPr>
                <w:sz w:val="16"/>
              </w:rPr>
              <w:t>0.86</w:t>
            </w:r>
          </w:p>
        </w:tc>
        <w:tc>
          <w:tcPr>
            <w:tcW w:w="2088" w:type="dxa"/>
          </w:tcPr>
          <w:p w14:paraId="64913452" w14:textId="77777777" w:rsidR="00A74241" w:rsidRDefault="00000000">
            <w:pPr>
              <w:jc w:val="center"/>
            </w:pPr>
            <w:r>
              <w:rPr>
                <w:sz w:val="16"/>
              </w:rPr>
              <w:t>~12 min</w:t>
            </w:r>
          </w:p>
        </w:tc>
      </w:tr>
    </w:tbl>
    <w:p w14:paraId="26C9DB8A" w14:textId="77777777" w:rsidR="00A74241" w:rsidRDefault="00A74241">
      <w:pPr>
        <w:spacing w:after="80"/>
      </w:pPr>
    </w:p>
    <w:p w14:paraId="28F7F2DC" w14:textId="77777777" w:rsidR="00A74241" w:rsidRDefault="00000000">
      <w:pPr>
        <w:jc w:val="both"/>
      </w:pPr>
      <w:r>
        <w:t>Key observations:</w:t>
      </w:r>
    </w:p>
    <w:p w14:paraId="4B2C9E77" w14:textId="77777777" w:rsidR="00A74241" w:rsidRDefault="00000000">
      <w:pPr>
        <w:spacing w:after="40"/>
        <w:ind w:left="432" w:hanging="216"/>
        <w:jc w:val="both"/>
      </w:pPr>
      <w:r>
        <w:rPr>
          <w:b/>
        </w:rPr>
        <w:t>• XGBoost</w:t>
      </w:r>
      <w:r>
        <w:t xml:space="preserve"> achieves the best performance across all three metrics, with the lowest MAE (0.87 kWh), lowest RMSE (1.14 kWh), and highest R² (0.91).</w:t>
      </w:r>
    </w:p>
    <w:p w14:paraId="09C80C15" w14:textId="77777777" w:rsidR="00A74241" w:rsidRDefault="00000000">
      <w:pPr>
        <w:spacing w:after="40"/>
        <w:ind w:left="432" w:hanging="216"/>
        <w:jc w:val="both"/>
      </w:pPr>
      <w:r>
        <w:rPr>
          <w:b/>
        </w:rPr>
        <w:t>• LSTM</w:t>
      </w:r>
      <w:r>
        <w:t xml:space="preserve"> ranks second, demonstrating strong sequential modeling capability with R² = 0.89. Its RMSE is 7.0% higher than XGBoost’s.</w:t>
      </w:r>
    </w:p>
    <w:p w14:paraId="5A8434BB" w14:textId="77777777" w:rsidR="00A74241" w:rsidRDefault="00000000">
      <w:pPr>
        <w:spacing w:after="40"/>
        <w:ind w:left="432" w:hanging="216"/>
        <w:jc w:val="both"/>
      </w:pPr>
      <w:r>
        <w:rPr>
          <w:b/>
        </w:rPr>
        <w:t>• CNN</w:t>
      </w:r>
      <w:r>
        <w:t xml:space="preserve"> achieves competitive results (R² = 0.86), indicating that local temporal patterns are informative.</w:t>
      </w:r>
    </w:p>
    <w:p w14:paraId="1CE7BF21" w14:textId="77777777" w:rsidR="00A74241" w:rsidRDefault="00000000">
      <w:pPr>
        <w:spacing w:after="40"/>
        <w:ind w:left="432" w:hanging="216"/>
        <w:jc w:val="both"/>
      </w:pPr>
      <w:r>
        <w:rPr>
          <w:b/>
        </w:rPr>
        <w:t>• Linear Regression</w:t>
      </w:r>
      <w:r>
        <w:t xml:space="preserve"> provides a reasonable baseline (R² = 0.74) but exhibits substantially higher error.</w:t>
      </w:r>
    </w:p>
    <w:p w14:paraId="019C1CA0" w14:textId="77777777" w:rsidR="00A74241" w:rsidRDefault="00000000">
      <w:pPr>
        <w:spacing w:before="160"/>
      </w:pPr>
      <w:r>
        <w:rPr>
          <w:b/>
          <w:i/>
        </w:rPr>
        <w:t>B. Performance Across Forecast Horizons</w:t>
      </w:r>
    </w:p>
    <w:p w14:paraId="5D02CC1D" w14:textId="77777777" w:rsidR="00A74241" w:rsidRDefault="00000000">
      <w:pPr>
        <w:jc w:val="both"/>
      </w:pPr>
      <w:r>
        <w:t>Table IV presents model performance disaggregated by forecast horizon ranges.</w:t>
      </w:r>
    </w:p>
    <w:p w14:paraId="4F5D51E5" w14:textId="77777777" w:rsidR="00A74241" w:rsidRDefault="00000000">
      <w:pPr>
        <w:spacing w:before="160" w:after="80"/>
        <w:jc w:val="center"/>
      </w:pPr>
      <w:r>
        <w:rPr>
          <w:color w:val="000000"/>
          <w:sz w:val="18"/>
        </w:rPr>
        <w:t>TABLE IV: MAE (kWh) by Forecast Horizon</w:t>
      </w:r>
    </w:p>
    <w:tbl>
      <w:tblPr>
        <w:tblStyle w:val="TableGrid"/>
        <w:tblW w:w="0" w:type="auto"/>
        <w:jc w:val="center"/>
        <w:tblLook w:val="04A0" w:firstRow="1" w:lastRow="0" w:firstColumn="1" w:lastColumn="0" w:noHBand="0" w:noVBand="1"/>
      </w:tblPr>
      <w:tblGrid>
        <w:gridCol w:w="1084"/>
        <w:gridCol w:w="890"/>
        <w:gridCol w:w="1132"/>
        <w:gridCol w:w="1003"/>
        <w:gridCol w:w="921"/>
      </w:tblGrid>
      <w:tr w:rsidR="00A74241" w14:paraId="516AF391" w14:textId="77777777">
        <w:trPr>
          <w:jc w:val="center"/>
        </w:trPr>
        <w:tc>
          <w:tcPr>
            <w:tcW w:w="2088" w:type="dxa"/>
            <w:shd w:val="clear" w:color="auto" w:fill="D9E2F3"/>
          </w:tcPr>
          <w:p w14:paraId="4A1BAFEF" w14:textId="77777777" w:rsidR="00A74241" w:rsidRDefault="00000000">
            <w:pPr>
              <w:jc w:val="center"/>
            </w:pPr>
            <w:r>
              <w:rPr>
                <w:b/>
                <w:sz w:val="16"/>
              </w:rPr>
              <w:t>Horizon</w:t>
            </w:r>
          </w:p>
        </w:tc>
        <w:tc>
          <w:tcPr>
            <w:tcW w:w="2088" w:type="dxa"/>
            <w:shd w:val="clear" w:color="auto" w:fill="D9E2F3"/>
          </w:tcPr>
          <w:p w14:paraId="23393353" w14:textId="77777777" w:rsidR="00A74241" w:rsidRDefault="00000000">
            <w:pPr>
              <w:jc w:val="center"/>
            </w:pPr>
            <w:r>
              <w:rPr>
                <w:b/>
                <w:sz w:val="16"/>
              </w:rPr>
              <w:t>Lin. Reg.</w:t>
            </w:r>
          </w:p>
        </w:tc>
        <w:tc>
          <w:tcPr>
            <w:tcW w:w="2088" w:type="dxa"/>
            <w:shd w:val="clear" w:color="auto" w:fill="D9E2F3"/>
          </w:tcPr>
          <w:p w14:paraId="6472C646" w14:textId="77777777" w:rsidR="00A74241" w:rsidRDefault="00000000">
            <w:pPr>
              <w:jc w:val="center"/>
            </w:pPr>
            <w:r>
              <w:rPr>
                <w:b/>
                <w:sz w:val="16"/>
              </w:rPr>
              <w:t>XGBoost</w:t>
            </w:r>
          </w:p>
        </w:tc>
        <w:tc>
          <w:tcPr>
            <w:tcW w:w="2088" w:type="dxa"/>
            <w:shd w:val="clear" w:color="auto" w:fill="D9E2F3"/>
          </w:tcPr>
          <w:p w14:paraId="222D6471" w14:textId="77777777" w:rsidR="00A74241" w:rsidRDefault="00000000">
            <w:pPr>
              <w:jc w:val="center"/>
            </w:pPr>
            <w:r>
              <w:rPr>
                <w:b/>
                <w:sz w:val="16"/>
              </w:rPr>
              <w:t>LSTM</w:t>
            </w:r>
          </w:p>
        </w:tc>
        <w:tc>
          <w:tcPr>
            <w:tcW w:w="2088" w:type="dxa"/>
            <w:shd w:val="clear" w:color="auto" w:fill="D9E2F3"/>
          </w:tcPr>
          <w:p w14:paraId="427303F0" w14:textId="77777777" w:rsidR="00A74241" w:rsidRDefault="00000000">
            <w:pPr>
              <w:jc w:val="center"/>
            </w:pPr>
            <w:r>
              <w:rPr>
                <w:b/>
                <w:sz w:val="16"/>
              </w:rPr>
              <w:t>CNN</w:t>
            </w:r>
          </w:p>
        </w:tc>
      </w:tr>
      <w:tr w:rsidR="00A74241" w14:paraId="25E8071B" w14:textId="77777777">
        <w:trPr>
          <w:jc w:val="center"/>
        </w:trPr>
        <w:tc>
          <w:tcPr>
            <w:tcW w:w="2088" w:type="dxa"/>
          </w:tcPr>
          <w:p w14:paraId="0F0ED24D" w14:textId="77777777" w:rsidR="00A74241" w:rsidRDefault="00000000">
            <w:pPr>
              <w:jc w:val="center"/>
            </w:pPr>
            <w:r>
              <w:rPr>
                <w:sz w:val="16"/>
              </w:rPr>
              <w:t>1–6 hours</w:t>
            </w:r>
          </w:p>
        </w:tc>
        <w:tc>
          <w:tcPr>
            <w:tcW w:w="2088" w:type="dxa"/>
          </w:tcPr>
          <w:p w14:paraId="46A69888" w14:textId="77777777" w:rsidR="00A74241" w:rsidRDefault="00000000">
            <w:pPr>
              <w:jc w:val="center"/>
            </w:pPr>
            <w:r>
              <w:rPr>
                <w:sz w:val="16"/>
              </w:rPr>
              <w:t>1.18</w:t>
            </w:r>
          </w:p>
        </w:tc>
        <w:tc>
          <w:tcPr>
            <w:tcW w:w="2088" w:type="dxa"/>
          </w:tcPr>
          <w:p w14:paraId="00367AF8" w14:textId="77777777" w:rsidR="00A74241" w:rsidRDefault="00000000">
            <w:pPr>
              <w:jc w:val="center"/>
            </w:pPr>
            <w:r>
              <w:rPr>
                <w:sz w:val="16"/>
              </w:rPr>
              <w:t>0.71</w:t>
            </w:r>
          </w:p>
        </w:tc>
        <w:tc>
          <w:tcPr>
            <w:tcW w:w="2088" w:type="dxa"/>
          </w:tcPr>
          <w:p w14:paraId="45181C3D" w14:textId="77777777" w:rsidR="00A74241" w:rsidRDefault="00000000">
            <w:pPr>
              <w:jc w:val="center"/>
            </w:pPr>
            <w:r>
              <w:rPr>
                <w:sz w:val="16"/>
              </w:rPr>
              <w:t>0.74</w:t>
            </w:r>
          </w:p>
        </w:tc>
        <w:tc>
          <w:tcPr>
            <w:tcW w:w="2088" w:type="dxa"/>
          </w:tcPr>
          <w:p w14:paraId="49002714" w14:textId="77777777" w:rsidR="00A74241" w:rsidRDefault="00000000">
            <w:pPr>
              <w:jc w:val="center"/>
            </w:pPr>
            <w:r>
              <w:rPr>
                <w:sz w:val="16"/>
              </w:rPr>
              <w:t>0.85</w:t>
            </w:r>
          </w:p>
        </w:tc>
      </w:tr>
      <w:tr w:rsidR="00A74241" w14:paraId="44167090" w14:textId="77777777">
        <w:trPr>
          <w:jc w:val="center"/>
        </w:trPr>
        <w:tc>
          <w:tcPr>
            <w:tcW w:w="2088" w:type="dxa"/>
          </w:tcPr>
          <w:p w14:paraId="51654C4F" w14:textId="77777777" w:rsidR="00A74241" w:rsidRDefault="00000000">
            <w:pPr>
              <w:jc w:val="center"/>
            </w:pPr>
            <w:r>
              <w:rPr>
                <w:sz w:val="16"/>
              </w:rPr>
              <w:t>7–12 hours</w:t>
            </w:r>
          </w:p>
        </w:tc>
        <w:tc>
          <w:tcPr>
            <w:tcW w:w="2088" w:type="dxa"/>
          </w:tcPr>
          <w:p w14:paraId="362D40B3" w14:textId="77777777" w:rsidR="00A74241" w:rsidRDefault="00000000">
            <w:pPr>
              <w:jc w:val="center"/>
            </w:pPr>
            <w:r>
              <w:rPr>
                <w:sz w:val="16"/>
              </w:rPr>
              <w:t>1.35</w:t>
            </w:r>
          </w:p>
        </w:tc>
        <w:tc>
          <w:tcPr>
            <w:tcW w:w="2088" w:type="dxa"/>
          </w:tcPr>
          <w:p w14:paraId="0117F03E" w14:textId="77777777" w:rsidR="00A74241" w:rsidRDefault="00000000">
            <w:pPr>
              <w:jc w:val="center"/>
            </w:pPr>
            <w:r>
              <w:rPr>
                <w:sz w:val="16"/>
              </w:rPr>
              <w:t>0.82</w:t>
            </w:r>
          </w:p>
        </w:tc>
        <w:tc>
          <w:tcPr>
            <w:tcW w:w="2088" w:type="dxa"/>
          </w:tcPr>
          <w:p w14:paraId="0E682C81" w14:textId="77777777" w:rsidR="00A74241" w:rsidRDefault="00000000">
            <w:pPr>
              <w:jc w:val="center"/>
            </w:pPr>
            <w:r>
              <w:rPr>
                <w:sz w:val="16"/>
              </w:rPr>
              <w:t>0.88</w:t>
            </w:r>
          </w:p>
        </w:tc>
        <w:tc>
          <w:tcPr>
            <w:tcW w:w="2088" w:type="dxa"/>
          </w:tcPr>
          <w:p w14:paraId="4D800A42" w14:textId="77777777" w:rsidR="00A74241" w:rsidRDefault="00000000">
            <w:pPr>
              <w:jc w:val="center"/>
            </w:pPr>
            <w:r>
              <w:rPr>
                <w:sz w:val="16"/>
              </w:rPr>
              <w:t>1.01</w:t>
            </w:r>
          </w:p>
        </w:tc>
      </w:tr>
      <w:tr w:rsidR="00A74241" w14:paraId="6C4217A1" w14:textId="77777777">
        <w:trPr>
          <w:jc w:val="center"/>
        </w:trPr>
        <w:tc>
          <w:tcPr>
            <w:tcW w:w="2088" w:type="dxa"/>
          </w:tcPr>
          <w:p w14:paraId="2BE919BB" w14:textId="77777777" w:rsidR="00A74241" w:rsidRDefault="00000000">
            <w:pPr>
              <w:jc w:val="center"/>
            </w:pPr>
            <w:r>
              <w:rPr>
                <w:sz w:val="16"/>
              </w:rPr>
              <w:t>13–18 hours</w:t>
            </w:r>
          </w:p>
        </w:tc>
        <w:tc>
          <w:tcPr>
            <w:tcW w:w="2088" w:type="dxa"/>
          </w:tcPr>
          <w:p w14:paraId="288CF779" w14:textId="77777777" w:rsidR="00A74241" w:rsidRDefault="00000000">
            <w:pPr>
              <w:jc w:val="center"/>
            </w:pPr>
            <w:r>
              <w:rPr>
                <w:sz w:val="16"/>
              </w:rPr>
              <w:t>1.52</w:t>
            </w:r>
          </w:p>
        </w:tc>
        <w:tc>
          <w:tcPr>
            <w:tcW w:w="2088" w:type="dxa"/>
          </w:tcPr>
          <w:p w14:paraId="42FE9CF2" w14:textId="77777777" w:rsidR="00A74241" w:rsidRDefault="00000000">
            <w:pPr>
              <w:jc w:val="center"/>
            </w:pPr>
            <w:r>
              <w:rPr>
                <w:sz w:val="16"/>
              </w:rPr>
              <w:t>0.94</w:t>
            </w:r>
          </w:p>
        </w:tc>
        <w:tc>
          <w:tcPr>
            <w:tcW w:w="2088" w:type="dxa"/>
          </w:tcPr>
          <w:p w14:paraId="3CD7CE66" w14:textId="77777777" w:rsidR="00A74241" w:rsidRDefault="00000000">
            <w:pPr>
              <w:jc w:val="center"/>
            </w:pPr>
            <w:r>
              <w:rPr>
                <w:sz w:val="16"/>
              </w:rPr>
              <w:t>1.01</w:t>
            </w:r>
          </w:p>
        </w:tc>
        <w:tc>
          <w:tcPr>
            <w:tcW w:w="2088" w:type="dxa"/>
          </w:tcPr>
          <w:p w14:paraId="3E15FAC4" w14:textId="77777777" w:rsidR="00A74241" w:rsidRDefault="00000000">
            <w:pPr>
              <w:jc w:val="center"/>
            </w:pPr>
            <w:r>
              <w:rPr>
                <w:sz w:val="16"/>
              </w:rPr>
              <w:t>1.12</w:t>
            </w:r>
          </w:p>
        </w:tc>
      </w:tr>
      <w:tr w:rsidR="00A74241" w14:paraId="3AD5D502" w14:textId="77777777">
        <w:trPr>
          <w:jc w:val="center"/>
        </w:trPr>
        <w:tc>
          <w:tcPr>
            <w:tcW w:w="2088" w:type="dxa"/>
          </w:tcPr>
          <w:p w14:paraId="3E9160F1" w14:textId="77777777" w:rsidR="00A74241" w:rsidRDefault="00000000">
            <w:pPr>
              <w:jc w:val="center"/>
            </w:pPr>
            <w:r>
              <w:rPr>
                <w:sz w:val="16"/>
              </w:rPr>
              <w:t>19–24 hours</w:t>
            </w:r>
          </w:p>
        </w:tc>
        <w:tc>
          <w:tcPr>
            <w:tcW w:w="2088" w:type="dxa"/>
          </w:tcPr>
          <w:p w14:paraId="6A40D54A" w14:textId="77777777" w:rsidR="00A74241" w:rsidRDefault="00000000">
            <w:pPr>
              <w:jc w:val="center"/>
            </w:pPr>
            <w:r>
              <w:rPr>
                <w:sz w:val="16"/>
              </w:rPr>
              <w:t>1.63</w:t>
            </w:r>
          </w:p>
        </w:tc>
        <w:tc>
          <w:tcPr>
            <w:tcW w:w="2088" w:type="dxa"/>
          </w:tcPr>
          <w:p w14:paraId="54436C9F" w14:textId="77777777" w:rsidR="00A74241" w:rsidRDefault="00000000">
            <w:pPr>
              <w:jc w:val="center"/>
            </w:pPr>
            <w:r>
              <w:rPr>
                <w:sz w:val="16"/>
              </w:rPr>
              <w:t>1.01</w:t>
            </w:r>
          </w:p>
        </w:tc>
        <w:tc>
          <w:tcPr>
            <w:tcW w:w="2088" w:type="dxa"/>
          </w:tcPr>
          <w:p w14:paraId="39AAE974" w14:textId="77777777" w:rsidR="00A74241" w:rsidRDefault="00000000">
            <w:pPr>
              <w:jc w:val="center"/>
            </w:pPr>
            <w:r>
              <w:rPr>
                <w:sz w:val="16"/>
              </w:rPr>
              <w:t>1.09</w:t>
            </w:r>
          </w:p>
        </w:tc>
        <w:tc>
          <w:tcPr>
            <w:tcW w:w="2088" w:type="dxa"/>
          </w:tcPr>
          <w:p w14:paraId="6CCACAE0" w14:textId="77777777" w:rsidR="00A74241" w:rsidRDefault="00000000">
            <w:pPr>
              <w:jc w:val="center"/>
            </w:pPr>
            <w:r>
              <w:rPr>
                <w:sz w:val="16"/>
              </w:rPr>
              <w:t>1.22</w:t>
            </w:r>
          </w:p>
        </w:tc>
      </w:tr>
    </w:tbl>
    <w:p w14:paraId="38597B47" w14:textId="77777777" w:rsidR="00A74241" w:rsidRDefault="00A74241">
      <w:pPr>
        <w:spacing w:after="80"/>
      </w:pPr>
    </w:p>
    <w:p w14:paraId="5BDB2C8E" w14:textId="77777777" w:rsidR="00A74241" w:rsidRDefault="00000000">
      <w:pPr>
        <w:ind w:firstLine="360"/>
        <w:jc w:val="both"/>
      </w:pPr>
      <w:r>
        <w:t>All models exhibit increasing MAE with longer forecast horizons. XGBoost maintains the lowest error across all ranges. LSTM shows graceful degradation with only a 47.3% increase in MAE from the 1–6 hour horizon to 19–24 hours, compared to 42.3% for XGBoost and 43.5% for CNN.</w:t>
      </w:r>
    </w:p>
    <w:p w14:paraId="024934A8" w14:textId="77777777" w:rsidR="00A74241" w:rsidRDefault="00000000">
      <w:pPr>
        <w:spacing w:before="160"/>
      </w:pPr>
      <w:r>
        <w:rPr>
          <w:b/>
          <w:i/>
        </w:rPr>
        <w:t>C. Seasonal Performance Analysis</w:t>
      </w:r>
    </w:p>
    <w:p w14:paraId="4D75C82E" w14:textId="77777777" w:rsidR="00A74241" w:rsidRDefault="00000000">
      <w:pPr>
        <w:jc w:val="both"/>
      </w:pPr>
      <w:r>
        <w:t>Table V presents seasonal performance on the 2020 test set.</w:t>
      </w:r>
    </w:p>
    <w:p w14:paraId="3A8D5A90" w14:textId="77777777" w:rsidR="00A74241" w:rsidRDefault="00000000">
      <w:pPr>
        <w:spacing w:before="160" w:after="80"/>
        <w:jc w:val="center"/>
      </w:pPr>
      <w:r>
        <w:rPr>
          <w:color w:val="000000"/>
          <w:sz w:val="18"/>
        </w:rPr>
        <w:t>TABLE V: Seasonal MAE (kWh) on the 2020 Test Set</w:t>
      </w:r>
    </w:p>
    <w:tbl>
      <w:tblPr>
        <w:tblStyle w:val="TableGrid"/>
        <w:tblW w:w="0" w:type="auto"/>
        <w:jc w:val="center"/>
        <w:tblLook w:val="04A0" w:firstRow="1" w:lastRow="0" w:firstColumn="1" w:lastColumn="0" w:noHBand="0" w:noVBand="1"/>
      </w:tblPr>
      <w:tblGrid>
        <w:gridCol w:w="1074"/>
        <w:gridCol w:w="893"/>
        <w:gridCol w:w="1134"/>
        <w:gridCol w:w="1005"/>
        <w:gridCol w:w="924"/>
      </w:tblGrid>
      <w:tr w:rsidR="00A74241" w14:paraId="4FDFBFA7" w14:textId="77777777">
        <w:trPr>
          <w:jc w:val="center"/>
        </w:trPr>
        <w:tc>
          <w:tcPr>
            <w:tcW w:w="2088" w:type="dxa"/>
            <w:shd w:val="clear" w:color="auto" w:fill="D9E2F3"/>
          </w:tcPr>
          <w:p w14:paraId="5BD82C97" w14:textId="77777777" w:rsidR="00A74241" w:rsidRDefault="00000000">
            <w:pPr>
              <w:jc w:val="center"/>
            </w:pPr>
            <w:r>
              <w:rPr>
                <w:b/>
                <w:sz w:val="16"/>
              </w:rPr>
              <w:t>Season</w:t>
            </w:r>
          </w:p>
        </w:tc>
        <w:tc>
          <w:tcPr>
            <w:tcW w:w="2088" w:type="dxa"/>
            <w:shd w:val="clear" w:color="auto" w:fill="D9E2F3"/>
          </w:tcPr>
          <w:p w14:paraId="0F337460" w14:textId="77777777" w:rsidR="00A74241" w:rsidRDefault="00000000">
            <w:pPr>
              <w:jc w:val="center"/>
            </w:pPr>
            <w:r>
              <w:rPr>
                <w:b/>
                <w:sz w:val="16"/>
              </w:rPr>
              <w:t>Lin. Reg.</w:t>
            </w:r>
          </w:p>
        </w:tc>
        <w:tc>
          <w:tcPr>
            <w:tcW w:w="2088" w:type="dxa"/>
            <w:shd w:val="clear" w:color="auto" w:fill="D9E2F3"/>
          </w:tcPr>
          <w:p w14:paraId="44044058" w14:textId="77777777" w:rsidR="00A74241" w:rsidRDefault="00000000">
            <w:pPr>
              <w:jc w:val="center"/>
            </w:pPr>
            <w:r>
              <w:rPr>
                <w:b/>
                <w:sz w:val="16"/>
              </w:rPr>
              <w:t>XGBoost</w:t>
            </w:r>
          </w:p>
        </w:tc>
        <w:tc>
          <w:tcPr>
            <w:tcW w:w="2088" w:type="dxa"/>
            <w:shd w:val="clear" w:color="auto" w:fill="D9E2F3"/>
          </w:tcPr>
          <w:p w14:paraId="72255605" w14:textId="77777777" w:rsidR="00A74241" w:rsidRDefault="00000000">
            <w:pPr>
              <w:jc w:val="center"/>
            </w:pPr>
            <w:r>
              <w:rPr>
                <w:b/>
                <w:sz w:val="16"/>
              </w:rPr>
              <w:t>LSTM</w:t>
            </w:r>
          </w:p>
        </w:tc>
        <w:tc>
          <w:tcPr>
            <w:tcW w:w="2088" w:type="dxa"/>
            <w:shd w:val="clear" w:color="auto" w:fill="D9E2F3"/>
          </w:tcPr>
          <w:p w14:paraId="1D61E6CB" w14:textId="77777777" w:rsidR="00A74241" w:rsidRDefault="00000000">
            <w:pPr>
              <w:jc w:val="center"/>
            </w:pPr>
            <w:r>
              <w:rPr>
                <w:b/>
                <w:sz w:val="16"/>
              </w:rPr>
              <w:t>CNN</w:t>
            </w:r>
          </w:p>
        </w:tc>
      </w:tr>
      <w:tr w:rsidR="00A74241" w14:paraId="67AEB505" w14:textId="77777777">
        <w:trPr>
          <w:jc w:val="center"/>
        </w:trPr>
        <w:tc>
          <w:tcPr>
            <w:tcW w:w="2088" w:type="dxa"/>
          </w:tcPr>
          <w:p w14:paraId="55C85590" w14:textId="77777777" w:rsidR="00A74241" w:rsidRDefault="00000000">
            <w:pPr>
              <w:jc w:val="center"/>
            </w:pPr>
            <w:r>
              <w:rPr>
                <w:sz w:val="16"/>
              </w:rPr>
              <w:lastRenderedPageBreak/>
              <w:t>Winter (Jan–Mar)</w:t>
            </w:r>
          </w:p>
        </w:tc>
        <w:tc>
          <w:tcPr>
            <w:tcW w:w="2088" w:type="dxa"/>
          </w:tcPr>
          <w:p w14:paraId="018764BC" w14:textId="77777777" w:rsidR="00A74241" w:rsidRDefault="00000000">
            <w:pPr>
              <w:jc w:val="center"/>
            </w:pPr>
            <w:r>
              <w:rPr>
                <w:sz w:val="16"/>
              </w:rPr>
              <w:t>1.55</w:t>
            </w:r>
          </w:p>
        </w:tc>
        <w:tc>
          <w:tcPr>
            <w:tcW w:w="2088" w:type="dxa"/>
          </w:tcPr>
          <w:p w14:paraId="42303798" w14:textId="77777777" w:rsidR="00A74241" w:rsidRDefault="00000000">
            <w:pPr>
              <w:jc w:val="center"/>
            </w:pPr>
            <w:r>
              <w:rPr>
                <w:sz w:val="16"/>
              </w:rPr>
              <w:t>0.95</w:t>
            </w:r>
          </w:p>
        </w:tc>
        <w:tc>
          <w:tcPr>
            <w:tcW w:w="2088" w:type="dxa"/>
          </w:tcPr>
          <w:p w14:paraId="4ED19E02" w14:textId="77777777" w:rsidR="00A74241" w:rsidRDefault="00000000">
            <w:pPr>
              <w:jc w:val="center"/>
            </w:pPr>
            <w:r>
              <w:rPr>
                <w:sz w:val="16"/>
              </w:rPr>
              <w:t>1.02</w:t>
            </w:r>
          </w:p>
        </w:tc>
        <w:tc>
          <w:tcPr>
            <w:tcW w:w="2088" w:type="dxa"/>
          </w:tcPr>
          <w:p w14:paraId="5AA78539" w14:textId="77777777" w:rsidR="00A74241" w:rsidRDefault="00000000">
            <w:pPr>
              <w:jc w:val="center"/>
            </w:pPr>
            <w:r>
              <w:rPr>
                <w:sz w:val="16"/>
              </w:rPr>
              <w:t>1.15</w:t>
            </w:r>
          </w:p>
        </w:tc>
      </w:tr>
      <w:tr w:rsidR="00A74241" w14:paraId="438F41E9" w14:textId="77777777">
        <w:trPr>
          <w:jc w:val="center"/>
        </w:trPr>
        <w:tc>
          <w:tcPr>
            <w:tcW w:w="2088" w:type="dxa"/>
          </w:tcPr>
          <w:p w14:paraId="34636E70" w14:textId="77777777" w:rsidR="00A74241" w:rsidRDefault="00000000">
            <w:pPr>
              <w:jc w:val="center"/>
            </w:pPr>
            <w:r>
              <w:rPr>
                <w:sz w:val="16"/>
              </w:rPr>
              <w:t>Spring (Apr–Jun)</w:t>
            </w:r>
          </w:p>
        </w:tc>
        <w:tc>
          <w:tcPr>
            <w:tcW w:w="2088" w:type="dxa"/>
          </w:tcPr>
          <w:p w14:paraId="65908E8F" w14:textId="77777777" w:rsidR="00A74241" w:rsidRDefault="00000000">
            <w:pPr>
              <w:jc w:val="center"/>
            </w:pPr>
            <w:r>
              <w:rPr>
                <w:sz w:val="16"/>
              </w:rPr>
              <w:t>1.28</w:t>
            </w:r>
          </w:p>
        </w:tc>
        <w:tc>
          <w:tcPr>
            <w:tcW w:w="2088" w:type="dxa"/>
          </w:tcPr>
          <w:p w14:paraId="75B9F5EA" w14:textId="77777777" w:rsidR="00A74241" w:rsidRDefault="00000000">
            <w:pPr>
              <w:jc w:val="center"/>
            </w:pPr>
            <w:r>
              <w:rPr>
                <w:sz w:val="16"/>
              </w:rPr>
              <w:t>0.78</w:t>
            </w:r>
          </w:p>
        </w:tc>
        <w:tc>
          <w:tcPr>
            <w:tcW w:w="2088" w:type="dxa"/>
          </w:tcPr>
          <w:p w14:paraId="7A1BF669" w14:textId="77777777" w:rsidR="00A74241" w:rsidRDefault="00000000">
            <w:pPr>
              <w:jc w:val="center"/>
            </w:pPr>
            <w:r>
              <w:rPr>
                <w:sz w:val="16"/>
              </w:rPr>
              <w:t>0.84</w:t>
            </w:r>
          </w:p>
        </w:tc>
        <w:tc>
          <w:tcPr>
            <w:tcW w:w="2088" w:type="dxa"/>
          </w:tcPr>
          <w:p w14:paraId="1DC90345" w14:textId="77777777" w:rsidR="00A74241" w:rsidRDefault="00000000">
            <w:pPr>
              <w:jc w:val="center"/>
            </w:pPr>
            <w:r>
              <w:rPr>
                <w:sz w:val="16"/>
              </w:rPr>
              <w:t>0.94</w:t>
            </w:r>
          </w:p>
        </w:tc>
      </w:tr>
      <w:tr w:rsidR="00A74241" w14:paraId="7449818B" w14:textId="77777777">
        <w:trPr>
          <w:jc w:val="center"/>
        </w:trPr>
        <w:tc>
          <w:tcPr>
            <w:tcW w:w="2088" w:type="dxa"/>
          </w:tcPr>
          <w:p w14:paraId="69E06B4C" w14:textId="77777777" w:rsidR="00A74241" w:rsidRDefault="00000000">
            <w:pPr>
              <w:jc w:val="center"/>
            </w:pPr>
            <w:r>
              <w:rPr>
                <w:sz w:val="16"/>
              </w:rPr>
              <w:t>Summer (Jul–Sep)</w:t>
            </w:r>
          </w:p>
        </w:tc>
        <w:tc>
          <w:tcPr>
            <w:tcW w:w="2088" w:type="dxa"/>
          </w:tcPr>
          <w:p w14:paraId="618132C6" w14:textId="77777777" w:rsidR="00A74241" w:rsidRDefault="00000000">
            <w:pPr>
              <w:jc w:val="center"/>
            </w:pPr>
            <w:r>
              <w:rPr>
                <w:sz w:val="16"/>
              </w:rPr>
              <w:t>1.51</w:t>
            </w:r>
          </w:p>
        </w:tc>
        <w:tc>
          <w:tcPr>
            <w:tcW w:w="2088" w:type="dxa"/>
          </w:tcPr>
          <w:p w14:paraId="3485D2E9" w14:textId="77777777" w:rsidR="00A74241" w:rsidRDefault="00000000">
            <w:pPr>
              <w:jc w:val="center"/>
            </w:pPr>
            <w:r>
              <w:rPr>
                <w:sz w:val="16"/>
              </w:rPr>
              <w:t>0.92</w:t>
            </w:r>
          </w:p>
        </w:tc>
        <w:tc>
          <w:tcPr>
            <w:tcW w:w="2088" w:type="dxa"/>
          </w:tcPr>
          <w:p w14:paraId="0CF90D96" w14:textId="77777777" w:rsidR="00A74241" w:rsidRDefault="00000000">
            <w:pPr>
              <w:jc w:val="center"/>
            </w:pPr>
            <w:r>
              <w:rPr>
                <w:sz w:val="16"/>
              </w:rPr>
              <w:t>0.97</w:t>
            </w:r>
          </w:p>
        </w:tc>
        <w:tc>
          <w:tcPr>
            <w:tcW w:w="2088" w:type="dxa"/>
          </w:tcPr>
          <w:p w14:paraId="498AFE45" w14:textId="77777777" w:rsidR="00A74241" w:rsidRDefault="00000000">
            <w:pPr>
              <w:jc w:val="center"/>
            </w:pPr>
            <w:r>
              <w:rPr>
                <w:sz w:val="16"/>
              </w:rPr>
              <w:t>1.09</w:t>
            </w:r>
          </w:p>
        </w:tc>
      </w:tr>
      <w:tr w:rsidR="00A74241" w14:paraId="23A6BAD6" w14:textId="77777777">
        <w:trPr>
          <w:jc w:val="center"/>
        </w:trPr>
        <w:tc>
          <w:tcPr>
            <w:tcW w:w="2088" w:type="dxa"/>
          </w:tcPr>
          <w:p w14:paraId="42FBA197" w14:textId="77777777" w:rsidR="00A74241" w:rsidRDefault="00000000">
            <w:pPr>
              <w:jc w:val="center"/>
            </w:pPr>
            <w:r>
              <w:rPr>
                <w:sz w:val="16"/>
              </w:rPr>
              <w:t>Autumn (Oct–Dec)</w:t>
            </w:r>
          </w:p>
        </w:tc>
        <w:tc>
          <w:tcPr>
            <w:tcW w:w="2088" w:type="dxa"/>
          </w:tcPr>
          <w:p w14:paraId="4A72ED81" w14:textId="77777777" w:rsidR="00A74241" w:rsidRDefault="00000000">
            <w:pPr>
              <w:jc w:val="center"/>
            </w:pPr>
            <w:r>
              <w:rPr>
                <w:sz w:val="16"/>
              </w:rPr>
              <w:t>1.34</w:t>
            </w:r>
          </w:p>
        </w:tc>
        <w:tc>
          <w:tcPr>
            <w:tcW w:w="2088" w:type="dxa"/>
          </w:tcPr>
          <w:p w14:paraId="360E4AED" w14:textId="77777777" w:rsidR="00A74241" w:rsidRDefault="00000000">
            <w:pPr>
              <w:jc w:val="center"/>
            </w:pPr>
            <w:r>
              <w:rPr>
                <w:sz w:val="16"/>
              </w:rPr>
              <w:t>0.83</w:t>
            </w:r>
          </w:p>
        </w:tc>
        <w:tc>
          <w:tcPr>
            <w:tcW w:w="2088" w:type="dxa"/>
          </w:tcPr>
          <w:p w14:paraId="5D5D3080" w14:textId="77777777" w:rsidR="00A74241" w:rsidRDefault="00000000">
            <w:pPr>
              <w:jc w:val="center"/>
            </w:pPr>
            <w:r>
              <w:rPr>
                <w:sz w:val="16"/>
              </w:rPr>
              <w:t>0.89</w:t>
            </w:r>
          </w:p>
        </w:tc>
        <w:tc>
          <w:tcPr>
            <w:tcW w:w="2088" w:type="dxa"/>
          </w:tcPr>
          <w:p w14:paraId="5B1A8680" w14:textId="77777777" w:rsidR="00A74241" w:rsidRDefault="00000000">
            <w:pPr>
              <w:jc w:val="center"/>
            </w:pPr>
            <w:r>
              <w:rPr>
                <w:sz w:val="16"/>
              </w:rPr>
              <w:t>1.02</w:t>
            </w:r>
          </w:p>
        </w:tc>
      </w:tr>
    </w:tbl>
    <w:p w14:paraId="4E5A7184" w14:textId="77777777" w:rsidR="00A74241" w:rsidRDefault="00A74241">
      <w:pPr>
        <w:spacing w:after="80"/>
      </w:pPr>
    </w:p>
    <w:p w14:paraId="7EC1C39E" w14:textId="77777777" w:rsidR="00A74241" w:rsidRDefault="00000000">
      <w:pPr>
        <w:ind w:firstLine="360"/>
        <w:jc w:val="both"/>
      </w:pPr>
      <w:r>
        <w:t>All models exhibit higher errors during winter and summer—periods characterized by increased heating and cooling loads. XGBoost consistently achieves the lowest seasonal MAE.</w:t>
      </w:r>
    </w:p>
    <w:p w14:paraId="6A7A8F77" w14:textId="77777777" w:rsidR="00A74241" w:rsidRDefault="00000000">
      <w:pPr>
        <w:spacing w:before="160"/>
      </w:pPr>
      <w:r>
        <w:rPr>
          <w:b/>
          <w:i/>
        </w:rPr>
        <w:t>D. Statistical Significance</w:t>
      </w:r>
    </w:p>
    <w:p w14:paraId="7ADEA6DD" w14:textId="77777777" w:rsidR="00A74241" w:rsidRDefault="00000000">
      <w:pPr>
        <w:jc w:val="both"/>
      </w:pPr>
      <w:r>
        <w:t>A Wilcoxon signed-rank test on daily MAE values between model pairs confirms: XGBoost significantly outperforms all other models (p &lt; 0.01). LSTM significantly outperforms CNN (p &lt; 0.05) and Linear Regression (p &lt; 0.01). CNN significantly outperforms Linear Regression (p &lt; 0.01).</w:t>
      </w:r>
    </w:p>
    <w:p w14:paraId="4AB455EF" w14:textId="77777777" w:rsidR="00A74241" w:rsidRDefault="00000000">
      <w:pPr>
        <w:spacing w:before="200" w:after="80"/>
        <w:jc w:val="center"/>
      </w:pPr>
      <w:r>
        <w:rPr>
          <w:b/>
        </w:rPr>
        <w:t>VI. DISCUSSION</w:t>
      </w:r>
    </w:p>
    <w:p w14:paraId="0351902A" w14:textId="77777777" w:rsidR="00A74241" w:rsidRDefault="00000000">
      <w:pPr>
        <w:spacing w:before="160"/>
      </w:pPr>
      <w:r>
        <w:rPr>
          <w:b/>
          <w:i/>
        </w:rPr>
        <w:t>A. Generalization and Cold-Start Viability</w:t>
      </w:r>
    </w:p>
    <w:p w14:paraId="6B1442AB" w14:textId="77777777" w:rsidR="00A74241" w:rsidRDefault="00000000">
      <w:pPr>
        <w:jc w:val="both"/>
      </w:pPr>
      <w:r>
        <w:t>The central finding of this study is that ML and DL models trained on a single year of data (2019) can generalize effectively to predict energy consumption in an entirely unseen year (2020), achieving high R² values (up to 0.91 with XGBoost). This demonstrates the viability of data-driven approaches for the cold-start problem, provided that at least one year of proxy or representative data is available. The models learn robust temporal patterns—diurnal cycles, weekly periodicity, seasonal trends—that transfer across year boundaries.</w:t>
      </w:r>
    </w:p>
    <w:p w14:paraId="034E88CC" w14:textId="77777777" w:rsidR="00A74241" w:rsidRDefault="00000000">
      <w:pPr>
        <w:spacing w:before="160"/>
      </w:pPr>
      <w:r>
        <w:rPr>
          <w:b/>
          <w:i/>
        </w:rPr>
        <w:t>B. Model Comparison Insights</w:t>
      </w:r>
    </w:p>
    <w:p w14:paraId="76E2A916" w14:textId="77777777" w:rsidR="00A74241" w:rsidRDefault="00000000">
      <w:pPr>
        <w:jc w:val="both"/>
      </w:pPr>
      <w:r>
        <w:t>XGBoost’s superiority can be attributed to: (i) its ensemble of decision trees naturally handles feature interactions and non-linearities; (ii) built-in regularization (L1/L2 penalties, tree pruning) prevents overfitting to training-year-specific patterns; and (iii) its gradient boosting framework effectively minimizes residual errors iteratively.</w:t>
      </w:r>
    </w:p>
    <w:p w14:paraId="707DACEC" w14:textId="77777777" w:rsidR="00A74241" w:rsidRDefault="00000000">
      <w:pPr>
        <w:ind w:firstLine="360"/>
        <w:jc w:val="both"/>
      </w:pPr>
      <w:r>
        <w:t>LSTM’s strong performance validates the importance of sequential modeling for energy time series. The gating mechanism allows selective retention of relevant historical information while discarding noise. However, LSTM’s training time (~24× longer than XGBoost) is a practical consideration.</w:t>
      </w:r>
    </w:p>
    <w:p w14:paraId="205FDB4A" w14:textId="77777777" w:rsidR="00A74241" w:rsidRDefault="00000000">
      <w:pPr>
        <w:ind w:firstLine="360"/>
        <w:jc w:val="both"/>
      </w:pPr>
      <w:r>
        <w:t>CNN’s competitive results suggest that local temporal patterns (e.g., hourly consumption ramps, peak/off-peak transitions) captured by 1D convolutions are informative. Its simpler architecture and faster training make it attractive for resource-constrained deployment.</w:t>
      </w:r>
    </w:p>
    <w:p w14:paraId="186C5B9C" w14:textId="77777777" w:rsidR="00A74241" w:rsidRDefault="00000000">
      <w:pPr>
        <w:ind w:firstLine="360"/>
        <w:jc w:val="both"/>
      </w:pPr>
      <w:r>
        <w:t>Linear Regression’s limitations confirm that building energy consumption exhibits significant non-linearities. Nevertheless, its interpretability and negligible training time make it a valuable diagnostic baseline.</w:t>
      </w:r>
    </w:p>
    <w:p w14:paraId="10032C38" w14:textId="77777777" w:rsidR="00A74241" w:rsidRDefault="00000000">
      <w:pPr>
        <w:spacing w:before="160"/>
      </w:pPr>
      <w:r>
        <w:rPr>
          <w:b/>
          <w:i/>
        </w:rPr>
        <w:t>C. Role of Cyclical Time Encoding</w:t>
      </w:r>
    </w:p>
    <w:p w14:paraId="64C40AD4" w14:textId="77777777" w:rsidR="00A74241" w:rsidRDefault="00000000">
      <w:pPr>
        <w:jc w:val="both"/>
      </w:pPr>
      <w:r>
        <w:t>In ablation experiments, replacing cyclical encoding with naive integer encoding reduced R² by approximately 3–5% across all models, with LSTM being most sensitive. Integer encoding introduces a large discontinuity (23 → 0) that distorts the learned temporal representations, whereas cyclical encoding presents a smooth, continuous representation of time.</w:t>
      </w:r>
    </w:p>
    <w:p w14:paraId="4FE0407B" w14:textId="77777777" w:rsidR="00A74241" w:rsidRDefault="00000000">
      <w:pPr>
        <w:spacing w:before="160"/>
      </w:pPr>
      <w:r>
        <w:rPr>
          <w:b/>
          <w:i/>
        </w:rPr>
        <w:t>D. Limitations</w:t>
      </w:r>
    </w:p>
    <w:p w14:paraId="691683E0" w14:textId="77777777" w:rsidR="00A74241" w:rsidRDefault="00000000">
      <w:pPr>
        <w:spacing w:after="40"/>
        <w:ind w:left="432" w:hanging="432"/>
        <w:jc w:val="both"/>
      </w:pPr>
      <w:r>
        <w:t>1) Single building: The evaluation is conducted on data from a single building. Generalizability to other building types, climates, and occupancy profiles requires further validation.</w:t>
      </w:r>
    </w:p>
    <w:p w14:paraId="1FCE165F" w14:textId="77777777" w:rsidR="00A74241" w:rsidRDefault="00000000">
      <w:pPr>
        <w:spacing w:after="40"/>
        <w:ind w:left="432" w:hanging="432"/>
        <w:jc w:val="both"/>
      </w:pPr>
      <w:r>
        <w:t>2) No exogenous variables: The current models rely solely on temporal features. Incorporating weather data, occupancy information, or building metadata could further improve cold-start performance.</w:t>
      </w:r>
    </w:p>
    <w:p w14:paraId="403D06DD" w14:textId="77777777" w:rsidR="00A74241" w:rsidRDefault="00000000">
      <w:pPr>
        <w:spacing w:after="40"/>
        <w:ind w:left="432" w:hanging="432"/>
        <w:jc w:val="both"/>
      </w:pPr>
      <w:r>
        <w:t>3) Fixed lookback window: A fixed 48-hour lookback window is used. Adaptive or attention-based mechanisms could capture more nuanced temporal dependencies.</w:t>
      </w:r>
    </w:p>
    <w:p w14:paraId="003D29A6" w14:textId="77777777" w:rsidR="00A74241" w:rsidRDefault="00000000">
      <w:pPr>
        <w:spacing w:after="40"/>
        <w:ind w:left="432" w:hanging="432"/>
        <w:jc w:val="both"/>
      </w:pPr>
      <w:r>
        <w:t>4) Year-to-year stationarity assumption: Events such as the COVID-19 pandemic in 2020 may have altered building occupancy and energy use patterns, introducing distribution shift.</w:t>
      </w:r>
    </w:p>
    <w:p w14:paraId="45738538" w14:textId="77777777" w:rsidR="00A74241" w:rsidRDefault="00000000">
      <w:pPr>
        <w:spacing w:after="40"/>
        <w:ind w:left="432" w:hanging="432"/>
        <w:jc w:val="both"/>
      </w:pPr>
      <w:r>
        <w:t>5) Multi-output strategy for XGBoost: Training separate models per forecast horizon does not exploit inter-horizon dependencies. Chain or joint prediction strategies could address this.</w:t>
      </w:r>
    </w:p>
    <w:p w14:paraId="7BCA8CDC" w14:textId="77777777" w:rsidR="00A74241" w:rsidRDefault="00000000">
      <w:pPr>
        <w:spacing w:before="160"/>
      </w:pPr>
      <w:r>
        <w:rPr>
          <w:b/>
          <w:i/>
        </w:rPr>
        <w:t>E. Practical Implications</w:t>
      </w:r>
    </w:p>
    <w:p w14:paraId="248AC225" w14:textId="77777777" w:rsidR="00A74241" w:rsidRDefault="00000000">
      <w:pPr>
        <w:spacing w:after="40"/>
        <w:ind w:left="432" w:hanging="216"/>
        <w:jc w:val="both"/>
      </w:pPr>
      <w:r>
        <w:rPr>
          <w:b/>
        </w:rPr>
        <w:t>• Maximum accuracy:</w:t>
      </w:r>
      <w:r>
        <w:t xml:space="preserve"> Deploy XGBoost with cyclical temporal features for maximum accuracy.</w:t>
      </w:r>
    </w:p>
    <w:p w14:paraId="7A46C068" w14:textId="77777777" w:rsidR="00A74241" w:rsidRDefault="00000000">
      <w:pPr>
        <w:spacing w:after="40"/>
        <w:ind w:left="432" w:hanging="216"/>
        <w:jc w:val="both"/>
      </w:pPr>
      <w:r>
        <w:rPr>
          <w:b/>
        </w:rPr>
        <w:t>• Temporal modeling:</w:t>
      </w:r>
      <w:r>
        <w:t xml:space="preserve"> Use LSTM when sequential dependencies are critical (e.g., process-driven buildings).</w:t>
      </w:r>
    </w:p>
    <w:p w14:paraId="0750541D" w14:textId="77777777" w:rsidR="00A74241" w:rsidRDefault="00000000">
      <w:pPr>
        <w:spacing w:after="40"/>
        <w:ind w:left="432" w:hanging="216"/>
        <w:jc w:val="both"/>
      </w:pPr>
      <w:r>
        <w:rPr>
          <w:b/>
        </w:rPr>
        <w:t>• Edge deployment:</w:t>
      </w:r>
      <w:r>
        <w:t xml:space="preserve"> Consider CNN for competitive accuracy with faster inference on edge devices.</w:t>
      </w:r>
    </w:p>
    <w:p w14:paraId="2FB7999A" w14:textId="77777777" w:rsidR="00A74241" w:rsidRDefault="00000000">
      <w:pPr>
        <w:spacing w:after="40"/>
        <w:ind w:left="432" w:hanging="216"/>
        <w:jc w:val="both"/>
      </w:pPr>
      <w:r>
        <w:rPr>
          <w:b/>
        </w:rPr>
        <w:t>• Interpretability:</w:t>
      </w:r>
      <w:r>
        <w:t xml:space="preserve"> Use Linear Regression as a diagnostic tool to establish baselines.</w:t>
      </w:r>
    </w:p>
    <w:p w14:paraId="318C8436" w14:textId="77777777" w:rsidR="00A74241" w:rsidRDefault="00000000">
      <w:pPr>
        <w:spacing w:before="200" w:after="80"/>
        <w:jc w:val="center"/>
      </w:pPr>
      <w:r>
        <w:rPr>
          <w:b/>
        </w:rPr>
        <w:t>VII. CONCLUSION AND FUTURE WORK</w:t>
      </w:r>
    </w:p>
    <w:p w14:paraId="76B8C83B" w14:textId="77777777" w:rsidR="00A74241" w:rsidRDefault="00000000">
      <w:pPr>
        <w:spacing w:before="160"/>
      </w:pPr>
      <w:r>
        <w:rPr>
          <w:b/>
          <w:i/>
        </w:rPr>
        <w:t>A. Conclusion</w:t>
      </w:r>
    </w:p>
    <w:p w14:paraId="29E67D9D" w14:textId="77777777" w:rsidR="00A74241" w:rsidRDefault="00000000">
      <w:pPr>
        <w:jc w:val="both"/>
      </w:pPr>
      <w:r>
        <w:t>This paper presented a systematic investigation of the cold-start energy consumption prediction problem for smart buildings. Four models—Linear Regression, XGBoost, LSTM, and CNN—were trained on 2019 smart meter data (3-minute intervals) and evaluated on entirely unseen 2020 data to simulate the cold-start scenario. Cyclical time encoding and a 24-hour multi-step forecasting framework were employed. The experimental results demonstrate that:</w:t>
      </w:r>
    </w:p>
    <w:p w14:paraId="0A6DC562" w14:textId="77777777" w:rsidR="00A74241" w:rsidRDefault="00000000">
      <w:pPr>
        <w:spacing w:after="40"/>
        <w:ind w:left="432" w:hanging="432"/>
        <w:jc w:val="both"/>
      </w:pPr>
      <w:r>
        <w:t>1) XGBoost achieves the best overall cold-start prediction performance (MAE = 0.87 kWh, RMSE = 1.14 kWh, R² = 0.91), combining high accuracy with computational efficiency.</w:t>
      </w:r>
    </w:p>
    <w:p w14:paraId="3039EFCF" w14:textId="77777777" w:rsidR="00A74241" w:rsidRDefault="00000000">
      <w:pPr>
        <w:spacing w:after="40"/>
        <w:ind w:left="432" w:hanging="432"/>
        <w:jc w:val="both"/>
      </w:pPr>
      <w:r>
        <w:t>2) LSTM captures sequential temporal dependencies effectively (R² = 0.89) but requires significantly longer training time.</w:t>
      </w:r>
    </w:p>
    <w:p w14:paraId="39B19C4F" w14:textId="77777777" w:rsidR="00A74241" w:rsidRDefault="00000000">
      <w:pPr>
        <w:spacing w:after="40"/>
        <w:ind w:left="432" w:hanging="432"/>
        <w:jc w:val="both"/>
      </w:pPr>
      <w:r>
        <w:lastRenderedPageBreak/>
        <w:t>3) CNN provides competitive performance (R² = 0.86) through local temporal pattern extraction with simpler architecture.</w:t>
      </w:r>
    </w:p>
    <w:p w14:paraId="6DC660CF" w14:textId="77777777" w:rsidR="00A74241" w:rsidRDefault="00000000">
      <w:pPr>
        <w:spacing w:after="40"/>
        <w:ind w:left="432" w:hanging="432"/>
        <w:jc w:val="both"/>
      </w:pPr>
      <w:r>
        <w:t>4) Linear Regression serves as a useful interpretable baseline (R² = 0.74) but is insufficient for capturing non-linear consumption dynamics.</w:t>
      </w:r>
    </w:p>
    <w:p w14:paraId="6E7CC46E" w14:textId="77777777" w:rsidR="00A74241" w:rsidRDefault="00000000">
      <w:pPr>
        <w:spacing w:after="40"/>
        <w:ind w:left="432" w:hanging="432"/>
        <w:jc w:val="both"/>
      </w:pPr>
      <w:r>
        <w:t>5) All models generalize well across year boundaries, validating data-driven approaches as viable solutions to the cold-start problem.</w:t>
      </w:r>
    </w:p>
    <w:p w14:paraId="4388AB11" w14:textId="77777777" w:rsidR="00A74241" w:rsidRDefault="00000000">
      <w:pPr>
        <w:spacing w:before="160"/>
      </w:pPr>
      <w:r>
        <w:rPr>
          <w:b/>
          <w:i/>
        </w:rPr>
        <w:t>B. Future Work</w:t>
      </w:r>
    </w:p>
    <w:p w14:paraId="6D1795CC" w14:textId="77777777" w:rsidR="00A74241" w:rsidRDefault="00000000">
      <w:pPr>
        <w:jc w:val="both"/>
      </w:pPr>
      <w:r>
        <w:t>Several directions for future research are identified:</w:t>
      </w:r>
    </w:p>
    <w:p w14:paraId="3CDA9F28" w14:textId="77777777" w:rsidR="00A74241" w:rsidRDefault="00000000">
      <w:pPr>
        <w:spacing w:after="40"/>
        <w:ind w:left="432" w:hanging="432"/>
        <w:jc w:val="both"/>
      </w:pPr>
      <w:r>
        <w:t>1) Multi-building cold-start: Extending evaluation to datasets encompassing multiple buildings with diverse characteristics (e.g., Building Data Genome 2.0 [17]).</w:t>
      </w:r>
    </w:p>
    <w:p w14:paraId="2A1898AD" w14:textId="77777777" w:rsidR="00A74241" w:rsidRDefault="00000000">
      <w:pPr>
        <w:spacing w:after="40"/>
        <w:ind w:left="432" w:hanging="432"/>
        <w:jc w:val="both"/>
      </w:pPr>
      <w:r>
        <w:t>2) Exogenous feature integration: Incorporating weather forecasts, calendar events, and building metadata to enrich the feature space.</w:t>
      </w:r>
    </w:p>
    <w:p w14:paraId="0CA5E1D8" w14:textId="77777777" w:rsidR="00A74241" w:rsidRDefault="00000000">
      <w:pPr>
        <w:spacing w:after="40"/>
        <w:ind w:left="432" w:hanging="432"/>
        <w:jc w:val="both"/>
      </w:pPr>
      <w:r>
        <w:t>3) Transfer learning and domain adaptation: Developing fine-tuning strategies that leverage pre-trained models from source buildings.</w:t>
      </w:r>
    </w:p>
    <w:p w14:paraId="52D5C966" w14:textId="77777777" w:rsidR="00A74241" w:rsidRDefault="00000000">
      <w:pPr>
        <w:spacing w:after="40"/>
        <w:ind w:left="432" w:hanging="432"/>
        <w:jc w:val="both"/>
      </w:pPr>
      <w:r>
        <w:t>4) Attention mechanisms: Deploying Transformer-based architectures (e.g., Temporal Fusion Transformers [19]) with self-attention.</w:t>
      </w:r>
    </w:p>
    <w:p w14:paraId="6E9C3527" w14:textId="77777777" w:rsidR="00A74241" w:rsidRDefault="00000000">
      <w:pPr>
        <w:spacing w:after="40"/>
        <w:ind w:left="432" w:hanging="432"/>
        <w:jc w:val="both"/>
      </w:pPr>
      <w:r>
        <w:t>5) Probabilistic forecasting: Generating prediction intervals rather than point forecasts for uncertainty quantification.</w:t>
      </w:r>
    </w:p>
    <w:p w14:paraId="79B016F8" w14:textId="77777777" w:rsidR="00A74241" w:rsidRDefault="00000000">
      <w:pPr>
        <w:spacing w:after="40"/>
        <w:ind w:left="432" w:hanging="432"/>
        <w:jc w:val="both"/>
      </w:pPr>
      <w:r>
        <w:t>6) Online learning: Investigating incremental learning strategies that progressively update models as new data becomes available, transitioning from cold-start to warm-start.</w:t>
      </w:r>
    </w:p>
    <w:p w14:paraId="736E2765" w14:textId="77777777" w:rsidR="00A74241" w:rsidRDefault="00000000">
      <w:pPr>
        <w:spacing w:before="200" w:after="80"/>
        <w:jc w:val="center"/>
      </w:pPr>
      <w:r>
        <w:rPr>
          <w:b/>
        </w:rPr>
        <w:t>REFERENCES</w:t>
      </w:r>
    </w:p>
    <w:p w14:paraId="63EA3EE8" w14:textId="77777777" w:rsidR="00A74241" w:rsidRDefault="00000000">
      <w:pPr>
        <w:spacing w:after="40"/>
        <w:ind w:left="432" w:hanging="432"/>
      </w:pPr>
      <w:r>
        <w:rPr>
          <w:sz w:val="16"/>
        </w:rPr>
        <w:t>[1] International Energy Agency, “Energy Efficiency 2021,” IEA, Paris, 2021.</w:t>
      </w:r>
    </w:p>
    <w:p w14:paraId="2C7C35CE" w14:textId="77777777" w:rsidR="00A74241" w:rsidRDefault="00000000">
      <w:pPr>
        <w:spacing w:after="40"/>
        <w:ind w:left="432" w:hanging="432"/>
      </w:pPr>
      <w:r>
        <w:rPr>
          <w:sz w:val="16"/>
        </w:rPr>
        <w:t>[2] A. Ghaffarianhoseini et al., “Sustainable energy performances of green buildings: A review,” Renew. Sustain. Energy Rev., vol. 25, pp. 1–17, 2013.</w:t>
      </w:r>
    </w:p>
    <w:p w14:paraId="3428EC6A" w14:textId="77777777" w:rsidR="00A74241" w:rsidRDefault="00000000">
      <w:pPr>
        <w:spacing w:after="40"/>
        <w:ind w:left="432" w:hanging="432"/>
      </w:pPr>
      <w:r>
        <w:rPr>
          <w:sz w:val="16"/>
        </w:rPr>
        <w:t>[3] H. X. Zhao and F. Magoulès, “A review on the prediction of building energy consumption,” Renew. Sustain. Energy Rev., vol. 16, no. 6, pp. 3586–3592, 2012.</w:t>
      </w:r>
    </w:p>
    <w:p w14:paraId="21026A6A" w14:textId="77777777" w:rsidR="00A74241" w:rsidRDefault="00000000">
      <w:pPr>
        <w:spacing w:after="40"/>
        <w:ind w:left="432" w:hanging="432"/>
      </w:pPr>
      <w:r>
        <w:rPr>
          <w:sz w:val="16"/>
        </w:rPr>
        <w:t>[4] C. Deb et al., “A review on time series forecasting techniques for building energy consumption,” Renew. Sustain. Energy Rev., vol. 74, pp. 902–924, 2017.</w:t>
      </w:r>
    </w:p>
    <w:p w14:paraId="74B9180E" w14:textId="77777777" w:rsidR="00A74241" w:rsidRDefault="00000000">
      <w:pPr>
        <w:spacing w:after="40"/>
        <w:ind w:left="432" w:hanging="432"/>
      </w:pPr>
      <w:r>
        <w:rPr>
          <w:sz w:val="16"/>
        </w:rPr>
        <w:t>[5] Z. Wang and R. S. Srinivasan, “A review of AI based building energy use prediction,” Renew. Sustain. Energy Rev., vol. 75, pp. 796–808, 2017.</w:t>
      </w:r>
    </w:p>
    <w:p w14:paraId="7BDCD016" w14:textId="77777777" w:rsidR="00A74241" w:rsidRDefault="00000000">
      <w:pPr>
        <w:spacing w:after="40"/>
        <w:ind w:left="432" w:hanging="432"/>
      </w:pPr>
      <w:r>
        <w:rPr>
          <w:sz w:val="16"/>
        </w:rPr>
        <w:t>[6] S. Seyedzadeh et al., “Machine learning for estimation of building energy consumption: A review,” Vis. Eng., vol. 6, no. 1, pp. 1–20, 2018.</w:t>
      </w:r>
    </w:p>
    <w:p w14:paraId="6127D7B2" w14:textId="77777777" w:rsidR="00A74241" w:rsidRDefault="00000000">
      <w:pPr>
        <w:spacing w:after="40"/>
        <w:ind w:left="432" w:hanging="432"/>
      </w:pPr>
      <w:r>
        <w:rPr>
          <w:sz w:val="16"/>
        </w:rPr>
        <w:t>[7] M. Ribeiro et al., “Transfer learning with seasonal and trend adjustment for cross-building energy forecasting,” Energy Build., vol. 165, pp. 352–363, 2018.</w:t>
      </w:r>
    </w:p>
    <w:p w14:paraId="508AC3AB" w14:textId="77777777" w:rsidR="00A74241" w:rsidRDefault="00000000">
      <w:pPr>
        <w:spacing w:after="40"/>
        <w:ind w:left="432" w:hanging="432"/>
      </w:pPr>
      <w:r>
        <w:rPr>
          <w:sz w:val="16"/>
        </w:rPr>
        <w:t>[8] Q. Li et al., “Applying support vector machine to predict hourly cooling load in the building,” Appl. Energy, vol. 86, no. 10, pp. 2249–2256, 2009.</w:t>
      </w:r>
    </w:p>
    <w:p w14:paraId="7681688F" w14:textId="77777777" w:rsidR="00A74241" w:rsidRDefault="00000000">
      <w:pPr>
        <w:spacing w:after="40"/>
        <w:ind w:left="432" w:hanging="432"/>
      </w:pPr>
      <w:r>
        <w:rPr>
          <w:sz w:val="16"/>
        </w:rPr>
        <w:t>[9] S. Touzani et al., “Gradient boosting machine for modeling the energy consumption of commercial buildings,” Energy Build., vol. 158, pp. 1533–1543, 2018.</w:t>
      </w:r>
    </w:p>
    <w:p w14:paraId="5D95364D" w14:textId="77777777" w:rsidR="00A74241" w:rsidRDefault="00000000">
      <w:pPr>
        <w:spacing w:after="40"/>
        <w:ind w:left="432" w:hanging="432"/>
      </w:pPr>
      <w:r>
        <w:rPr>
          <w:sz w:val="16"/>
        </w:rPr>
        <w:t>[10] T. Chen and C. Guestrin, “XGBoost: A scalable tree boosting system,” in Proc. 22nd ACM SIGKDD, 2016, pp. 785–794.</w:t>
      </w:r>
    </w:p>
    <w:p w14:paraId="405107A8" w14:textId="77777777" w:rsidR="00A74241" w:rsidRDefault="00000000">
      <w:pPr>
        <w:spacing w:after="40"/>
        <w:ind w:left="432" w:hanging="432"/>
      </w:pPr>
      <w:r>
        <w:rPr>
          <w:sz w:val="16"/>
        </w:rPr>
        <w:t>[11] T. Ahmad et al., “A comprehensive overview on data driven approaches for forecasting building energy demand,” Energy Build., vol. 165, pp. 301–320, 2018.</w:t>
      </w:r>
    </w:p>
    <w:p w14:paraId="7F9F9025" w14:textId="77777777" w:rsidR="00A74241" w:rsidRDefault="00000000">
      <w:pPr>
        <w:spacing w:after="40"/>
        <w:ind w:left="432" w:hanging="432"/>
      </w:pPr>
      <w:r>
        <w:rPr>
          <w:sz w:val="16"/>
        </w:rPr>
        <w:t>[12] S. Hochreiter and J. Schmidhuber, “Long short-term memory,” Neural Comput., vol. 9, no. 8, pp. 1735–1780, 1997.</w:t>
      </w:r>
    </w:p>
    <w:p w14:paraId="2769CCA9" w14:textId="77777777" w:rsidR="00A74241" w:rsidRDefault="00000000">
      <w:pPr>
        <w:spacing w:after="40"/>
        <w:ind w:left="432" w:hanging="432"/>
      </w:pPr>
      <w:r>
        <w:rPr>
          <w:sz w:val="16"/>
        </w:rPr>
        <w:t>[13] H. Shi et al., “Deep learning for household load forecasting—A novel pooling deep RNN,” IEEE Trans. Smart Grid, vol. 9, no. 5, pp. 5271–5280, 2018.</w:t>
      </w:r>
    </w:p>
    <w:p w14:paraId="20DD348E" w14:textId="77777777" w:rsidR="00A74241" w:rsidRDefault="00000000">
      <w:pPr>
        <w:spacing w:after="40"/>
        <w:ind w:left="432" w:hanging="432"/>
      </w:pPr>
      <w:r>
        <w:rPr>
          <w:sz w:val="16"/>
        </w:rPr>
        <w:t>[14] B. Zhao et al., “Convolutional neural networks for time series classification,” J. Syst. Eng. Electron., vol. 28, no. 1, pp. 162–169, 2017.</w:t>
      </w:r>
    </w:p>
    <w:p w14:paraId="6135F829" w14:textId="77777777" w:rsidR="00A74241" w:rsidRDefault="00000000">
      <w:pPr>
        <w:spacing w:after="40"/>
        <w:ind w:left="432" w:hanging="432"/>
      </w:pPr>
      <w:r>
        <w:rPr>
          <w:sz w:val="16"/>
        </w:rPr>
        <w:t>[15] W. Kong et al., “Short-term residential load forecasting based on LSTM recurrent neural network,” IEEE Trans. Smart Grid, vol. 10, no. 1, pp. 841–851, 2019.</w:t>
      </w:r>
    </w:p>
    <w:p w14:paraId="6E7E2F28" w14:textId="77777777" w:rsidR="00A74241" w:rsidRDefault="00000000">
      <w:pPr>
        <w:spacing w:after="40"/>
        <w:ind w:left="432" w:hanging="432"/>
      </w:pPr>
      <w:r>
        <w:rPr>
          <w:sz w:val="16"/>
        </w:rPr>
        <w:t>[16] C. Fan et al., “A short-term building cooling load prediction method using deep learning,” Appl. Energy, vol. 195, pp. 222–233, 2017.</w:t>
      </w:r>
    </w:p>
    <w:p w14:paraId="79E411CE" w14:textId="77777777" w:rsidR="00A74241" w:rsidRDefault="00000000">
      <w:pPr>
        <w:spacing w:after="40"/>
        <w:ind w:left="432" w:hanging="432"/>
      </w:pPr>
      <w:r>
        <w:rPr>
          <w:sz w:val="16"/>
        </w:rPr>
        <w:t>[17] C. Miller et al., “The Building Data Genome Project 2,” Sci. Data, vol. 7, no. 1, pp. 1–13, 2020.</w:t>
      </w:r>
    </w:p>
    <w:p w14:paraId="3D8C0AD7" w14:textId="77777777" w:rsidR="00A74241" w:rsidRDefault="00000000">
      <w:pPr>
        <w:spacing w:after="40"/>
        <w:ind w:left="432" w:hanging="432"/>
      </w:pPr>
      <w:r>
        <w:rPr>
          <w:sz w:val="16"/>
        </w:rPr>
        <w:t>[18] Y. LeCun, Y. Bengio, and G. Hinton, “Deep learning,” Nature, vol. 521, no. 7553, pp. 436–444, 2015.</w:t>
      </w:r>
    </w:p>
    <w:p w14:paraId="4088AF73" w14:textId="77777777" w:rsidR="00A74241" w:rsidRDefault="00000000">
      <w:pPr>
        <w:spacing w:after="40"/>
        <w:ind w:left="432" w:hanging="432"/>
      </w:pPr>
      <w:r>
        <w:rPr>
          <w:sz w:val="16"/>
        </w:rPr>
        <w:t>[19] B. Lim et al., “Temporal Fusion Transformers for interpretable multi-horizon time series forecasting,” Int. J. Forecast., vol. 37, no. 4, pp. 1748–1764, 2021.</w:t>
      </w:r>
    </w:p>
    <w:sectPr w:rsidR="00A74241" w:rsidSect="00034616">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C5E49"/>
    <w:multiLevelType w:val="hybridMultilevel"/>
    <w:tmpl w:val="ADE603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7517BA"/>
    <w:multiLevelType w:val="multilevel"/>
    <w:tmpl w:val="C3A0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5B42"/>
    <w:multiLevelType w:val="hybridMultilevel"/>
    <w:tmpl w:val="6EB46E0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D418BE"/>
    <w:multiLevelType w:val="multilevel"/>
    <w:tmpl w:val="AD5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F0FCC"/>
    <w:multiLevelType w:val="multilevel"/>
    <w:tmpl w:val="89C60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30980"/>
    <w:multiLevelType w:val="multilevel"/>
    <w:tmpl w:val="251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41450"/>
    <w:multiLevelType w:val="hybridMultilevel"/>
    <w:tmpl w:val="E1C4B3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0461DA"/>
    <w:multiLevelType w:val="hybridMultilevel"/>
    <w:tmpl w:val="889410F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CF6625"/>
    <w:multiLevelType w:val="hybridMultilevel"/>
    <w:tmpl w:val="BB7E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561D25"/>
    <w:multiLevelType w:val="multilevel"/>
    <w:tmpl w:val="89C60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DB01FB"/>
    <w:multiLevelType w:val="multilevel"/>
    <w:tmpl w:val="2BD8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F5295"/>
    <w:multiLevelType w:val="hybridMultilevel"/>
    <w:tmpl w:val="B3C4D3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B5B2E56"/>
    <w:multiLevelType w:val="multilevel"/>
    <w:tmpl w:val="B3040C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8859279">
    <w:abstractNumId w:val="8"/>
  </w:num>
  <w:num w:numId="2" w16cid:durableId="1036924611">
    <w:abstractNumId w:val="6"/>
  </w:num>
  <w:num w:numId="3" w16cid:durableId="1037898203">
    <w:abstractNumId w:val="5"/>
  </w:num>
  <w:num w:numId="4" w16cid:durableId="81534103">
    <w:abstractNumId w:val="4"/>
  </w:num>
  <w:num w:numId="5" w16cid:durableId="1772578511">
    <w:abstractNumId w:val="7"/>
  </w:num>
  <w:num w:numId="6" w16cid:durableId="141890374">
    <w:abstractNumId w:val="3"/>
  </w:num>
  <w:num w:numId="7" w16cid:durableId="1772775707">
    <w:abstractNumId w:val="2"/>
  </w:num>
  <w:num w:numId="8" w16cid:durableId="1905096499">
    <w:abstractNumId w:val="1"/>
  </w:num>
  <w:num w:numId="9" w16cid:durableId="146359476">
    <w:abstractNumId w:val="0"/>
  </w:num>
  <w:num w:numId="10" w16cid:durableId="470751389">
    <w:abstractNumId w:val="21"/>
  </w:num>
  <w:num w:numId="11" w16cid:durableId="365448047">
    <w:abstractNumId w:val="11"/>
  </w:num>
  <w:num w:numId="12" w16cid:durableId="1830946118">
    <w:abstractNumId w:val="20"/>
  </w:num>
  <w:num w:numId="13" w16cid:durableId="923226432">
    <w:abstractNumId w:val="16"/>
  </w:num>
  <w:num w:numId="14" w16cid:durableId="12920062">
    <w:abstractNumId w:val="17"/>
  </w:num>
  <w:num w:numId="15" w16cid:durableId="500781870">
    <w:abstractNumId w:val="15"/>
  </w:num>
  <w:num w:numId="16" w16cid:durableId="577860772">
    <w:abstractNumId w:val="9"/>
  </w:num>
  <w:num w:numId="17" w16cid:durableId="1284463274">
    <w:abstractNumId w:val="13"/>
  </w:num>
  <w:num w:numId="18" w16cid:durableId="1682733577">
    <w:abstractNumId w:val="18"/>
  </w:num>
  <w:num w:numId="19" w16cid:durableId="685597927">
    <w:abstractNumId w:val="12"/>
  </w:num>
  <w:num w:numId="20" w16cid:durableId="1802117279">
    <w:abstractNumId w:val="19"/>
  </w:num>
  <w:num w:numId="21" w16cid:durableId="319894439">
    <w:abstractNumId w:val="10"/>
  </w:num>
  <w:num w:numId="22" w16cid:durableId="21226475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1C7"/>
    <w:rsid w:val="0015074B"/>
    <w:rsid w:val="001C2A2A"/>
    <w:rsid w:val="001E44BF"/>
    <w:rsid w:val="0029639D"/>
    <w:rsid w:val="002C6899"/>
    <w:rsid w:val="00326F90"/>
    <w:rsid w:val="00371BB5"/>
    <w:rsid w:val="004903D1"/>
    <w:rsid w:val="006866F7"/>
    <w:rsid w:val="007374B0"/>
    <w:rsid w:val="0087259B"/>
    <w:rsid w:val="009951EB"/>
    <w:rsid w:val="00A74241"/>
    <w:rsid w:val="00A9007C"/>
    <w:rsid w:val="00A919AD"/>
    <w:rsid w:val="00AA1D8D"/>
    <w:rsid w:val="00B47730"/>
    <w:rsid w:val="00CB0664"/>
    <w:rsid w:val="00CD3359"/>
    <w:rsid w:val="00DE0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1B20"/>
  <w14:defaultImageDpi w14:val="300"/>
  <w15:docId w15:val="{D39529E5-2BA8-4360-B1CA-21F28738C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4B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4672</Words>
  <Characters>26636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Amber Paul</cp:lastModifiedBy>
  <cp:revision>6</cp:revision>
  <dcterms:created xsi:type="dcterms:W3CDTF">2026-02-28T09:07:00Z</dcterms:created>
  <dcterms:modified xsi:type="dcterms:W3CDTF">2026-02-28T15:01:00Z</dcterms:modified>
  <cp:category/>
</cp:coreProperties>
</file>