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Aptos Display" w:hAnsi="Aptos Display"/>
          <w:b/>
          <w:color w:val="16324F"/>
          <w:sz w:val="64"/>
        </w:rPr>
        <w:t>COTIZA</w:t>
      </w:r>
    </w:p>
    <w:p>
      <w:r>
        <w:rPr>
          <w:rFonts w:ascii="Aptos Display" w:hAnsi="Aptos Display"/>
          <w:b/>
          <w:color w:val="1F5A94"/>
          <w:sz w:val="44"/>
        </w:rPr>
        <w:t>Especificación consolidada de requerimientos</w:t>
      </w:r>
    </w:p>
    <w:p>
      <w:pPr>
        <w:spacing w:before="120"/>
      </w:pPr>
      <w:r>
        <w:rPr>
          <w:rFonts w:ascii="Aptos" w:hAnsi="Aptos"/>
          <w:color w:val="5F6B73"/>
          <w:sz w:val="23"/>
        </w:rPr>
        <w:t>Requerimientos funcionales, reglas de negocio, experiencia de usuario, integración y backlog definido a la fecha.</w:t>
      </w:r>
    </w:p>
    <w:p>
      <w:pPr>
        <w:spacing w:before="560"/>
      </w:pPr>
    </w:p>
    <w:tbl>
      <w:tblPr>
        <w:tblW w:type="auto" w:w="0"/>
        <w:jc w:val="left"/>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2376"/>
        <w:gridCol w:w="6768"/>
      </w:tblGrid>
      <w:tr>
        <w:tc>
          <w:tcPr>
            <w:tcW w:type="dxa" w:w="2376"/>
            <w:shd w:fill="EAF2F8"/>
            <w:tcMar>
              <w:top w:w="120" w:type="dxa"/>
              <w:start w:w="120" w:type="dxa"/>
              <w:bottom w:w="120" w:type="dxa"/>
              <w:end w:w="120" w:type="dxa"/>
            </w:tcMar>
            <w:vAlign w:val="center"/>
          </w:tcPr>
          <w:p>
            <w:pPr>
              <w:spacing w:after="0"/>
            </w:pPr>
            <w:r>
              <w:rPr>
                <w:rFonts w:ascii="Aptos" w:hAnsi="Aptos"/>
                <w:b/>
                <w:color w:val="16324F"/>
                <w:sz w:val="18"/>
              </w:rPr>
              <w:t>Proyecto</w:t>
            </w:r>
          </w:p>
        </w:tc>
        <w:tc>
          <w:tcPr>
            <w:tcW w:type="dxa" w:w="6768"/>
            <w:shd w:fill="FFFFFF"/>
            <w:tcMar>
              <w:top w:w="120" w:type="dxa"/>
              <w:start w:w="120" w:type="dxa"/>
              <w:bottom w:w="120" w:type="dxa"/>
              <w:end w:w="120" w:type="dxa"/>
            </w:tcMar>
            <w:vAlign w:val="center"/>
          </w:tcPr>
          <w:p>
            <w:pPr>
              <w:spacing w:after="0"/>
            </w:pPr>
            <w:r>
              <w:rPr>
                <w:rFonts w:ascii="Aptos" w:hAnsi="Aptos"/>
                <w:color w:val="263238"/>
                <w:sz w:val="19"/>
              </w:rPr>
              <w:t>Cotiza</w:t>
            </w:r>
          </w:p>
        </w:tc>
      </w:tr>
      <w:tr>
        <w:tc>
          <w:tcPr>
            <w:tcW w:type="dxa" w:w="2376"/>
            <w:shd w:fill="EAF2F8"/>
            <w:tcMar>
              <w:top w:w="120" w:type="dxa"/>
              <w:start w:w="120" w:type="dxa"/>
              <w:bottom w:w="120" w:type="dxa"/>
              <w:end w:w="120" w:type="dxa"/>
            </w:tcMar>
            <w:vAlign w:val="center"/>
          </w:tcPr>
          <w:p>
            <w:pPr>
              <w:spacing w:after="0"/>
            </w:pPr>
            <w:r>
              <w:rPr>
                <w:rFonts w:ascii="Aptos" w:hAnsi="Aptos"/>
                <w:b/>
                <w:color w:val="16324F"/>
                <w:sz w:val="18"/>
              </w:rPr>
              <w:t>Organización</w:t>
            </w:r>
          </w:p>
        </w:tc>
        <w:tc>
          <w:tcPr>
            <w:tcW w:type="dxa" w:w="6768"/>
            <w:shd w:fill="FFFFFF"/>
            <w:tcMar>
              <w:top w:w="120" w:type="dxa"/>
              <w:start w:w="120" w:type="dxa"/>
              <w:bottom w:w="120" w:type="dxa"/>
              <w:end w:w="120" w:type="dxa"/>
            </w:tcMar>
            <w:vAlign w:val="center"/>
          </w:tcPr>
          <w:p>
            <w:pPr>
              <w:spacing w:after="0"/>
            </w:pPr>
            <w:r>
              <w:rPr>
                <w:rFonts w:ascii="Aptos" w:hAnsi="Aptos"/>
                <w:color w:val="263238"/>
                <w:sz w:val="19"/>
              </w:rPr>
              <w:t>Exceltec</w:t>
            </w:r>
          </w:p>
        </w:tc>
      </w:tr>
      <w:tr>
        <w:tc>
          <w:tcPr>
            <w:tcW w:type="dxa" w:w="2376"/>
            <w:shd w:fill="EAF2F8"/>
            <w:tcMar>
              <w:top w:w="120" w:type="dxa"/>
              <w:start w:w="120" w:type="dxa"/>
              <w:bottom w:w="120" w:type="dxa"/>
              <w:end w:w="120" w:type="dxa"/>
            </w:tcMar>
            <w:vAlign w:val="center"/>
          </w:tcPr>
          <w:p>
            <w:pPr>
              <w:spacing w:after="0"/>
            </w:pPr>
            <w:r>
              <w:rPr>
                <w:rFonts w:ascii="Aptos" w:hAnsi="Aptos"/>
                <w:b/>
                <w:color w:val="16324F"/>
                <w:sz w:val="18"/>
              </w:rPr>
              <w:t>Fecha de corte</w:t>
            </w:r>
          </w:p>
        </w:tc>
        <w:tc>
          <w:tcPr>
            <w:tcW w:type="dxa" w:w="6768"/>
            <w:shd w:fill="FFFFFF"/>
            <w:tcMar>
              <w:top w:w="120" w:type="dxa"/>
              <w:start w:w="120" w:type="dxa"/>
              <w:bottom w:w="120" w:type="dxa"/>
              <w:end w:w="120" w:type="dxa"/>
            </w:tcMar>
            <w:vAlign w:val="center"/>
          </w:tcPr>
          <w:p>
            <w:pPr>
              <w:spacing w:after="0"/>
            </w:pPr>
            <w:r>
              <w:rPr>
                <w:rFonts w:ascii="Aptos" w:hAnsi="Aptos"/>
                <w:color w:val="263238"/>
                <w:sz w:val="19"/>
              </w:rPr>
              <w:t>10 de agosto de 2026</w:t>
            </w:r>
          </w:p>
        </w:tc>
      </w:tr>
      <w:tr>
        <w:tc>
          <w:tcPr>
            <w:tcW w:type="dxa" w:w="2376"/>
            <w:shd w:fill="EAF2F8"/>
            <w:tcMar>
              <w:top w:w="120" w:type="dxa"/>
              <w:start w:w="120" w:type="dxa"/>
              <w:bottom w:w="120" w:type="dxa"/>
              <w:end w:w="120" w:type="dxa"/>
            </w:tcMar>
            <w:vAlign w:val="center"/>
          </w:tcPr>
          <w:p>
            <w:pPr>
              <w:spacing w:after="0"/>
            </w:pPr>
            <w:r>
              <w:rPr>
                <w:rFonts w:ascii="Aptos" w:hAnsi="Aptos"/>
                <w:b/>
                <w:color w:val="16324F"/>
                <w:sz w:val="18"/>
              </w:rPr>
              <w:t>Documento</w:t>
            </w:r>
          </w:p>
        </w:tc>
        <w:tc>
          <w:tcPr>
            <w:tcW w:type="dxa" w:w="6768"/>
            <w:shd w:fill="FFFFFF"/>
            <w:tcMar>
              <w:top w:w="120" w:type="dxa"/>
              <w:start w:w="120" w:type="dxa"/>
              <w:bottom w:w="120" w:type="dxa"/>
              <w:end w:w="120" w:type="dxa"/>
            </w:tcMar>
            <w:vAlign w:val="center"/>
          </w:tcPr>
          <w:p>
            <w:pPr>
              <w:spacing w:after="0"/>
            </w:pPr>
            <w:r>
              <w:rPr>
                <w:rFonts w:ascii="Aptos" w:hAnsi="Aptos"/>
                <w:color w:val="263238"/>
                <w:sz w:val="19"/>
              </w:rPr>
              <w:t>Requerimientos consolidados – versión de trabajo</w:t>
            </w:r>
          </w:p>
        </w:tc>
      </w:tr>
    </w:tbl>
    <w:p>
      <w:pPr>
        <w:spacing w:before="480"/>
      </w:pPr>
      <w:r>
        <w:rPr>
          <w:rFonts w:ascii="Aptos Display" w:hAnsi="Aptos Display"/>
          <w:b/>
          <w:color w:val="16324F"/>
          <w:sz w:val="24"/>
        </w:rPr>
        <w:t>Objetivo del documento</w:t>
      </w:r>
    </w:p>
    <w:p>
      <w:pPr>
        <w:ind w:left="115" w:right="432"/>
      </w:pPr>
      <w:r>
        <w:t>Consolidar en una única especificación los requerimientos y decisiones que han surgido durante el diseño y evolución de Cotiza, de manera que el documento pueda utilizarse como referencia funcional para desarrollo, pruebas, priorización y control de cambios.</w:t>
      </w:r>
    </w:p>
    <w:p>
      <w:r>
        <w:br w:type="page"/>
      </w:r>
    </w:p>
    <w:p>
      <w:pPr>
        <w:pStyle w:val="Heading1"/>
        <w:keepNext/>
      </w:pPr>
      <w:r>
        <w:t>Contenido</w:t>
      </w:r>
    </w:p>
    <w:p>
      <w:pPr>
        <w:spacing w:after="60"/>
        <w:ind w:left="259"/>
      </w:pPr>
      <w:r>
        <w:t>1. Alcance y principios del producto</w:t>
      </w:r>
    </w:p>
    <w:p>
      <w:pPr>
        <w:spacing w:after="60"/>
        <w:ind w:left="259"/>
      </w:pPr>
      <w:r>
        <w:t>2. Arquitectura funcional de Cotiza</w:t>
      </w:r>
    </w:p>
    <w:p>
      <w:pPr>
        <w:spacing w:after="60"/>
        <w:ind w:left="259"/>
      </w:pPr>
      <w:r>
        <w:t>3. Requerimientos del Diseñador de Cotizadores</w:t>
      </w:r>
    </w:p>
    <w:p>
      <w:pPr>
        <w:spacing w:after="60"/>
        <w:ind w:left="259"/>
      </w:pPr>
      <w:r>
        <w:t>4. Catálogos y campos dependientes</w:t>
      </w:r>
    </w:p>
    <w:p>
      <w:pPr>
        <w:spacing w:after="60"/>
        <w:ind w:left="259"/>
      </w:pPr>
      <w:r>
        <w:t>5. Tablas, tarifas y listas de precios</w:t>
      </w:r>
    </w:p>
    <w:p>
      <w:pPr>
        <w:spacing w:after="60"/>
        <w:ind w:left="259"/>
      </w:pPr>
      <w:r>
        <w:t>6. Escenarios, opciones y recomendación</w:t>
      </w:r>
    </w:p>
    <w:p>
      <w:pPr>
        <w:spacing w:after="60"/>
        <w:ind w:left="259"/>
      </w:pPr>
      <w:r>
        <w:t>7. Cálculos y Resumen Financiero</w:t>
      </w:r>
    </w:p>
    <w:p>
      <w:pPr>
        <w:spacing w:after="60"/>
        <w:ind w:left="259"/>
      </w:pPr>
      <w:r>
        <w:t>8. Plantillas de oferta y vinculaciones</w:t>
      </w:r>
    </w:p>
    <w:p>
      <w:pPr>
        <w:spacing w:after="60"/>
        <w:ind w:left="259"/>
      </w:pPr>
      <w:r>
        <w:t>9. Gestor de cotizaciones y publicación</w:t>
      </w:r>
    </w:p>
    <w:p>
      <w:pPr>
        <w:spacing w:after="60"/>
        <w:ind w:left="259"/>
      </w:pPr>
      <w:r>
        <w:t>10. Vista previa de la oferta</w:t>
      </w:r>
    </w:p>
    <w:p>
      <w:pPr>
        <w:spacing w:after="60"/>
        <w:ind w:left="259"/>
      </w:pPr>
      <w:r>
        <w:t>11. Dashboard, reportes y salidas normalizadas</w:t>
      </w:r>
    </w:p>
    <w:p>
      <w:pPr>
        <w:spacing w:after="60"/>
        <w:ind w:left="259"/>
      </w:pPr>
      <w:r>
        <w:t>12. Integración con CRM</w:t>
      </w:r>
    </w:p>
    <w:p>
      <w:pPr>
        <w:spacing w:after="60"/>
        <w:ind w:left="259"/>
      </w:pPr>
      <w:r>
        <w:t>13. Reglas de UX y validaciones</w:t>
      </w:r>
    </w:p>
    <w:p>
      <w:pPr>
        <w:spacing w:after="60"/>
        <w:ind w:left="259"/>
      </w:pPr>
      <w:r>
        <w:t>14. Requerimientos técnicos y de consistencia</w:t>
      </w:r>
    </w:p>
    <w:p>
      <w:pPr>
        <w:spacing w:after="60"/>
        <w:ind w:left="259"/>
      </w:pPr>
      <w:r>
        <w:t>15. Backlog consolidado / pendientes</w:t>
      </w:r>
    </w:p>
    <w:p>
      <w:pPr>
        <w:spacing w:after="60"/>
        <w:ind w:left="259"/>
      </w:pPr>
      <w:r>
        <w:t>16. Criterios de aceptación transversales</w:t>
      </w:r>
    </w:p>
    <w:p>
      <w:pPr>
        <w:pStyle w:val="Heading1"/>
        <w:keepNext/>
      </w:pPr>
      <w:r>
        <w:t>1. Alcance y principios del producto</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9720"/>
      </w:tblGrid>
      <w:tr>
        <w:tc>
          <w:tcPr>
            <w:tcW w:type="dxa" w:w="9994"/>
            <w:shd w:fill="EAF2F8"/>
            <w:tcMar>
              <w:top w:w="160" w:type="dxa"/>
              <w:start w:w="180" w:type="dxa"/>
              <w:bottom w:w="160" w:type="dxa"/>
              <w:end w:w="180" w:type="dxa"/>
            </w:tcMar>
          </w:tcPr>
          <w:p>
            <w:pPr>
              <w:spacing w:after="40"/>
            </w:pPr>
            <w:r>
              <w:rPr>
                <w:rFonts w:ascii="Aptos" w:hAnsi="Aptos"/>
                <w:b/>
                <w:color w:val="16324F"/>
                <w:sz w:val="20"/>
              </w:rPr>
              <w:t>Propósito de Cotiza</w:t>
            </w:r>
          </w:p>
          <w:p>
            <w:pPr>
              <w:spacing w:after="0"/>
            </w:pPr>
            <w:r>
              <w:rPr>
                <w:rFonts w:ascii="Aptos" w:hAnsi="Aptos"/>
                <w:color w:val="263238"/>
                <w:sz w:val="19"/>
              </w:rPr>
              <w:t>Cotiza debe permitir diseñar cotizadores configurables, capturar y calcular información comercial, generar múltiples opciones o escenarios, construir ofertas visuales para cliente, guardar resultados financieros normalizados y facilitar su explotación posterior en Gestor, Dashboard, Reportes e integración con CRM.</w:t>
            </w:r>
          </w:p>
        </w:tc>
      </w:tr>
    </w:tbl>
    <w:p>
      <w:pPr>
        <w:spacing w:after="0"/>
      </w:pPr>
    </w:p>
    <w:p>
      <w:pPr>
        <w:pStyle w:val="ReqID"/>
      </w:pPr>
      <w:r>
        <w:t>CTZ-GEN-001  ·  Definido</w:t>
      </w:r>
    </w:p>
    <w:p>
      <w:pPr>
        <w:spacing w:after="40"/>
      </w:pPr>
      <w:r>
        <w:rPr>
          <w:rFonts w:ascii="Aptos" w:hAnsi="Aptos"/>
          <w:b/>
          <w:color w:val="263238"/>
          <w:sz w:val="22"/>
        </w:rPr>
        <w:t>Configuración antes que desarrollo específico</w:t>
      </w:r>
    </w:p>
    <w:p>
      <w:pPr>
        <w:spacing w:after="60"/>
        <w:ind w:left="173"/>
      </w:pPr>
      <w:r>
        <w:t>El comportamiento de cada cotizador debe configurarse desde un diseñador y compilarse a una definición publicable, evitando que cada nueva oferta requiera desarrollo a medida.</w:t>
      </w:r>
    </w:p>
    <w:p>
      <w:pPr>
        <w:spacing w:after="40"/>
        <w:ind w:left="346"/>
      </w:pPr>
      <w:r>
        <w:rPr>
          <w:rFonts w:ascii="Aptos" w:hAnsi="Aptos"/>
          <w:b/>
          <w:color w:val="1F5A94"/>
          <w:sz w:val="19"/>
        </w:rPr>
        <w:t xml:space="preserve">Criterio de aceptación: </w:t>
      </w:r>
      <w:r>
        <w:rPr>
          <w:rFonts w:ascii="Aptos" w:hAnsi="Aptos"/>
          <w:color w:val="263238"/>
          <w:sz w:val="19"/>
        </w:rPr>
        <w:t>Un usuario autorizado puede definir campos, secciones, bloques, catálogos, tablas, reglas, escenarios y presentación sin modificar el runtime.</w:t>
      </w:r>
    </w:p>
    <w:p>
      <w:pPr>
        <w:pStyle w:val="ReqID"/>
      </w:pPr>
      <w:r>
        <w:t>CTZ-GEN-002  ·  Definido</w:t>
      </w:r>
    </w:p>
    <w:p>
      <w:pPr>
        <w:spacing w:after="40"/>
      </w:pPr>
      <w:r>
        <w:rPr>
          <w:rFonts w:ascii="Aptos" w:hAnsi="Aptos"/>
          <w:b/>
          <w:color w:val="263238"/>
          <w:sz w:val="22"/>
        </w:rPr>
        <w:t>Separación entre diseño, compilación y ejecución</w:t>
      </w:r>
    </w:p>
    <w:p>
      <w:pPr>
        <w:spacing w:after="60"/>
        <w:ind w:left="173"/>
      </w:pPr>
      <w:r>
        <w:t>Cotiza debe mantener separadas tres responsabilidades: diseño de la plantilla/cotizador, compilación de la configuración a una versión publicable y ejecución del cotizador compilado.</w:t>
      </w:r>
    </w:p>
    <w:p>
      <w:pPr>
        <w:spacing w:after="40"/>
        <w:ind w:left="346"/>
      </w:pPr>
      <w:r>
        <w:rPr>
          <w:rFonts w:ascii="Aptos" w:hAnsi="Aptos"/>
          <w:b/>
          <w:color w:val="1F5A94"/>
          <w:sz w:val="19"/>
        </w:rPr>
        <w:t xml:space="preserve">Criterio de aceptación: </w:t>
      </w:r>
      <w:r>
        <w:rPr>
          <w:rFonts w:ascii="Aptos" w:hAnsi="Aptos"/>
          <w:color w:val="263238"/>
          <w:sz w:val="19"/>
        </w:rPr>
        <w:t>Los cambios en borrador no alteran una versión publicada hasta ejecutar explícitamente el proceso de compilación/publicación.</w:t>
      </w:r>
    </w:p>
    <w:p>
      <w:pPr>
        <w:pStyle w:val="ReqID"/>
      </w:pPr>
      <w:r>
        <w:t>CTZ-GEN-003  ·  Definido</w:t>
      </w:r>
    </w:p>
    <w:p>
      <w:pPr>
        <w:spacing w:after="40"/>
      </w:pPr>
      <w:r>
        <w:rPr>
          <w:rFonts w:ascii="Aptos" w:hAnsi="Aptos"/>
          <w:b/>
          <w:color w:val="263238"/>
          <w:sz w:val="22"/>
        </w:rPr>
        <w:t>Trazabilidad de versiones</w:t>
      </w:r>
    </w:p>
    <w:p>
      <w:pPr>
        <w:spacing w:after="60"/>
        <w:ind w:left="173"/>
      </w:pPr>
      <w:r>
        <w:t>Las plantillas y configuraciones publicables deben conservar versiones para poder identificar qué definición se utilizó al crear una cotización u oferta.</w:t>
      </w:r>
    </w:p>
    <w:p>
      <w:pPr>
        <w:spacing w:after="40"/>
        <w:ind w:left="346"/>
      </w:pPr>
      <w:r>
        <w:rPr>
          <w:rFonts w:ascii="Aptos" w:hAnsi="Aptos"/>
          <w:b/>
          <w:color w:val="1F5A94"/>
          <w:sz w:val="19"/>
        </w:rPr>
        <w:t xml:space="preserve">Criterio de aceptación: </w:t>
      </w:r>
      <w:r>
        <w:rPr>
          <w:rFonts w:ascii="Aptos" w:hAnsi="Aptos"/>
          <w:color w:val="263238"/>
          <w:sz w:val="19"/>
        </w:rPr>
        <w:t>Una cotización existente puede asociarse a la versión efectiva utilizada al momento de su creación/publicación.</w:t>
      </w:r>
    </w:p>
    <w:p>
      <w:pPr>
        <w:pStyle w:val="Heading1"/>
        <w:keepNext/>
      </w:pPr>
      <w:r>
        <w:t>2. Arquitectura funcional de Cotiza</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9720"/>
      </w:tblGrid>
      <w:tr>
        <w:tc>
          <w:tcPr>
            <w:tcW w:type="dxa" w:w="9994"/>
            <w:shd w:fill="EEF5F1"/>
            <w:tcMar>
              <w:top w:w="160" w:type="dxa"/>
              <w:start w:w="180" w:type="dxa"/>
              <w:bottom w:w="160" w:type="dxa"/>
              <w:end w:w="180" w:type="dxa"/>
            </w:tcMar>
          </w:tcPr>
          <w:p>
            <w:pPr>
              <w:spacing w:after="40"/>
            </w:pPr>
            <w:r>
              <w:rPr>
                <w:rFonts w:ascii="Aptos" w:hAnsi="Aptos"/>
                <w:b/>
                <w:color w:val="16324F"/>
                <w:sz w:val="20"/>
              </w:rPr>
              <w:t>Módulos funcionales consolidados</w:t>
            </w:r>
          </w:p>
          <w:p>
            <w:pPr>
              <w:spacing w:after="0"/>
            </w:pPr>
            <w:r>
              <w:rPr>
                <w:rFonts w:ascii="Aptos" w:hAnsi="Aptos"/>
                <w:color w:val="263238"/>
                <w:sz w:val="19"/>
              </w:rPr>
              <w:t>La solución se organiza alrededor del Diseñador de Cotizadores, Catálogos, Reglas, Listas de Precios/Tarifas, Plantillas de Oferta, Compilador, Gestor/Cotizador, Vista Previa, Publicación, Dashboard/Reportes y capa de integración con CRM.</w:t>
            </w:r>
          </w:p>
        </w:tc>
      </w:tr>
    </w:tbl>
    <w:p>
      <w:pPr>
        <w:spacing w:after="0"/>
      </w:pP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2376"/>
        <w:gridCol w:w="3672"/>
        <w:gridCol w:w="3672"/>
      </w:tblGrid>
      <w:tr>
        <w:trPr>
          <w:tblHeader w:val="true"/>
        </w:trPr>
        <w:tc>
          <w:tcPr>
            <w:tcW w:type="dxa" w:w="3331"/>
            <w:shd w:fill="16324F"/>
            <w:tcMar>
              <w:top w:w="120" w:type="dxa"/>
              <w:start w:w="120" w:type="dxa"/>
              <w:bottom w:w="120" w:type="dxa"/>
              <w:end w:w="120" w:type="dxa"/>
            </w:tcMar>
          </w:tcPr>
          <w:p>
            <w:pPr>
              <w:jc w:val="center"/>
            </w:pPr>
            <w:r>
              <w:rPr>
                <w:rFonts w:ascii="Aptos" w:hAnsi="Aptos"/>
                <w:b/>
                <w:color w:val="FFFFFF"/>
                <w:sz w:val="18"/>
              </w:rPr>
              <w:t>Módulo</w:t>
            </w:r>
          </w:p>
        </w:tc>
        <w:tc>
          <w:tcPr>
            <w:tcW w:type="dxa" w:w="3331"/>
            <w:shd w:fill="16324F"/>
            <w:tcMar>
              <w:top w:w="120" w:type="dxa"/>
              <w:start w:w="120" w:type="dxa"/>
              <w:bottom w:w="120" w:type="dxa"/>
              <w:end w:w="120" w:type="dxa"/>
            </w:tcMar>
          </w:tcPr>
          <w:p>
            <w:pPr>
              <w:jc w:val="center"/>
            </w:pPr>
            <w:r>
              <w:rPr>
                <w:rFonts w:ascii="Aptos" w:hAnsi="Aptos"/>
                <w:b/>
                <w:color w:val="FFFFFF"/>
                <w:sz w:val="18"/>
              </w:rPr>
              <w:t>Responsabilidad principal</w:t>
            </w:r>
          </w:p>
        </w:tc>
        <w:tc>
          <w:tcPr>
            <w:tcW w:type="dxa" w:w="3331"/>
            <w:shd w:fill="16324F"/>
            <w:tcMar>
              <w:top w:w="120" w:type="dxa"/>
              <w:start w:w="120" w:type="dxa"/>
              <w:bottom w:w="120" w:type="dxa"/>
              <w:end w:w="120" w:type="dxa"/>
            </w:tcMar>
          </w:tcPr>
          <w:p>
            <w:pPr>
              <w:jc w:val="center"/>
            </w:pPr>
            <w:r>
              <w:rPr>
                <w:rFonts w:ascii="Aptos" w:hAnsi="Aptos"/>
                <w:b/>
                <w:color w:val="FFFFFF"/>
                <w:sz w:val="18"/>
              </w:rPr>
              <w:t>Salida esperada</w:t>
            </w:r>
          </w:p>
        </w:tc>
      </w:tr>
      <w:tr>
        <w:tc>
          <w:tcPr>
            <w:tcW w:type="dxa" w:w="2376"/>
            <w:tcMar>
              <w:top w:w="120" w:type="dxa"/>
              <w:start w:w="120" w:type="dxa"/>
              <w:bottom w:w="120" w:type="dxa"/>
              <w:end w:w="120" w:type="dxa"/>
            </w:tcMar>
            <w:vAlign w:val="center"/>
            <w:shd w:fill="F4F7FA"/>
          </w:tcPr>
          <w:p>
            <w:pPr>
              <w:spacing w:after="0"/>
            </w:pPr>
            <w:r>
              <w:rPr>
                <w:rFonts w:ascii="Aptos" w:hAnsi="Aptos"/>
                <w:b/>
                <w:color w:val="16324F"/>
                <w:sz w:val="17"/>
              </w:rPr>
              <w:t>Diseñador</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Configurar estructura y lógica del cotizador.</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JSON/definición de cotizador.</w:t>
            </w:r>
          </w:p>
        </w:tc>
      </w:tr>
      <w:tr>
        <w:tc>
          <w:tcPr>
            <w:tcW w:type="dxa" w:w="2376"/>
            <w:tcMar>
              <w:top w:w="120" w:type="dxa"/>
              <w:start w:w="120" w:type="dxa"/>
              <w:bottom w:w="120" w:type="dxa"/>
              <w:end w:w="120" w:type="dxa"/>
            </w:tcMar>
            <w:vAlign w:val="center"/>
          </w:tcPr>
          <w:p>
            <w:pPr>
              <w:spacing w:after="0"/>
            </w:pPr>
            <w:r>
              <w:rPr>
                <w:rFonts w:ascii="Aptos" w:hAnsi="Aptos"/>
                <w:b/>
                <w:color w:val="16324F"/>
                <w:sz w:val="17"/>
              </w:rPr>
              <w:t>Catálogos</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Administrar opciones reutilizables y relaciones padre-hijo.</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Valores activos y dependencias.</w:t>
            </w:r>
          </w:p>
        </w:tc>
      </w:tr>
      <w:tr>
        <w:tc>
          <w:tcPr>
            <w:tcW w:type="dxa" w:w="2376"/>
            <w:tcMar>
              <w:top w:w="120" w:type="dxa"/>
              <w:start w:w="120" w:type="dxa"/>
              <w:bottom w:w="120" w:type="dxa"/>
              <w:end w:w="120" w:type="dxa"/>
            </w:tcMar>
            <w:vAlign w:val="center"/>
            <w:shd w:fill="F4F7FA"/>
          </w:tcPr>
          <w:p>
            <w:pPr>
              <w:spacing w:after="0"/>
            </w:pPr>
            <w:r>
              <w:rPr>
                <w:rFonts w:ascii="Aptos" w:hAnsi="Aptos"/>
                <w:b/>
                <w:color w:val="16324F"/>
                <w:sz w:val="17"/>
              </w:rPr>
              <w:t>Listas de precios</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Resolver tarifas, montos, conceptos y reglas de precio.</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Precios/costos consumibles por cálculos y tablas.</w:t>
            </w:r>
          </w:p>
        </w:tc>
      </w:tr>
      <w:tr>
        <w:tc>
          <w:tcPr>
            <w:tcW w:type="dxa" w:w="2376"/>
            <w:tcMar>
              <w:top w:w="120" w:type="dxa"/>
              <w:start w:w="120" w:type="dxa"/>
              <w:bottom w:w="120" w:type="dxa"/>
              <w:end w:w="120" w:type="dxa"/>
            </w:tcMar>
            <w:vAlign w:val="center"/>
          </w:tcPr>
          <w:p>
            <w:pPr>
              <w:spacing w:after="0"/>
            </w:pPr>
            <w:r>
              <w:rPr>
                <w:rFonts w:ascii="Aptos" w:hAnsi="Aptos"/>
                <w:b/>
                <w:color w:val="16324F"/>
                <w:sz w:val="17"/>
              </w:rPr>
              <w:t>Plantillas de oferta</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Diseñar bloques comerciales y vinculaciones.</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Oferta visual basada en datos reales.</w:t>
            </w:r>
          </w:p>
        </w:tc>
      </w:tr>
      <w:tr>
        <w:tc>
          <w:tcPr>
            <w:tcW w:type="dxa" w:w="2376"/>
            <w:tcMar>
              <w:top w:w="120" w:type="dxa"/>
              <w:start w:w="120" w:type="dxa"/>
              <w:bottom w:w="120" w:type="dxa"/>
              <w:end w:w="120" w:type="dxa"/>
            </w:tcMar>
            <w:vAlign w:val="center"/>
            <w:shd w:fill="F4F7FA"/>
          </w:tcPr>
          <w:p>
            <w:pPr>
              <w:spacing w:after="0"/>
            </w:pPr>
            <w:r>
              <w:rPr>
                <w:rFonts w:ascii="Aptos" w:hAnsi="Aptos"/>
                <w:b/>
                <w:color w:val="16324F"/>
                <w:sz w:val="17"/>
              </w:rPr>
              <w:t>Compilador</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Validar y generar versión publicable.</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Versión compilada con trazabilidad.</w:t>
            </w:r>
          </w:p>
        </w:tc>
      </w:tr>
      <w:tr>
        <w:tc>
          <w:tcPr>
            <w:tcW w:type="dxa" w:w="2376"/>
            <w:tcMar>
              <w:top w:w="120" w:type="dxa"/>
              <w:start w:w="120" w:type="dxa"/>
              <w:bottom w:w="120" w:type="dxa"/>
              <w:end w:w="120" w:type="dxa"/>
            </w:tcMar>
            <w:vAlign w:val="center"/>
          </w:tcPr>
          <w:p>
            <w:pPr>
              <w:spacing w:after="0"/>
            </w:pPr>
            <w:r>
              <w:rPr>
                <w:rFonts w:ascii="Aptos" w:hAnsi="Aptos"/>
                <w:b/>
                <w:color w:val="16324F"/>
                <w:sz w:val="17"/>
              </w:rPr>
              <w:t>Gestor / Cotizador</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Crear, editar, calcular y guardar cotizaciones.</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Cotización, escenarios y resultados financieros.</w:t>
            </w:r>
          </w:p>
        </w:tc>
      </w:tr>
      <w:tr>
        <w:tc>
          <w:tcPr>
            <w:tcW w:type="dxa" w:w="2376"/>
            <w:tcMar>
              <w:top w:w="120" w:type="dxa"/>
              <w:start w:w="120" w:type="dxa"/>
              <w:bottom w:w="120" w:type="dxa"/>
              <w:end w:w="120" w:type="dxa"/>
            </w:tcMar>
            <w:vAlign w:val="center"/>
            <w:shd w:fill="F4F7FA"/>
          </w:tcPr>
          <w:p>
            <w:pPr>
              <w:spacing w:after="0"/>
            </w:pPr>
            <w:r>
              <w:rPr>
                <w:rFonts w:ascii="Aptos" w:hAnsi="Aptos"/>
                <w:b/>
                <w:color w:val="16324F"/>
                <w:sz w:val="17"/>
              </w:rPr>
              <w:t>Dashboard / Reportes</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Explotar métricas normalizadas.</w:t>
            </w:r>
          </w:p>
        </w:tc>
        <w:tc>
          <w:tcPr>
            <w:tcW w:type="dxa" w:w="3672"/>
            <w:tcMar>
              <w:top w:w="120" w:type="dxa"/>
              <w:start w:w="120" w:type="dxa"/>
              <w:bottom w:w="120" w:type="dxa"/>
              <w:end w:w="120" w:type="dxa"/>
            </w:tcMar>
            <w:vAlign w:val="center"/>
            <w:shd w:fill="F4F7FA"/>
          </w:tcPr>
          <w:p>
            <w:pPr>
              <w:spacing w:after="0"/>
            </w:pPr>
            <w:r>
              <w:rPr>
                <w:rFonts w:ascii="Aptos" w:hAnsi="Aptos"/>
                <w:b w:val="0"/>
                <w:color w:val="263238"/>
                <w:sz w:val="17"/>
              </w:rPr>
              <w:t>Indicadores, análisis y seguimiento.</w:t>
            </w:r>
          </w:p>
        </w:tc>
      </w:tr>
      <w:tr>
        <w:tc>
          <w:tcPr>
            <w:tcW w:type="dxa" w:w="2376"/>
            <w:tcMar>
              <w:top w:w="120" w:type="dxa"/>
              <w:start w:w="120" w:type="dxa"/>
              <w:bottom w:w="120" w:type="dxa"/>
              <w:end w:w="120" w:type="dxa"/>
            </w:tcMar>
            <w:vAlign w:val="center"/>
          </w:tcPr>
          <w:p>
            <w:pPr>
              <w:spacing w:after="0"/>
            </w:pPr>
            <w:r>
              <w:rPr>
                <w:rFonts w:ascii="Aptos" w:hAnsi="Aptos"/>
                <w:b/>
                <w:color w:val="16324F"/>
                <w:sz w:val="17"/>
              </w:rPr>
              <w:t>CRM</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Relacionar cotización con oportunidad/origen externo.</w:t>
            </w:r>
          </w:p>
        </w:tc>
        <w:tc>
          <w:tcPr>
            <w:tcW w:type="dxa" w:w="3672"/>
            <w:tcMar>
              <w:top w:w="120" w:type="dxa"/>
              <w:start w:w="120" w:type="dxa"/>
              <w:bottom w:w="120" w:type="dxa"/>
              <w:end w:w="120" w:type="dxa"/>
            </w:tcMar>
            <w:vAlign w:val="center"/>
          </w:tcPr>
          <w:p>
            <w:pPr>
              <w:spacing w:after="0"/>
            </w:pPr>
            <w:r>
              <w:rPr>
                <w:rFonts w:ascii="Aptos" w:hAnsi="Aptos"/>
                <w:b w:val="0"/>
                <w:color w:val="263238"/>
                <w:sz w:val="17"/>
              </w:rPr>
              <w:t>Identificador CRM y datos sincronizables.</w:t>
            </w:r>
          </w:p>
        </w:tc>
      </w:tr>
    </w:tbl>
    <w:p>
      <w:pPr>
        <w:pStyle w:val="Heading1"/>
        <w:keepNext/>
      </w:pPr>
      <w:r>
        <w:t>3. Requerimientos del Diseñador de Cotizadores</w:t>
      </w:r>
    </w:p>
    <w:p>
      <w:pPr>
        <w:pStyle w:val="ReqID"/>
      </w:pPr>
      <w:r>
        <w:t>CTZ-DIS-001  ·  Definido</w:t>
      </w:r>
    </w:p>
    <w:p>
      <w:pPr>
        <w:spacing w:after="40"/>
      </w:pPr>
      <w:r>
        <w:rPr>
          <w:rFonts w:ascii="Aptos" w:hAnsi="Aptos"/>
          <w:b/>
          <w:color w:val="263238"/>
          <w:sz w:val="22"/>
        </w:rPr>
        <w:t>Secciones y bloques configurables</w:t>
      </w:r>
    </w:p>
    <w:p>
      <w:pPr>
        <w:spacing w:after="60"/>
        <w:ind w:left="173"/>
      </w:pPr>
      <w:r>
        <w:t>El diseñador debe permitir organizar el cotizador en secciones, bloques, pestañas o tabs adicionales y componentes. La estructura visual configurada debe persistirse y formar parte del JSON compilado.</w:t>
      </w:r>
    </w:p>
    <w:p>
      <w:pPr>
        <w:spacing w:after="40"/>
        <w:ind w:left="346"/>
      </w:pPr>
      <w:r>
        <w:rPr>
          <w:rFonts w:ascii="Aptos" w:hAnsi="Aptos"/>
          <w:b/>
          <w:color w:val="1F5A94"/>
          <w:sz w:val="19"/>
        </w:rPr>
        <w:t xml:space="preserve">Criterio de aceptación: </w:t>
      </w:r>
      <w:r>
        <w:rPr>
          <w:rFonts w:ascii="Aptos" w:hAnsi="Aptos"/>
          <w:color w:val="263238"/>
          <w:sz w:val="19"/>
        </w:rPr>
        <w:t>El runtime reproduce la misma estructura lógica y visual definida en el diseñador.</w:t>
      </w:r>
    </w:p>
    <w:p>
      <w:pPr>
        <w:pStyle w:val="ReqID"/>
      </w:pPr>
      <w:r>
        <w:t>CTZ-DIS-002  ·  Pendiente / corrección</w:t>
      </w:r>
    </w:p>
    <w:p>
      <w:pPr>
        <w:spacing w:after="40"/>
      </w:pPr>
      <w:r>
        <w:rPr>
          <w:rFonts w:ascii="Aptos" w:hAnsi="Aptos"/>
          <w:b/>
          <w:color w:val="263238"/>
          <w:sz w:val="22"/>
        </w:rPr>
        <w:t>Distribución en 1, 2 o 3 columnas</w:t>
      </w:r>
    </w:p>
    <w:p>
      <w:pPr>
        <w:spacing w:after="60"/>
        <w:ind w:left="173"/>
      </w:pPr>
      <w:r>
        <w:t>Cada bloque o conjunto de campos debe permitir configurar distribución de una, dos o tres columnas, incluyendo anchos y campos de ancho completo. El compilador debe conservar esa propiedad y el runtime debe aplicarla.</w:t>
      </w:r>
    </w:p>
    <w:p>
      <w:pPr>
        <w:spacing w:after="40"/>
        <w:ind w:left="346"/>
      </w:pPr>
      <w:r>
        <w:rPr>
          <w:rFonts w:ascii="Aptos" w:hAnsi="Aptos"/>
          <w:b/>
          <w:color w:val="1F5A94"/>
          <w:sz w:val="19"/>
        </w:rPr>
        <w:t xml:space="preserve">Criterio de aceptación: </w:t>
      </w:r>
      <w:r>
        <w:rPr>
          <w:rFonts w:ascii="Aptos" w:hAnsi="Aptos"/>
          <w:color w:val="263238"/>
          <w:sz w:val="19"/>
        </w:rPr>
        <w:t>Un cotizador configurado a 2 o 3 columnas se muestra efectivamente en ese número de columnas, sin degradarse a una sola columna.</w:t>
      </w:r>
    </w:p>
    <w:p>
      <w:pPr>
        <w:pStyle w:val="ReqID"/>
      </w:pPr>
      <w:r>
        <w:t>CTZ-DIS-003  ·  Pendiente / mejora UX</w:t>
      </w:r>
    </w:p>
    <w:p>
      <w:pPr>
        <w:spacing w:after="40"/>
      </w:pPr>
      <w:r>
        <w:rPr>
          <w:rFonts w:ascii="Aptos" w:hAnsi="Aptos"/>
          <w:b/>
          <w:color w:val="263238"/>
          <w:sz w:val="22"/>
        </w:rPr>
        <w:t>Modal de configuración ordenado por apartados</w:t>
      </w:r>
    </w:p>
    <w:p>
      <w:pPr>
        <w:spacing w:after="60"/>
        <w:ind w:left="173"/>
      </w:pPr>
      <w:r>
        <w:t>El modal de configuración de componentes debe reorganizarse en apartados visualmente diferenciados para evitar desplazamientos confusos y facilitar encontrar cada configuración. Debe agrupar, como mínimo, datos generales, origen/datos, comportamiento, cálculos/reglas, presentación y opciones avanzadas cuando apliquen.</w:t>
      </w:r>
    </w:p>
    <w:p>
      <w:pPr>
        <w:spacing w:after="40"/>
        <w:ind w:left="346"/>
      </w:pPr>
      <w:r>
        <w:rPr>
          <w:rFonts w:ascii="Aptos" w:hAnsi="Aptos"/>
          <w:b/>
          <w:color w:val="1F5A94"/>
          <w:sz w:val="19"/>
        </w:rPr>
        <w:t xml:space="preserve">Criterio de aceptación: </w:t>
      </w:r>
      <w:r>
        <w:rPr>
          <w:rFonts w:ascii="Aptos" w:hAnsi="Aptos"/>
          <w:color w:val="263238"/>
          <w:sz w:val="19"/>
        </w:rPr>
        <w:t>El usuario identifica rápidamente cada grupo de configuración y no necesita recorrer un modal largo y desordenado para localizar propiedades relacionadas.</w:t>
      </w:r>
    </w:p>
    <w:p>
      <w:pPr>
        <w:pStyle w:val="ReqID"/>
      </w:pPr>
      <w:r>
        <w:t>CTZ-DIS-004  ·  Pendiente / corrección</w:t>
      </w:r>
    </w:p>
    <w:p>
      <w:pPr>
        <w:spacing w:after="40"/>
      </w:pPr>
      <w:r>
        <w:rPr>
          <w:rFonts w:ascii="Aptos" w:hAnsi="Aptos"/>
          <w:b/>
          <w:color w:val="263238"/>
          <w:sz w:val="22"/>
        </w:rPr>
        <w:t>Servicios / Tabs Adicionales visibles en runtime</w:t>
      </w:r>
    </w:p>
    <w:p>
      <w:pPr>
        <w:spacing w:after="60"/>
        <w:ind w:left="173"/>
      </w:pPr>
      <w:r>
        <w:t>Los componentes configurados dentro de Servicios o Tabs Adicionales deben incluirse en la compilación y mostrarse en el Cotizador.</w:t>
      </w:r>
    </w:p>
    <w:p>
      <w:pPr>
        <w:spacing w:after="40"/>
        <w:ind w:left="346"/>
      </w:pPr>
      <w:r>
        <w:rPr>
          <w:rFonts w:ascii="Aptos" w:hAnsi="Aptos"/>
          <w:b/>
          <w:color w:val="1F5A94"/>
          <w:sz w:val="19"/>
        </w:rPr>
        <w:t xml:space="preserve">Criterio de aceptación: </w:t>
      </w:r>
      <w:r>
        <w:rPr>
          <w:rFonts w:ascii="Aptos" w:hAnsi="Aptos"/>
          <w:color w:val="263238"/>
          <w:sz w:val="19"/>
        </w:rPr>
        <w:t>Todo componente visible en el diseñador y habilitado para publicación aparece en la versión compilada.</w:t>
      </w:r>
    </w:p>
    <w:p>
      <w:pPr>
        <w:pStyle w:val="Heading1"/>
        <w:keepNext/>
      </w:pPr>
      <w:r>
        <w:t>4. Catálogos y campos dependientes</w:t>
      </w:r>
    </w:p>
    <w:p>
      <w:pPr>
        <w:pStyle w:val="ReqID"/>
      </w:pPr>
      <w:r>
        <w:t>CTZ-CAT-001  ·  Definido</w:t>
      </w:r>
    </w:p>
    <w:p>
      <w:pPr>
        <w:spacing w:after="40"/>
      </w:pPr>
      <w:r>
        <w:rPr>
          <w:rFonts w:ascii="Aptos" w:hAnsi="Aptos"/>
          <w:b/>
          <w:color w:val="263238"/>
          <w:sz w:val="22"/>
        </w:rPr>
        <w:t>Catálogos reutilizables</w:t>
      </w:r>
    </w:p>
    <w:p>
      <w:pPr>
        <w:spacing w:after="60"/>
        <w:ind w:left="173"/>
      </w:pPr>
      <w:r>
        <w:t>Cotiza debe permitir utilizar catálogos como fuente de opciones para campos del cotizador, conservando un nombre visible y un valor interno utilizable por reglas y cálculos.</w:t>
      </w:r>
    </w:p>
    <w:p>
      <w:pPr>
        <w:spacing w:after="40"/>
        <w:ind w:left="346"/>
      </w:pPr>
      <w:r>
        <w:rPr>
          <w:rFonts w:ascii="Aptos" w:hAnsi="Aptos"/>
          <w:b/>
          <w:color w:val="1F5A94"/>
          <w:sz w:val="19"/>
        </w:rPr>
        <w:t xml:space="preserve">Criterio de aceptación: </w:t>
      </w:r>
      <w:r>
        <w:rPr>
          <w:rFonts w:ascii="Aptos" w:hAnsi="Aptos"/>
          <w:color w:val="263238"/>
          <w:sz w:val="19"/>
        </w:rPr>
        <w:t>La selección muestra el nombre configurado y permite usar su valor interno en cálculos.</w:t>
      </w:r>
    </w:p>
    <w:p>
      <w:pPr>
        <w:pStyle w:val="ReqID"/>
      </w:pPr>
      <w:r>
        <w:t>CTZ-CAT-002  ·  Definido / en ajuste</w:t>
      </w:r>
    </w:p>
    <w:p>
      <w:pPr>
        <w:spacing w:after="40"/>
      </w:pPr>
      <w:r>
        <w:rPr>
          <w:rFonts w:ascii="Aptos" w:hAnsi="Aptos"/>
          <w:b/>
          <w:color w:val="263238"/>
          <w:sz w:val="22"/>
        </w:rPr>
        <w:t>Catálogos padre-hijo</w:t>
      </w:r>
    </w:p>
    <w:p>
      <w:pPr>
        <w:spacing w:after="60"/>
        <w:ind w:left="173"/>
      </w:pPr>
      <w:r>
        <w:t>Cuando un catálogo tenga catálogos hijos, el diseñador debe permitir agregar un campo hijo relacionado y filtrar sus opciones según la selección del catálogo padre.</w:t>
      </w:r>
    </w:p>
    <w:p>
      <w:pPr>
        <w:spacing w:after="40"/>
        <w:ind w:left="346"/>
      </w:pPr>
      <w:r>
        <w:rPr>
          <w:rFonts w:ascii="Aptos" w:hAnsi="Aptos"/>
          <w:b/>
          <w:color w:val="1F5A94"/>
          <w:sz w:val="19"/>
        </w:rPr>
        <w:t xml:space="preserve">Criterio de aceptación: </w:t>
      </w:r>
      <w:r>
        <w:rPr>
          <w:rFonts w:ascii="Aptos" w:hAnsi="Aptos"/>
          <w:color w:val="263238"/>
          <w:sz w:val="19"/>
        </w:rPr>
        <w:t>Al seleccionar un valor padre, el campo hijo muestra únicamente los valores relacionados.</w:t>
      </w:r>
    </w:p>
    <w:p>
      <w:pPr>
        <w:pStyle w:val="ReqID"/>
      </w:pPr>
      <w:r>
        <w:t>CTZ-CAT-003  ·  Pendiente / mejora</w:t>
      </w:r>
    </w:p>
    <w:p>
      <w:pPr>
        <w:spacing w:after="40"/>
      </w:pPr>
      <w:r>
        <w:rPr>
          <w:rFonts w:ascii="Aptos" w:hAnsi="Aptos"/>
          <w:b/>
          <w:color w:val="263238"/>
          <w:sz w:val="22"/>
        </w:rPr>
        <w:t>Agregar hijo desde el propio componente padre</w:t>
      </w:r>
    </w:p>
    <w:p>
      <w:pPr>
        <w:spacing w:after="60"/>
        <w:ind w:left="173"/>
      </w:pPr>
      <w:r>
        <w:t>La acción “Agregar campo hijo” debe crear o guiar correctamente la creación del componente hijo sin obligar al usuario a abandonar la configuración o descubrir manualmente el flujo “Nuevo componente”.</w:t>
      </w:r>
    </w:p>
    <w:p>
      <w:pPr>
        <w:spacing w:after="40"/>
        <w:ind w:left="346"/>
      </w:pPr>
      <w:r>
        <w:rPr>
          <w:rFonts w:ascii="Aptos" w:hAnsi="Aptos"/>
          <w:b/>
          <w:color w:val="1F5A94"/>
          <w:sz w:val="19"/>
        </w:rPr>
        <w:t xml:space="preserve">Criterio de aceptación: </w:t>
      </w:r>
      <w:r>
        <w:rPr>
          <w:rFonts w:ascii="Aptos" w:hAnsi="Aptos"/>
          <w:color w:val="263238"/>
          <w:sz w:val="19"/>
        </w:rPr>
        <w:t>El botón de campo hijo conduce a una experiencia directa y comprensible para crear la dependencia.</w:t>
      </w:r>
    </w:p>
    <w:p>
      <w:pPr>
        <w:pStyle w:val="ReqID"/>
      </w:pPr>
      <w:r>
        <w:t>CTZ-CAT-004  ·  Pendiente / corrección</w:t>
      </w:r>
    </w:p>
    <w:p>
      <w:pPr>
        <w:spacing w:after="40"/>
      </w:pPr>
      <w:r>
        <w:rPr>
          <w:rFonts w:ascii="Aptos" w:hAnsi="Aptos"/>
          <w:b/>
          <w:color w:val="263238"/>
          <w:sz w:val="22"/>
        </w:rPr>
        <w:t>Carga completa de valores activos en Vista Previa</w:t>
      </w:r>
    </w:p>
    <w:p>
      <w:pPr>
        <w:spacing w:after="60"/>
        <w:ind w:left="173"/>
      </w:pPr>
      <w:r>
        <w:t>Los campos de catálogo en Vista Previa deben cargar todos los valores activos. Debe eliminarse cualquier límite artificial de ocho opciones. Para catálogos de alrededor de 30 opciones puede mantenerse el selector nativo con desplazamiento automático.</w:t>
      </w:r>
    </w:p>
    <w:p>
      <w:pPr>
        <w:spacing w:after="40"/>
        <w:ind w:left="346"/>
      </w:pPr>
      <w:r>
        <w:rPr>
          <w:rFonts w:ascii="Aptos" w:hAnsi="Aptos"/>
          <w:b/>
          <w:color w:val="1F5A94"/>
          <w:sz w:val="19"/>
        </w:rPr>
        <w:t xml:space="preserve">Criterio de aceptación: </w:t>
      </w:r>
      <w:r>
        <w:rPr>
          <w:rFonts w:ascii="Aptos" w:hAnsi="Aptos"/>
          <w:color w:val="263238"/>
          <w:sz w:val="19"/>
        </w:rPr>
        <w:t>La cantidad de opciones visibles coincide con todos los valores activos del catálogo.</w:t>
      </w:r>
    </w:p>
    <w:p>
      <w:pPr>
        <w:pStyle w:val="ReqID"/>
      </w:pPr>
      <w:r>
        <w:t>CTZ-CAT-005  ·  Pendiente / corrección</w:t>
      </w:r>
    </w:p>
    <w:p>
      <w:pPr>
        <w:spacing w:after="40"/>
      </w:pPr>
      <w:r>
        <w:rPr>
          <w:rFonts w:ascii="Aptos" w:hAnsi="Aptos"/>
          <w:b/>
          <w:color w:val="263238"/>
          <w:sz w:val="22"/>
        </w:rPr>
        <w:t>Valor cero cuando no existe selección</w:t>
      </w:r>
    </w:p>
    <w:p>
      <w:pPr>
        <w:spacing w:after="60"/>
        <w:ind w:left="173"/>
      </w:pPr>
      <w:r>
        <w:t>Cuando un selector de catálogo muestre “Seleccione…”, el valor utilizado en cálculos debe ser 0 y nunca el primer valor real del catálogo.</w:t>
      </w:r>
    </w:p>
    <w:p>
      <w:pPr>
        <w:spacing w:after="40"/>
        <w:ind w:left="346"/>
      </w:pPr>
      <w:r>
        <w:rPr>
          <w:rFonts w:ascii="Aptos" w:hAnsi="Aptos"/>
          <w:b/>
          <w:color w:val="1F5A94"/>
          <w:sz w:val="19"/>
        </w:rPr>
        <w:t xml:space="preserve">Criterio de aceptación: </w:t>
      </w:r>
      <w:r>
        <w:rPr>
          <w:rFonts w:ascii="Aptos" w:hAnsi="Aptos"/>
          <w:color w:val="263238"/>
          <w:sz w:val="19"/>
        </w:rPr>
        <w:t>Antes de seleccionar una opción, cualquier cálculo dependiente interpreta el campo como 0.</w:t>
      </w:r>
    </w:p>
    <w:p>
      <w:pPr>
        <w:pStyle w:val="Heading1"/>
        <w:keepNext/>
      </w:pPr>
      <w:r>
        <w:t>5. Tablas, tarifas y listas de precios</w:t>
      </w:r>
    </w:p>
    <w:p>
      <w:pPr>
        <w:pStyle w:val="ReqID"/>
      </w:pPr>
      <w:r>
        <w:t>CTZ-TBL-001  ·  Definido</w:t>
      </w:r>
    </w:p>
    <w:p>
      <w:pPr>
        <w:spacing w:after="40"/>
      </w:pPr>
      <w:r>
        <w:rPr>
          <w:rFonts w:ascii="Aptos" w:hAnsi="Aptos"/>
          <w:b/>
          <w:color w:val="263238"/>
          <w:sz w:val="22"/>
        </w:rPr>
        <w:t>Tablas con filas y totales</w:t>
      </w:r>
    </w:p>
    <w:p>
      <w:pPr>
        <w:spacing w:after="60"/>
        <w:ind w:left="173"/>
      </w:pPr>
      <w:r>
        <w:t>El cotizador debe soportar tablas configurables con datos de filas, columnas, montos y totales que puedan alimentar cálculos, oferta y salidas financieras.</w:t>
      </w:r>
    </w:p>
    <w:p>
      <w:pPr>
        <w:spacing w:after="40"/>
        <w:ind w:left="346"/>
      </w:pPr>
      <w:r>
        <w:rPr>
          <w:rFonts w:ascii="Aptos" w:hAnsi="Aptos"/>
          <w:b/>
          <w:color w:val="1F5A94"/>
          <w:sz w:val="19"/>
        </w:rPr>
        <w:t xml:space="preserve">Criterio de aceptación: </w:t>
      </w:r>
      <w:r>
        <w:rPr>
          <w:rFonts w:ascii="Aptos" w:hAnsi="Aptos"/>
          <w:color w:val="263238"/>
          <w:sz w:val="19"/>
        </w:rPr>
        <w:t>Los datos de tabla se conservan en la cotización y pueden resolverse desde otros componentes.</w:t>
      </w:r>
    </w:p>
    <w:p>
      <w:pPr>
        <w:pStyle w:val="ReqID"/>
      </w:pPr>
      <w:r>
        <w:t>CTZ-TBL-002  ·  Definido / validación</w:t>
      </w:r>
    </w:p>
    <w:p>
      <w:pPr>
        <w:spacing w:after="40"/>
      </w:pPr>
      <w:r>
        <w:rPr>
          <w:rFonts w:ascii="Aptos" w:hAnsi="Aptos"/>
          <w:b/>
          <w:color w:val="263238"/>
          <w:sz w:val="22"/>
        </w:rPr>
        <w:t>Columnas totalizables explícitas</w:t>
      </w:r>
    </w:p>
    <w:p>
      <w:pPr>
        <w:spacing w:after="60"/>
        <w:ind w:left="173"/>
      </w:pPr>
      <w:r>
        <w:t>Cuando una tabla tenga totales configurados, deben existir columnas marcadas explícitamente como totalizables. Si se infieren columnas numéricas, el compilador debe advertirlo claramente mediante una validación como TABLA_TOTALES_COLUMNAS_INFERIDAS.</w:t>
      </w:r>
    </w:p>
    <w:p>
      <w:pPr>
        <w:spacing w:after="40"/>
        <w:ind w:left="346"/>
      </w:pPr>
      <w:r>
        <w:rPr>
          <w:rFonts w:ascii="Aptos" w:hAnsi="Aptos"/>
          <w:b/>
          <w:color w:val="1F5A94"/>
          <w:sz w:val="19"/>
        </w:rPr>
        <w:t xml:space="preserve">Criterio de aceptación: </w:t>
      </w:r>
      <w:r>
        <w:rPr>
          <w:rFonts w:ascii="Aptos" w:hAnsi="Aptos"/>
          <w:color w:val="263238"/>
          <w:sz w:val="19"/>
        </w:rPr>
        <w:t>El usuario puede identificar y corregir configuraciones ambiguas antes de publicar.</w:t>
      </w:r>
    </w:p>
    <w:p>
      <w:pPr>
        <w:pStyle w:val="ReqID"/>
      </w:pPr>
      <w:r>
        <w:t>CTZ-TBL-003  ·  Pendiente / corrección</w:t>
      </w:r>
    </w:p>
    <w:p>
      <w:pPr>
        <w:spacing w:after="40"/>
      </w:pPr>
      <w:r>
        <w:rPr>
          <w:rFonts w:ascii="Aptos" w:hAnsi="Aptos"/>
          <w:b/>
          <w:color w:val="263238"/>
          <w:sz w:val="22"/>
        </w:rPr>
        <w:t>Datos reales de tablas en la oferta</w:t>
      </w:r>
    </w:p>
    <w:p>
      <w:pPr>
        <w:spacing w:after="60"/>
        <w:ind w:left="173"/>
      </w:pPr>
      <w:r>
        <w:t>La Vista Previa y la oferta final deben mostrar las filas y totales reales de las tablas. No deben aparecer mensajes genéricos de ausencia de datos cuando la cotización sí contiene registros.</w:t>
      </w:r>
    </w:p>
    <w:p>
      <w:pPr>
        <w:spacing w:after="40"/>
        <w:ind w:left="346"/>
      </w:pPr>
      <w:r>
        <w:rPr>
          <w:rFonts w:ascii="Aptos" w:hAnsi="Aptos"/>
          <w:b/>
          <w:color w:val="1F5A94"/>
          <w:sz w:val="19"/>
        </w:rPr>
        <w:t xml:space="preserve">Criterio de aceptación: </w:t>
      </w:r>
      <w:r>
        <w:rPr>
          <w:rFonts w:ascii="Aptos" w:hAnsi="Aptos"/>
          <w:color w:val="263238"/>
          <w:sz w:val="19"/>
        </w:rPr>
        <w:t>La tabla de oferta replica los registros efectivos de la cotización.</w:t>
      </w:r>
    </w:p>
    <w:p>
      <w:pPr>
        <w:pStyle w:val="ReqID"/>
      </w:pPr>
      <w:r>
        <w:t>CTZ-LP-001  ·  Definido</w:t>
      </w:r>
    </w:p>
    <w:p>
      <w:pPr>
        <w:spacing w:after="40"/>
      </w:pPr>
      <w:r>
        <w:rPr>
          <w:rFonts w:ascii="Aptos" w:hAnsi="Aptos"/>
          <w:b/>
          <w:color w:val="263238"/>
          <w:sz w:val="22"/>
        </w:rPr>
        <w:t>Listas de precios consumibles por el cotizador</w:t>
      </w:r>
    </w:p>
    <w:p>
      <w:pPr>
        <w:spacing w:after="60"/>
        <w:ind w:left="173"/>
      </w:pPr>
      <w:r>
        <w:t>Cotiza debe soportar listas de precios o tarifas utilizadas por campos, tablas y cálculos. La resolución debe entregar tanto valor económico como concepto visible cuando corresponda.</w:t>
      </w:r>
    </w:p>
    <w:p>
      <w:pPr>
        <w:spacing w:after="40"/>
        <w:ind w:left="346"/>
      </w:pPr>
      <w:r>
        <w:rPr>
          <w:rFonts w:ascii="Aptos" w:hAnsi="Aptos"/>
          <w:b/>
          <w:color w:val="1F5A94"/>
          <w:sz w:val="19"/>
        </w:rPr>
        <w:t xml:space="preserve">Criterio de aceptación: </w:t>
      </w:r>
      <w:r>
        <w:rPr>
          <w:rFonts w:ascii="Aptos" w:hAnsi="Aptos"/>
          <w:color w:val="263238"/>
          <w:sz w:val="19"/>
        </w:rPr>
        <w:t>Una selección de tarifa puede alimentar precio, costo, descripción/concepto y cálculos derivados.</w:t>
      </w:r>
    </w:p>
    <w:p>
      <w:pPr>
        <w:pStyle w:val="Heading1"/>
        <w:keepNext/>
      </w:pPr>
      <w:r>
        <w:t>6. Escenarios, opciones y recomendación</w:t>
      </w:r>
    </w:p>
    <w:p>
      <w:pPr>
        <w:pStyle w:val="ReqID"/>
      </w:pPr>
      <w:r>
        <w:t>CTZ-ESC-001  ·  Definido</w:t>
      </w:r>
    </w:p>
    <w:p>
      <w:pPr>
        <w:spacing w:after="40"/>
      </w:pPr>
      <w:r>
        <w:rPr>
          <w:rFonts w:ascii="Aptos" w:hAnsi="Aptos"/>
          <w:b/>
          <w:color w:val="263238"/>
          <w:sz w:val="22"/>
        </w:rPr>
        <w:t>Múltiples opciones por cotización</w:t>
      </w:r>
    </w:p>
    <w:p>
      <w:pPr>
        <w:spacing w:after="60"/>
        <w:ind w:left="173"/>
      </w:pPr>
      <w:r>
        <w:t>Una cotización puede contener múltiples opciones o escenarios comerciales, por ejemplo alternativas de licenciamiento, consultoría u otros componentes. Cada escenario debe mantener su nombre, datos y resultados.</w:t>
      </w:r>
    </w:p>
    <w:p>
      <w:pPr>
        <w:spacing w:after="40"/>
        <w:ind w:left="346"/>
      </w:pPr>
      <w:r>
        <w:rPr>
          <w:rFonts w:ascii="Aptos" w:hAnsi="Aptos"/>
          <w:b/>
          <w:color w:val="1F5A94"/>
          <w:sz w:val="19"/>
        </w:rPr>
        <w:t xml:space="preserve">Criterio de aceptación: </w:t>
      </w:r>
      <w:r>
        <w:rPr>
          <w:rFonts w:ascii="Aptos" w:hAnsi="Aptos"/>
          <w:color w:val="263238"/>
          <w:sz w:val="19"/>
        </w:rPr>
        <w:t>El usuario puede guardar y presentar más de una alternativa dentro de la misma cotización.</w:t>
      </w:r>
    </w:p>
    <w:p>
      <w:pPr>
        <w:pStyle w:val="ReqID"/>
      </w:pPr>
      <w:r>
        <w:t>CTZ-ESC-002  ·  Definido</w:t>
      </w:r>
    </w:p>
    <w:p>
      <w:pPr>
        <w:spacing w:after="40"/>
      </w:pPr>
      <w:r>
        <w:rPr>
          <w:rFonts w:ascii="Aptos" w:hAnsi="Aptos"/>
          <w:b/>
          <w:color w:val="263238"/>
          <w:sz w:val="22"/>
        </w:rPr>
        <w:t>Opción recomendada</w:t>
      </w:r>
    </w:p>
    <w:p>
      <w:pPr>
        <w:spacing w:after="60"/>
        <w:ind w:left="173"/>
      </w:pPr>
      <w:r>
        <w:t>Cuando exista más de una opción, el sistema debe permitir marcar una como recomendada. Esa opción será la referencia principal para resumen financiero y salidas normalizadas cuando corresponda.</w:t>
      </w:r>
    </w:p>
    <w:p>
      <w:pPr>
        <w:spacing w:after="40"/>
        <w:ind w:left="346"/>
      </w:pPr>
      <w:r>
        <w:rPr>
          <w:rFonts w:ascii="Aptos" w:hAnsi="Aptos"/>
          <w:b/>
          <w:color w:val="1F5A94"/>
          <w:sz w:val="19"/>
        </w:rPr>
        <w:t xml:space="preserve">Criterio de aceptación: </w:t>
      </w:r>
      <w:r>
        <w:rPr>
          <w:rFonts w:ascii="Aptos" w:hAnsi="Aptos"/>
          <w:color w:val="263238"/>
          <w:sz w:val="19"/>
        </w:rPr>
        <w:t>Solo una opción queda marcada como recomendada dentro del conjunto aplicable.</w:t>
      </w:r>
    </w:p>
    <w:p>
      <w:pPr>
        <w:pStyle w:val="ReqID"/>
      </w:pPr>
      <w:r>
        <w:t>CTZ-ESC-003  ·  Definido</w:t>
      </w:r>
    </w:p>
    <w:p>
      <w:pPr>
        <w:spacing w:after="40"/>
      </w:pPr>
      <w:r>
        <w:rPr>
          <w:rFonts w:ascii="Aptos" w:hAnsi="Aptos"/>
          <w:b/>
          <w:color w:val="263238"/>
          <w:sz w:val="22"/>
        </w:rPr>
        <w:t>Regla cuando existe una sola opción</w:t>
      </w:r>
    </w:p>
    <w:p>
      <w:pPr>
        <w:spacing w:after="60"/>
        <w:ind w:left="173"/>
      </w:pPr>
      <w:r>
        <w:t>Si una cotización solo tiene una opción, el sistema debe considerarla automáticamente como la opción efectiva/recomendada sin exigir una marcación adicional.</w:t>
      </w:r>
    </w:p>
    <w:p>
      <w:pPr>
        <w:spacing w:after="40"/>
        <w:ind w:left="346"/>
      </w:pPr>
      <w:r>
        <w:rPr>
          <w:rFonts w:ascii="Aptos" w:hAnsi="Aptos"/>
          <w:b/>
          <w:color w:val="1F5A94"/>
          <w:sz w:val="19"/>
        </w:rPr>
        <w:t xml:space="preserve">Criterio de aceptación: </w:t>
      </w:r>
      <w:r>
        <w:rPr>
          <w:rFonts w:ascii="Aptos" w:hAnsi="Aptos"/>
          <w:color w:val="263238"/>
          <w:sz w:val="19"/>
        </w:rPr>
        <w:t>Con una única opción, el guardado no genera advertencia por recomendación faltante.</w:t>
      </w:r>
    </w:p>
    <w:p>
      <w:pPr>
        <w:pStyle w:val="ReqID"/>
      </w:pPr>
      <w:r>
        <w:t>CTZ-ESC-004  ·  Definido</w:t>
      </w:r>
    </w:p>
    <w:p>
      <w:pPr>
        <w:spacing w:after="40"/>
      </w:pPr>
      <w:r>
        <w:rPr>
          <w:rFonts w:ascii="Aptos" w:hAnsi="Aptos"/>
          <w:b/>
          <w:color w:val="263238"/>
          <w:sz w:val="22"/>
        </w:rPr>
        <w:t>Advertencia por múltiples opciones sin recomendada</w:t>
      </w:r>
    </w:p>
    <w:p>
      <w:pPr>
        <w:spacing w:after="60"/>
        <w:ind w:left="173"/>
      </w:pPr>
      <w:r>
        <w:t>Al guardar una cotización con múltiples opciones y ninguna marcada como recomendada, el sistema debe advertirlo al usuario antes de completar el guardado.</w:t>
      </w:r>
    </w:p>
    <w:p>
      <w:pPr>
        <w:spacing w:after="40"/>
        <w:ind w:left="346"/>
      </w:pPr>
      <w:r>
        <w:rPr>
          <w:rFonts w:ascii="Aptos" w:hAnsi="Aptos"/>
          <w:b/>
          <w:color w:val="1F5A94"/>
          <w:sz w:val="19"/>
        </w:rPr>
        <w:t xml:space="preserve">Criterio de aceptación: </w:t>
      </w:r>
      <w:r>
        <w:rPr>
          <w:rFonts w:ascii="Aptos" w:hAnsi="Aptos"/>
          <w:color w:val="263238"/>
          <w:sz w:val="19"/>
        </w:rPr>
        <w:t>La advertencia identifica el problema y permite al usuario seleccionar la opción recomendada.</w:t>
      </w:r>
    </w:p>
    <w:p>
      <w:pPr>
        <w:pStyle w:val="ReqID"/>
      </w:pPr>
      <w:r>
        <w:t>CTZ-ESC-005  ·  Pendiente / corrección</w:t>
      </w:r>
    </w:p>
    <w:p>
      <w:pPr>
        <w:spacing w:after="40"/>
      </w:pPr>
      <w:r>
        <w:rPr>
          <w:rFonts w:ascii="Aptos" w:hAnsi="Aptos"/>
          <w:b/>
          <w:color w:val="263238"/>
          <w:sz w:val="22"/>
        </w:rPr>
        <w:t>Concepto derivado del nombre del escenario</w:t>
      </w:r>
    </w:p>
    <w:p>
      <w:pPr>
        <w:spacing w:after="60"/>
        <w:ind w:left="173"/>
      </w:pPr>
      <w:r>
        <w:t>En bloques como Opciones de Licenciamiento y Opciones de Consultoría, la columna virtual “Concepto” debe poblarse con el nombre real configurado del escenario u opción. No se debe crear un campo duplicado en el cotizador.</w:t>
      </w:r>
    </w:p>
    <w:p>
      <w:pPr>
        <w:spacing w:after="40"/>
        <w:ind w:left="346"/>
      </w:pPr>
      <w:r>
        <w:rPr>
          <w:rFonts w:ascii="Aptos" w:hAnsi="Aptos"/>
          <w:b/>
          <w:color w:val="1F5A94"/>
          <w:sz w:val="19"/>
        </w:rPr>
        <w:t xml:space="preserve">Criterio de aceptación: </w:t>
      </w:r>
      <w:r>
        <w:rPr>
          <w:rFonts w:ascii="Aptos" w:hAnsi="Aptos"/>
          <w:color w:val="263238"/>
          <w:sz w:val="19"/>
        </w:rPr>
        <w:t>Cada fila muestra nombres como “Licenciamiento Manager y Full” o “Consultoría por Proyecto” cuando esos son los nombres configurados.</w:t>
      </w:r>
    </w:p>
    <w:p>
      <w:pPr>
        <w:pStyle w:val="Heading1"/>
        <w:keepNext/>
      </w:pPr>
      <w:r>
        <w:t>7. Cálculos y Resumen Financiero</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9720"/>
      </w:tblGrid>
      <w:tr>
        <w:tc>
          <w:tcPr>
            <w:tcW w:type="dxa" w:w="9994"/>
            <w:shd w:fill="FFF5E7"/>
            <w:tcMar>
              <w:top w:w="160" w:type="dxa"/>
              <w:start w:w="180" w:type="dxa"/>
              <w:bottom w:w="160" w:type="dxa"/>
              <w:end w:w="180" w:type="dxa"/>
            </w:tcMar>
          </w:tcPr>
          <w:p>
            <w:pPr>
              <w:spacing w:after="40"/>
            </w:pPr>
            <w:r>
              <w:rPr>
                <w:rFonts w:ascii="Aptos" w:hAnsi="Aptos"/>
                <w:b/>
                <w:color w:val="16324F"/>
                <w:sz w:val="20"/>
              </w:rPr>
              <w:t>Decisión de diseño</w:t>
            </w:r>
          </w:p>
          <w:p>
            <w:pPr>
              <w:spacing w:after="0"/>
            </w:pPr>
            <w:r>
              <w:rPr>
                <w:rFonts w:ascii="Aptos" w:hAnsi="Aptos"/>
                <w:color w:val="263238"/>
                <w:sz w:val="19"/>
              </w:rPr>
              <w:t>El Resumen Financiero no debe depender de un mapa técnico alimentado manualmente y opaco para el usuario. Debe configurarse de forma explícita dentro de Cotiza mediante salidas y cálculos comprensibles.</w:t>
            </w:r>
          </w:p>
        </w:tc>
      </w:tr>
    </w:tbl>
    <w:p>
      <w:pPr>
        <w:spacing w:after="0"/>
      </w:pPr>
    </w:p>
    <w:p>
      <w:pPr>
        <w:pStyle w:val="ReqID"/>
      </w:pPr>
      <w:r>
        <w:t>CTZ-CAL-001  ·  Definido</w:t>
      </w:r>
    </w:p>
    <w:p>
      <w:pPr>
        <w:spacing w:after="40"/>
      </w:pPr>
      <w:r>
        <w:rPr>
          <w:rFonts w:ascii="Aptos" w:hAnsi="Aptos"/>
          <w:b/>
          <w:color w:val="263238"/>
          <w:sz w:val="22"/>
        </w:rPr>
        <w:t>Campos calculados</w:t>
      </w:r>
    </w:p>
    <w:p>
      <w:pPr>
        <w:spacing w:after="60"/>
        <w:ind w:left="173"/>
      </w:pPr>
      <w:r>
        <w:t>El diseñador debe permitir crear campos calculados a partir de otros campos, totales de tabla, tarifas, listas de precios o resultados de escenarios.</w:t>
      </w:r>
    </w:p>
    <w:p>
      <w:pPr>
        <w:spacing w:after="40"/>
        <w:ind w:left="346"/>
      </w:pPr>
      <w:r>
        <w:rPr>
          <w:rFonts w:ascii="Aptos" w:hAnsi="Aptos"/>
          <w:b/>
          <w:color w:val="1F5A94"/>
          <w:sz w:val="19"/>
        </w:rPr>
        <w:t xml:space="preserve">Criterio de aceptación: </w:t>
      </w:r>
      <w:r>
        <w:rPr>
          <w:rFonts w:ascii="Aptos" w:hAnsi="Aptos"/>
          <w:color w:val="263238"/>
          <w:sz w:val="19"/>
        </w:rPr>
        <w:t>Un cálculo se actualiza cuando cambian sus dependencias y conserva el valor resultante en la cotización.</w:t>
      </w:r>
    </w:p>
    <w:p>
      <w:pPr>
        <w:pStyle w:val="ReqID"/>
      </w:pPr>
      <w:r>
        <w:t>CTZ-CAL-002  ·  Definido</w:t>
      </w:r>
    </w:p>
    <w:p>
      <w:pPr>
        <w:spacing w:after="40"/>
      </w:pPr>
      <w:r>
        <w:rPr>
          <w:rFonts w:ascii="Aptos" w:hAnsi="Aptos"/>
          <w:b/>
          <w:color w:val="263238"/>
          <w:sz w:val="22"/>
        </w:rPr>
        <w:t>Cálculos de salida compuestos</w:t>
      </w:r>
    </w:p>
    <w:p>
      <w:pPr>
        <w:spacing w:after="60"/>
        <w:ind w:left="173"/>
      </w:pPr>
      <w:r>
        <w:t>Las salidas financieras pueden construirse como cálculos que sumen o combinen resultados existentes. Ejemplo: Total Tarifa Consultoría + Total Tarifa Licenciamiento → TOTAL_PRECIO_OFERTA.</w:t>
      </w:r>
    </w:p>
    <w:p>
      <w:pPr>
        <w:spacing w:after="40"/>
        <w:ind w:left="346"/>
      </w:pPr>
      <w:r>
        <w:rPr>
          <w:rFonts w:ascii="Aptos" w:hAnsi="Aptos"/>
          <w:b/>
          <w:color w:val="1F5A94"/>
          <w:sz w:val="19"/>
        </w:rPr>
        <w:t xml:space="preserve">Criterio de aceptación: </w:t>
      </w:r>
      <w:r>
        <w:rPr>
          <w:rFonts w:ascii="Aptos" w:hAnsi="Aptos"/>
          <w:color w:val="263238"/>
          <w:sz w:val="19"/>
        </w:rPr>
        <w:t>El cálculo de salida puede referenciar otros campos calculados sin duplicar lógica de negocio.</w:t>
      </w:r>
    </w:p>
    <w:p>
      <w:pPr>
        <w:pStyle w:val="ReqID"/>
      </w:pPr>
      <w:r>
        <w:t>CTZ-CAL-003  ·  Pendiente / requerido</w:t>
      </w:r>
    </w:p>
    <w:p>
      <w:pPr>
        <w:spacing w:after="40"/>
      </w:pPr>
      <w:r>
        <w:rPr>
          <w:rFonts w:ascii="Aptos" w:hAnsi="Aptos"/>
          <w:b/>
          <w:color w:val="263238"/>
          <w:sz w:val="22"/>
        </w:rPr>
        <w:t>Sección “Salidas del Cotizador”</w:t>
      </w:r>
    </w:p>
    <w:p>
      <w:pPr>
        <w:spacing w:after="60"/>
        <w:ind w:left="173"/>
      </w:pPr>
      <w:r>
        <w:t>El diseñador debe incorporar una sección específica “Salidas del Cotizador” para configurar explícitamente qué campos, totales de tablas, listas de precios y escenarios alimentan las salidas financieras normalizadas.</w:t>
      </w:r>
    </w:p>
    <w:p>
      <w:pPr>
        <w:spacing w:after="40"/>
        <w:ind w:left="346"/>
      </w:pPr>
      <w:r>
        <w:rPr>
          <w:rFonts w:ascii="Aptos" w:hAnsi="Aptos"/>
          <w:b/>
          <w:color w:val="1F5A94"/>
          <w:sz w:val="19"/>
        </w:rPr>
        <w:t xml:space="preserve">Criterio de aceptación: </w:t>
      </w:r>
      <w:r>
        <w:rPr>
          <w:rFonts w:ascii="Aptos" w:hAnsi="Aptos"/>
          <w:color w:val="263238"/>
          <w:sz w:val="19"/>
        </w:rPr>
        <w:t>La pantalla permite mapear visualmente las fuentes y genera automáticamente la configuración necesaria para guardar resultados normalizados.</w:t>
      </w:r>
    </w:p>
    <w:p>
      <w:pPr>
        <w:pStyle w:val="ReqID"/>
      </w:pPr>
      <w:r>
        <w:t>CTZ-CAL-004  ·  Pendiente / requerido</w:t>
      </w:r>
    </w:p>
    <w:p>
      <w:pPr>
        <w:spacing w:after="40"/>
      </w:pPr>
      <w:r>
        <w:rPr>
          <w:rFonts w:ascii="Aptos" w:hAnsi="Aptos"/>
          <w:b/>
          <w:color w:val="263238"/>
          <w:sz w:val="22"/>
        </w:rPr>
        <w:t>Salidas financieras normalizadas</w:t>
      </w:r>
    </w:p>
    <w:p>
      <w:pPr>
        <w:spacing w:after="60"/>
        <w:ind w:left="173"/>
      </w:pPr>
      <w:r>
        <w:t>Como mínimo deben soportarse TOTAL_PRECIO, TOTAL_COSTO, TOTAL_GANANCIA, MARGEN_TOTAL, SUBTOTAL, DESCUENTO, IMPUESTOS y MONEDA; adicionalmente puede existir TOTAL_PRECIO_OFERTA como salida calculada del resumen cuando así se defina.</w:t>
      </w:r>
    </w:p>
    <w:p>
      <w:pPr>
        <w:spacing w:after="40"/>
        <w:ind w:left="346"/>
      </w:pPr>
      <w:r>
        <w:rPr>
          <w:rFonts w:ascii="Aptos" w:hAnsi="Aptos"/>
          <w:b/>
          <w:color w:val="1F5A94"/>
          <w:sz w:val="19"/>
        </w:rPr>
        <w:t xml:space="preserve">Criterio de aceptación: </w:t>
      </w:r>
      <w:r>
        <w:rPr>
          <w:rFonts w:ascii="Aptos" w:hAnsi="Aptos"/>
          <w:color w:val="263238"/>
          <w:sz w:val="19"/>
        </w:rPr>
        <w:t>Al guardar la cotización, las salidas configuradas quedan disponibles para Gestor, Dashboard, Reportes y CRM.</w:t>
      </w:r>
    </w:p>
    <w:p>
      <w:pPr>
        <w:pStyle w:val="ReqID"/>
      </w:pPr>
      <w:r>
        <w:t>CTZ-CAL-005  ·  Pendiente / requerido</w:t>
      </w:r>
    </w:p>
    <w:p>
      <w:pPr>
        <w:spacing w:after="40"/>
      </w:pPr>
      <w:r>
        <w:rPr>
          <w:rFonts w:ascii="Aptos" w:hAnsi="Aptos"/>
          <w:b/>
          <w:color w:val="263238"/>
          <w:sz w:val="22"/>
        </w:rPr>
        <w:t>Mapa técnico generado automáticamente</w:t>
      </w:r>
    </w:p>
    <w:p>
      <w:pPr>
        <w:spacing w:after="60"/>
        <w:ind w:left="173"/>
      </w:pPr>
      <w:r>
        <w:t>Si internamente se utiliza Mapa_Salidas_Cotizador u otra estructura equivalente, esta debe ser generada automáticamente por la pantalla de Salidas del Cotizador. El usuario no debe construirla manualmente.</w:t>
      </w:r>
    </w:p>
    <w:p>
      <w:pPr>
        <w:spacing w:after="40"/>
        <w:ind w:left="346"/>
      </w:pPr>
      <w:r>
        <w:rPr>
          <w:rFonts w:ascii="Aptos" w:hAnsi="Aptos"/>
          <w:b/>
          <w:color w:val="1F5A94"/>
          <w:sz w:val="19"/>
        </w:rPr>
        <w:t xml:space="preserve">Criterio de aceptación: </w:t>
      </w:r>
      <w:r>
        <w:rPr>
          <w:rFonts w:ascii="Aptos" w:hAnsi="Aptos"/>
          <w:color w:val="263238"/>
          <w:sz w:val="19"/>
        </w:rPr>
        <w:t>La configuración visual y el JSON compilado permanecen sincronizados sin edición manual del mapa.</w:t>
      </w:r>
    </w:p>
    <w:p>
      <w:pPr>
        <w:pStyle w:val="Heading1"/>
        <w:keepNext/>
      </w:pPr>
      <w:r>
        <w:t>8. Plantillas de oferta y vinculaciones</w:t>
      </w:r>
    </w:p>
    <w:p>
      <w:pPr>
        <w:pStyle w:val="ReqID"/>
      </w:pPr>
      <w:r>
        <w:t>CTZ-PLT-001  ·  Definido</w:t>
      </w:r>
    </w:p>
    <w:p>
      <w:pPr>
        <w:spacing w:after="40"/>
      </w:pPr>
      <w:r>
        <w:rPr>
          <w:rFonts w:ascii="Aptos" w:hAnsi="Aptos"/>
          <w:b/>
          <w:color w:val="263238"/>
          <w:sz w:val="22"/>
        </w:rPr>
        <w:t>Plantillas de oferta configurables</w:t>
      </w:r>
    </w:p>
    <w:p>
      <w:pPr>
        <w:spacing w:after="60"/>
        <w:ind w:left="173"/>
      </w:pPr>
      <w:r>
        <w:t>Las ofertas deben construirse a partir de plantillas con secciones, bloques, estilo visual y vinculaciones a datos del cotizador.</w:t>
      </w:r>
    </w:p>
    <w:p>
      <w:pPr>
        <w:spacing w:after="40"/>
        <w:ind w:left="346"/>
      </w:pPr>
      <w:r>
        <w:rPr>
          <w:rFonts w:ascii="Aptos" w:hAnsi="Aptos"/>
          <w:b/>
          <w:color w:val="1F5A94"/>
          <w:sz w:val="19"/>
        </w:rPr>
        <w:t xml:space="preserve">Criterio de aceptación: </w:t>
      </w:r>
      <w:r>
        <w:rPr>
          <w:rFonts w:ascii="Aptos" w:hAnsi="Aptos"/>
          <w:color w:val="263238"/>
          <w:sz w:val="19"/>
        </w:rPr>
        <w:t>Una misma cotización puede renderizarse con la plantilla seleccionada y sus reglas de presentación.</w:t>
      </w:r>
    </w:p>
    <w:p>
      <w:pPr>
        <w:pStyle w:val="ReqID"/>
      </w:pPr>
      <w:r>
        <w:t>CTZ-PLT-002  ·  Definido</w:t>
      </w:r>
    </w:p>
    <w:p>
      <w:pPr>
        <w:spacing w:after="40"/>
      </w:pPr>
      <w:r>
        <w:rPr>
          <w:rFonts w:ascii="Aptos" w:hAnsi="Aptos"/>
          <w:b/>
          <w:color w:val="263238"/>
          <w:sz w:val="22"/>
        </w:rPr>
        <w:t>Tipos de vinculación</w:t>
      </w:r>
    </w:p>
    <w:p>
      <w:pPr>
        <w:spacing w:after="60"/>
        <w:ind w:left="173"/>
      </w:pPr>
      <w:r>
        <w:t>La oferta debe resolver vinculaciones de tipo CAMPO, SALIDA, COMPONENTE y ESTATICO, además de información proveniente de catálogos, tablas, listas de precios y escenarios.</w:t>
      </w:r>
    </w:p>
    <w:p>
      <w:pPr>
        <w:spacing w:after="40"/>
        <w:ind w:left="346"/>
      </w:pPr>
      <w:r>
        <w:rPr>
          <w:rFonts w:ascii="Aptos" w:hAnsi="Aptos"/>
          <w:b/>
          <w:color w:val="1F5A94"/>
          <w:sz w:val="19"/>
        </w:rPr>
        <w:t xml:space="preserve">Criterio de aceptación: </w:t>
      </w:r>
      <w:r>
        <w:rPr>
          <w:rFonts w:ascii="Aptos" w:hAnsi="Aptos"/>
          <w:color w:val="263238"/>
          <w:sz w:val="19"/>
        </w:rPr>
        <w:t>Cada bloque muestra el valor real asociado al tipo de vinculación configurado.</w:t>
      </w:r>
    </w:p>
    <w:p>
      <w:pPr>
        <w:pStyle w:val="ReqID"/>
      </w:pPr>
      <w:r>
        <w:t>CTZ-PLT-003  ·  Pendiente / corrección</w:t>
      </w:r>
    </w:p>
    <w:p>
      <w:pPr>
        <w:spacing w:after="40"/>
      </w:pPr>
      <w:r>
        <w:rPr>
          <w:rFonts w:ascii="Aptos" w:hAnsi="Aptos"/>
          <w:b/>
          <w:color w:val="263238"/>
          <w:sz w:val="22"/>
        </w:rPr>
        <w:t>Eliminar placeholders genéricos</w:t>
      </w:r>
    </w:p>
    <w:p>
      <w:pPr>
        <w:spacing w:after="60"/>
        <w:ind w:left="173"/>
      </w:pPr>
      <w:r>
        <w:t>Cuando exista una vinculación válida, la oferta no debe mostrar textos genéricos como “Contenido comercial editable de texto libre”. Debe resolver el dato real de la cotización o indicar una ausencia de dato de forma controlada.</w:t>
      </w:r>
    </w:p>
    <w:p>
      <w:pPr>
        <w:spacing w:after="40"/>
        <w:ind w:left="346"/>
      </w:pPr>
      <w:r>
        <w:rPr>
          <w:rFonts w:ascii="Aptos" w:hAnsi="Aptos"/>
          <w:b/>
          <w:color w:val="1F5A94"/>
          <w:sz w:val="19"/>
        </w:rPr>
        <w:t xml:space="preserve">Criterio de aceptación: </w:t>
      </w:r>
      <w:r>
        <w:rPr>
          <w:rFonts w:ascii="Aptos" w:hAnsi="Aptos"/>
          <w:color w:val="263238"/>
          <w:sz w:val="19"/>
        </w:rPr>
        <w:t>Los bloques vinculados contienen valores reales y no placeholders residuales.</w:t>
      </w:r>
    </w:p>
    <w:p>
      <w:pPr>
        <w:pStyle w:val="ReqID"/>
      </w:pPr>
      <w:r>
        <w:t>CTZ-PLT-004  ·  Pendiente / requerido</w:t>
      </w:r>
    </w:p>
    <w:p>
      <w:pPr>
        <w:spacing w:after="40"/>
      </w:pPr>
      <w:r>
        <w:rPr>
          <w:rFonts w:ascii="Aptos" w:hAnsi="Aptos"/>
          <w:b/>
          <w:color w:val="263238"/>
          <w:sz w:val="22"/>
        </w:rPr>
        <w:t>Eliminación permanente de plantilla</w:t>
      </w:r>
    </w:p>
    <w:p>
      <w:pPr>
        <w:spacing w:after="60"/>
        <w:ind w:left="173"/>
      </w:pPr>
      <w:r>
        <w:t>Debe existir una opción para eliminar permanentemente una plantilla, no solo inactivarla. La eliminación debe borrar registros dependientes en Plantilla_Secciones, Plantilla_Bloques, Plantilla_Vinculaciones, Plantilla_Asociaciones y Plantilla_Versiones.</w:t>
      </w:r>
    </w:p>
    <w:p>
      <w:pPr>
        <w:spacing w:after="40"/>
        <w:ind w:left="346"/>
      </w:pPr>
      <w:r>
        <w:rPr>
          <w:rFonts w:ascii="Aptos" w:hAnsi="Aptos"/>
          <w:b/>
          <w:color w:val="1F5A94"/>
          <w:sz w:val="19"/>
        </w:rPr>
        <w:t xml:space="preserve">Criterio de aceptación: </w:t>
      </w:r>
      <w:r>
        <w:rPr>
          <w:rFonts w:ascii="Aptos" w:hAnsi="Aptos"/>
          <w:color w:val="263238"/>
          <w:sz w:val="19"/>
        </w:rPr>
        <w:t>Una plantilla elegible se elimina junto con sus dependencias sin registros huérfanos.</w:t>
      </w:r>
    </w:p>
    <w:p>
      <w:pPr>
        <w:pStyle w:val="ReqID"/>
      </w:pPr>
      <w:r>
        <w:t>CTZ-PLT-005  ·  Pendiente / requerido</w:t>
      </w:r>
    </w:p>
    <w:p>
      <w:pPr>
        <w:spacing w:after="40"/>
      </w:pPr>
      <w:r>
        <w:rPr>
          <w:rFonts w:ascii="Aptos" w:hAnsi="Aptos"/>
          <w:b/>
          <w:color w:val="263238"/>
          <w:sz w:val="22"/>
        </w:rPr>
        <w:t>Protección de eliminación</w:t>
      </w:r>
    </w:p>
    <w:p>
      <w:pPr>
        <w:spacing w:after="60"/>
        <w:ind w:left="173"/>
      </w:pPr>
      <w:r>
        <w:t>Solo se podrán eliminar permanentemente plantillas en borrador que no estén asociadas a cotizaciones u ofertas existentes. Las plantillas publicadas o utilizadas deben bloquearse para eliminación y, en su lugar, archivarse/inactivarse.</w:t>
      </w:r>
    </w:p>
    <w:p>
      <w:pPr>
        <w:spacing w:after="40"/>
        <w:ind w:left="346"/>
      </w:pPr>
      <w:r>
        <w:rPr>
          <w:rFonts w:ascii="Aptos" w:hAnsi="Aptos"/>
          <w:b/>
          <w:color w:val="1F5A94"/>
          <w:sz w:val="19"/>
        </w:rPr>
        <w:t xml:space="preserve">Criterio de aceptación: </w:t>
      </w:r>
      <w:r>
        <w:rPr>
          <w:rFonts w:ascii="Aptos" w:hAnsi="Aptos"/>
          <w:color w:val="263238"/>
          <w:sz w:val="19"/>
        </w:rPr>
        <w:t>El sistema impide borrar una plantilla usada y explica el motivo.</w:t>
      </w:r>
    </w:p>
    <w:p>
      <w:pPr>
        <w:pStyle w:val="Heading1"/>
        <w:keepNext/>
      </w:pPr>
      <w:r>
        <w:t>9. Gestor de cotizaciones y publicación</w:t>
      </w:r>
    </w:p>
    <w:p>
      <w:pPr>
        <w:pStyle w:val="ReqID"/>
      </w:pPr>
      <w:r>
        <w:t>CTZ-GES-001  ·  Definido</w:t>
      </w:r>
    </w:p>
    <w:p>
      <w:pPr>
        <w:spacing w:after="40"/>
      </w:pPr>
      <w:r>
        <w:rPr>
          <w:rFonts w:ascii="Aptos" w:hAnsi="Aptos"/>
          <w:b/>
          <w:color w:val="263238"/>
          <w:sz w:val="22"/>
        </w:rPr>
        <w:t>Creación y edición de cotización</w:t>
      </w:r>
    </w:p>
    <w:p>
      <w:pPr>
        <w:spacing w:after="60"/>
        <w:ind w:left="173"/>
      </w:pPr>
      <w:r>
        <w:t>El Gestor/Cotizador debe permitir crear y editar cotizaciones utilizando únicamente versiones publicadas/compiladas del cotizador y las plantillas asociadas.</w:t>
      </w:r>
    </w:p>
    <w:p>
      <w:pPr>
        <w:spacing w:after="40"/>
        <w:ind w:left="346"/>
      </w:pPr>
      <w:r>
        <w:rPr>
          <w:rFonts w:ascii="Aptos" w:hAnsi="Aptos"/>
          <w:b/>
          <w:color w:val="1F5A94"/>
          <w:sz w:val="19"/>
        </w:rPr>
        <w:t xml:space="preserve">Criterio de aceptación: </w:t>
      </w:r>
      <w:r>
        <w:rPr>
          <w:rFonts w:ascii="Aptos" w:hAnsi="Aptos"/>
          <w:color w:val="263238"/>
          <w:sz w:val="19"/>
        </w:rPr>
        <w:t>El usuario puede reabrir una cotización y conservar sus datos, cálculos y escenarios.</w:t>
      </w:r>
    </w:p>
    <w:p>
      <w:pPr>
        <w:pStyle w:val="ReqID"/>
      </w:pPr>
      <w:r>
        <w:t>CTZ-GES-002  ·  Definido</w:t>
      </w:r>
    </w:p>
    <w:p>
      <w:pPr>
        <w:spacing w:after="40"/>
      </w:pPr>
      <w:r>
        <w:rPr>
          <w:rFonts w:ascii="Aptos" w:hAnsi="Aptos"/>
          <w:b/>
          <w:color w:val="263238"/>
          <w:sz w:val="22"/>
        </w:rPr>
        <w:t>Validación antes de guardar</w:t>
      </w:r>
    </w:p>
    <w:p>
      <w:pPr>
        <w:spacing w:after="60"/>
        <w:ind w:left="173"/>
      </w:pPr>
      <w:r>
        <w:t>El guardado debe ejecutar validaciones de integridad, especialmente selección recomendada cuando hay múltiples opciones, campos obligatorios, reglas y consistencia de salidas.</w:t>
      </w:r>
    </w:p>
    <w:p>
      <w:pPr>
        <w:spacing w:after="40"/>
        <w:ind w:left="346"/>
      </w:pPr>
      <w:r>
        <w:rPr>
          <w:rFonts w:ascii="Aptos" w:hAnsi="Aptos"/>
          <w:b/>
          <w:color w:val="1F5A94"/>
          <w:sz w:val="19"/>
        </w:rPr>
        <w:t xml:space="preserve">Criterio de aceptación: </w:t>
      </w:r>
      <w:r>
        <w:rPr>
          <w:rFonts w:ascii="Aptos" w:hAnsi="Aptos"/>
          <w:color w:val="263238"/>
          <w:sz w:val="19"/>
        </w:rPr>
        <w:t>Una cotización inválida muestra mensajes accionables y no se guarda silenciosamente con datos inconsistentes.</w:t>
      </w:r>
    </w:p>
    <w:p>
      <w:pPr>
        <w:pStyle w:val="ReqID"/>
      </w:pPr>
      <w:r>
        <w:t>CTZ-GES-003  ·  Definido / mejora</w:t>
      </w:r>
    </w:p>
    <w:p>
      <w:pPr>
        <w:spacing w:after="40"/>
      </w:pPr>
      <w:r>
        <w:rPr>
          <w:rFonts w:ascii="Aptos" w:hAnsi="Aptos"/>
          <w:b/>
          <w:color w:val="263238"/>
          <w:sz w:val="22"/>
        </w:rPr>
        <w:t>Revisar y publicar</w:t>
      </w:r>
    </w:p>
    <w:p>
      <w:pPr>
        <w:spacing w:after="60"/>
        <w:ind w:left="173"/>
      </w:pPr>
      <w:r>
        <w:t>El flujo de cotización debe incluir una etapa de revisión previa a publicar la oferta, desde la cual sea posible abrir la Vista Previa del cliente con los datos reales.</w:t>
      </w:r>
    </w:p>
    <w:p>
      <w:pPr>
        <w:spacing w:after="40"/>
        <w:ind w:left="346"/>
      </w:pPr>
      <w:r>
        <w:rPr>
          <w:rFonts w:ascii="Aptos" w:hAnsi="Aptos"/>
          <w:b/>
          <w:color w:val="1F5A94"/>
          <w:sz w:val="19"/>
        </w:rPr>
        <w:t xml:space="preserve">Criterio de aceptación: </w:t>
      </w:r>
      <w:r>
        <w:rPr>
          <w:rFonts w:ascii="Aptos" w:hAnsi="Aptos"/>
          <w:color w:val="263238"/>
          <w:sz w:val="19"/>
        </w:rPr>
        <w:t>El usuario puede revisar el resultado final sin publicarlo.</w:t>
      </w:r>
    </w:p>
    <w:p>
      <w:pPr>
        <w:pStyle w:val="Heading1"/>
        <w:keepNext/>
      </w:pPr>
      <w:r>
        <w:t>10. Vista previa de la oferta</w:t>
      </w:r>
    </w:p>
    <w:p>
      <w:pPr>
        <w:pStyle w:val="ReqID"/>
      </w:pPr>
      <w:r>
        <w:t>CTZ-VPR-001  ·  Pendiente / requerido</w:t>
      </w:r>
    </w:p>
    <w:p>
      <w:pPr>
        <w:spacing w:after="40"/>
      </w:pPr>
      <w:r>
        <w:rPr>
          <w:rFonts w:ascii="Aptos" w:hAnsi="Aptos"/>
          <w:b/>
          <w:color w:val="263238"/>
          <w:sz w:val="22"/>
        </w:rPr>
        <w:t>Vista previa desde Gestor/Cotizador</w:t>
      </w:r>
    </w:p>
    <w:p>
      <w:pPr>
        <w:spacing w:after="60"/>
        <w:ind w:left="173"/>
      </w:pPr>
      <w:r>
        <w:t>Agregar una acción “Vista previa de la oferta” durante la creación o edición de una cotización. También debe estar disponible en el paso “Revisar y publicar”.</w:t>
      </w:r>
    </w:p>
    <w:p>
      <w:pPr>
        <w:spacing w:after="40"/>
        <w:ind w:left="346"/>
      </w:pPr>
      <w:r>
        <w:rPr>
          <w:rFonts w:ascii="Aptos" w:hAnsi="Aptos"/>
          <w:b/>
          <w:color w:val="1F5A94"/>
          <w:sz w:val="19"/>
        </w:rPr>
        <w:t xml:space="preserve">Criterio de aceptación: </w:t>
      </w:r>
      <w:r>
        <w:rPr>
          <w:rFonts w:ascii="Aptos" w:hAnsi="Aptos"/>
          <w:color w:val="263238"/>
          <w:sz w:val="19"/>
        </w:rPr>
        <w:t>La vista se abre sin publicar y usa la cotización actual.</w:t>
      </w:r>
    </w:p>
    <w:p>
      <w:pPr>
        <w:pStyle w:val="ReqID"/>
      </w:pPr>
      <w:r>
        <w:t>CTZ-VPR-002  ·  Pendiente / corrección</w:t>
      </w:r>
    </w:p>
    <w:p>
      <w:pPr>
        <w:spacing w:after="40"/>
      </w:pPr>
      <w:r>
        <w:rPr>
          <w:rFonts w:ascii="Aptos" w:hAnsi="Aptos"/>
          <w:b/>
          <w:color w:val="263238"/>
          <w:sz w:val="22"/>
        </w:rPr>
        <w:t>Render con datos reales</w:t>
      </w:r>
    </w:p>
    <w:p>
      <w:pPr>
        <w:spacing w:after="60"/>
        <w:ind w:left="173"/>
      </w:pPr>
      <w:r>
        <w:t>La Vista Previa debe utilizar los datos reales de la cotización, la plantilla seleccionada, el estilo visual y las vinculaciones vigentes. Debe soportar campos, salidas, componentes, catálogos, tablas, listas de precios y escenarios.</w:t>
      </w:r>
    </w:p>
    <w:p>
      <w:pPr>
        <w:spacing w:after="40"/>
        <w:ind w:left="346"/>
      </w:pPr>
      <w:r>
        <w:rPr>
          <w:rFonts w:ascii="Aptos" w:hAnsi="Aptos"/>
          <w:b/>
          <w:color w:val="1F5A94"/>
          <w:sz w:val="19"/>
        </w:rPr>
        <w:t xml:space="preserve">Criterio de aceptación: </w:t>
      </w:r>
      <w:r>
        <w:rPr>
          <w:rFonts w:ascii="Aptos" w:hAnsi="Aptos"/>
          <w:color w:val="263238"/>
          <w:sz w:val="19"/>
        </w:rPr>
        <w:t>La vista coincide funcionalmente con la oferta que recibiría el cliente.</w:t>
      </w:r>
    </w:p>
    <w:p>
      <w:pPr>
        <w:pStyle w:val="ReqID"/>
      </w:pPr>
      <w:r>
        <w:t>CTZ-VPR-003  ·  Pendiente / requerido</w:t>
      </w:r>
    </w:p>
    <w:p>
      <w:pPr>
        <w:spacing w:after="40"/>
      </w:pPr>
      <w:r>
        <w:rPr>
          <w:rFonts w:ascii="Aptos" w:hAnsi="Aptos"/>
          <w:b/>
          <w:color w:val="263238"/>
          <w:sz w:val="22"/>
        </w:rPr>
        <w:t>Actualizar vista sin publicar</w:t>
      </w:r>
    </w:p>
    <w:p>
      <w:pPr>
        <w:spacing w:after="60"/>
        <w:ind w:left="173"/>
      </w:pPr>
      <w:r>
        <w:t>El usuario debe poder actualizar/refrescar la Vista Previa después de modificar datos de la cotización sin necesidad de publicar una nueva oferta.</w:t>
      </w:r>
    </w:p>
    <w:p>
      <w:pPr>
        <w:spacing w:after="40"/>
        <w:ind w:left="346"/>
      </w:pPr>
      <w:r>
        <w:rPr>
          <w:rFonts w:ascii="Aptos" w:hAnsi="Aptos"/>
          <w:b/>
          <w:color w:val="1F5A94"/>
          <w:sz w:val="19"/>
        </w:rPr>
        <w:t xml:space="preserve">Criterio de aceptación: </w:t>
      </w:r>
      <w:r>
        <w:rPr>
          <w:rFonts w:ascii="Aptos" w:hAnsi="Aptos"/>
          <w:color w:val="263238"/>
          <w:sz w:val="19"/>
        </w:rPr>
        <w:t>Los cambios se reflejan al actualizar la vista y permanece claramente identificada como vista previa.</w:t>
      </w:r>
    </w:p>
    <w:p>
      <w:pPr>
        <w:pStyle w:val="ReqID"/>
      </w:pPr>
      <w:r>
        <w:t>CTZ-VPR-004  ·  Pendiente / requerido</w:t>
      </w:r>
    </w:p>
    <w:p>
      <w:pPr>
        <w:spacing w:after="40"/>
      </w:pPr>
      <w:r>
        <w:rPr>
          <w:rFonts w:ascii="Aptos" w:hAnsi="Aptos"/>
          <w:b/>
          <w:color w:val="263238"/>
          <w:sz w:val="22"/>
        </w:rPr>
        <w:t>Identificación visual de vista previa</w:t>
      </w:r>
    </w:p>
    <w:p>
      <w:pPr>
        <w:spacing w:after="60"/>
        <w:ind w:left="173"/>
      </w:pPr>
      <w:r>
        <w:t>La pantalla debe mostrar claramente que el contenido es una vista previa y no una oferta publicada al cliente.</w:t>
      </w:r>
    </w:p>
    <w:p>
      <w:pPr>
        <w:spacing w:after="40"/>
        <w:ind w:left="346"/>
      </w:pPr>
      <w:r>
        <w:rPr>
          <w:rFonts w:ascii="Aptos" w:hAnsi="Aptos"/>
          <w:b/>
          <w:color w:val="1F5A94"/>
          <w:sz w:val="19"/>
        </w:rPr>
        <w:t xml:space="preserve">Criterio de aceptación: </w:t>
      </w:r>
      <w:r>
        <w:rPr>
          <w:rFonts w:ascii="Aptos" w:hAnsi="Aptos"/>
          <w:color w:val="263238"/>
          <w:sz w:val="19"/>
        </w:rPr>
        <w:t>Existe un indicador visible de “Vista previa”.</w:t>
      </w:r>
    </w:p>
    <w:p>
      <w:pPr>
        <w:pStyle w:val="Heading1"/>
        <w:keepNext/>
      </w:pPr>
      <w:r>
        <w:t>11. Dashboard, reportes y salidas normalizadas</w:t>
      </w:r>
    </w:p>
    <w:p>
      <w:pPr>
        <w:pStyle w:val="ReqID"/>
      </w:pPr>
      <w:r>
        <w:t>CTZ-DAT-001  ·  Pendiente / requerido</w:t>
      </w:r>
    </w:p>
    <w:p>
      <w:pPr>
        <w:spacing w:after="40"/>
      </w:pPr>
      <w:r>
        <w:rPr>
          <w:rFonts w:ascii="Aptos" w:hAnsi="Aptos"/>
          <w:b/>
          <w:color w:val="263238"/>
          <w:sz w:val="22"/>
        </w:rPr>
        <w:t>Persistencia de resultados financieros</w:t>
      </w:r>
    </w:p>
    <w:p>
      <w:pPr>
        <w:spacing w:after="60"/>
        <w:ind w:left="173"/>
      </w:pPr>
      <w:r>
        <w:t>Al guardar una cotización, el sistema debe persistir las salidas financieras normalizadas configuradas para que los módulos analíticos no dependan de interpretar cada plantilla o cotizador específico.</w:t>
      </w:r>
    </w:p>
    <w:p>
      <w:pPr>
        <w:spacing w:after="40"/>
        <w:ind w:left="346"/>
      </w:pPr>
      <w:r>
        <w:rPr>
          <w:rFonts w:ascii="Aptos" w:hAnsi="Aptos"/>
          <w:b/>
          <w:color w:val="1F5A94"/>
          <w:sz w:val="19"/>
        </w:rPr>
        <w:t xml:space="preserve">Criterio de aceptación: </w:t>
      </w:r>
      <w:r>
        <w:rPr>
          <w:rFonts w:ascii="Aptos" w:hAnsi="Aptos"/>
          <w:color w:val="263238"/>
          <w:sz w:val="19"/>
        </w:rPr>
        <w:t>Dashboard y Reportes consumen valores homogéneos como precio, costo, ganancia y margen.</w:t>
      </w:r>
    </w:p>
    <w:p>
      <w:pPr>
        <w:pStyle w:val="ReqID"/>
      </w:pPr>
      <w:r>
        <w:t>CTZ-DAT-002  ·  Definido</w:t>
      </w:r>
    </w:p>
    <w:p>
      <w:pPr>
        <w:spacing w:after="40"/>
      </w:pPr>
      <w:r>
        <w:rPr>
          <w:rFonts w:ascii="Aptos" w:hAnsi="Aptos"/>
          <w:b/>
          <w:color w:val="263238"/>
          <w:sz w:val="22"/>
        </w:rPr>
        <w:t>Uso de opción recomendada en indicadores</w:t>
      </w:r>
    </w:p>
    <w:p>
      <w:pPr>
        <w:spacing w:after="60"/>
        <w:ind w:left="173"/>
      </w:pPr>
      <w:r>
        <w:t>Cuando existan múltiples escenarios, los indicadores principales deben tomar la opción recomendada o, si solo existe una opción, esa única opción.</w:t>
      </w:r>
    </w:p>
    <w:p>
      <w:pPr>
        <w:spacing w:after="40"/>
        <w:ind w:left="346"/>
      </w:pPr>
      <w:r>
        <w:rPr>
          <w:rFonts w:ascii="Aptos" w:hAnsi="Aptos"/>
          <w:b/>
          <w:color w:val="1F5A94"/>
          <w:sz w:val="19"/>
        </w:rPr>
        <w:t xml:space="preserve">Criterio de aceptación: </w:t>
      </w:r>
      <w:r>
        <w:rPr>
          <w:rFonts w:ascii="Aptos" w:hAnsi="Aptos"/>
          <w:color w:val="263238"/>
          <w:sz w:val="19"/>
        </w:rPr>
        <w:t>Los totales del Gestor/Dashboard representan la alternativa efectiva definida por la regla de recomendación.</w:t>
      </w:r>
    </w:p>
    <w:p>
      <w:pPr>
        <w:pStyle w:val="ReqID"/>
      </w:pPr>
      <w:r>
        <w:t>CTZ-DAT-003  ·  Pendiente / requerido</w:t>
      </w:r>
    </w:p>
    <w:p>
      <w:pPr>
        <w:spacing w:after="40"/>
      </w:pPr>
      <w:r>
        <w:rPr>
          <w:rFonts w:ascii="Aptos" w:hAnsi="Aptos"/>
          <w:b/>
          <w:color w:val="263238"/>
          <w:sz w:val="22"/>
        </w:rPr>
        <w:t>Consistencia entre Gestor, Dashboard, Reportes y CRM</w:t>
      </w:r>
    </w:p>
    <w:p>
      <w:pPr>
        <w:spacing w:after="60"/>
        <w:ind w:left="173"/>
      </w:pPr>
      <w:r>
        <w:t>Todos los consumidores deben utilizar el mismo conjunto de salidas guardadas para evitar diferencias entre pantallas o integraciones.</w:t>
      </w:r>
    </w:p>
    <w:p>
      <w:pPr>
        <w:spacing w:after="40"/>
        <w:ind w:left="346"/>
      </w:pPr>
      <w:r>
        <w:rPr>
          <w:rFonts w:ascii="Aptos" w:hAnsi="Aptos"/>
          <w:b/>
          <w:color w:val="1F5A94"/>
          <w:sz w:val="19"/>
        </w:rPr>
        <w:t xml:space="preserve">Criterio de aceptación: </w:t>
      </w:r>
      <w:r>
        <w:rPr>
          <w:rFonts w:ascii="Aptos" w:hAnsi="Aptos"/>
          <w:color w:val="263238"/>
          <w:sz w:val="19"/>
        </w:rPr>
        <w:t>Un mismo TOTAL_PRECIO o TOTAL_COSTO mantiene el mismo valor en todos los módulos.</w:t>
      </w:r>
    </w:p>
    <w:p>
      <w:pPr>
        <w:pStyle w:val="Heading1"/>
        <w:keepNext/>
      </w:pPr>
      <w:r>
        <w:t>12. Integración con CRM</w:t>
      </w:r>
    </w:p>
    <w:p>
      <w:pPr>
        <w:pStyle w:val="ReqID"/>
      </w:pPr>
      <w:r>
        <w:t>CTZ-CRM-001  ·  Definido / ajuste visual</w:t>
      </w:r>
    </w:p>
    <w:p>
      <w:pPr>
        <w:spacing w:after="40"/>
      </w:pPr>
      <w:r>
        <w:rPr>
          <w:rFonts w:ascii="Aptos" w:hAnsi="Aptos"/>
          <w:b/>
          <w:color w:val="263238"/>
          <w:sz w:val="22"/>
        </w:rPr>
        <w:t>Identificador de origen CRM</w:t>
      </w:r>
    </w:p>
    <w:p>
      <w:pPr>
        <w:spacing w:after="60"/>
        <w:ind w:left="173"/>
      </w:pPr>
      <w:r>
        <w:t>La cotización puede conservar un identificador de origen o referencia del CRM para enlazarla con la oportunidad o entidad externa correspondiente.</w:t>
      </w:r>
    </w:p>
    <w:p>
      <w:pPr>
        <w:spacing w:after="40"/>
        <w:ind w:left="346"/>
      </w:pPr>
      <w:r>
        <w:rPr>
          <w:rFonts w:ascii="Aptos" w:hAnsi="Aptos"/>
          <w:b/>
          <w:color w:val="1F5A94"/>
          <w:sz w:val="19"/>
        </w:rPr>
        <w:t xml:space="preserve">Criterio de aceptación: </w:t>
      </w:r>
      <w:r>
        <w:rPr>
          <w:rFonts w:ascii="Aptos" w:hAnsi="Aptos"/>
          <w:color w:val="263238"/>
          <w:sz w:val="19"/>
        </w:rPr>
        <w:t>El registro mantiene el identificador externo necesario para trazabilidad.</w:t>
      </w:r>
    </w:p>
    <w:p>
      <w:pPr>
        <w:pStyle w:val="ReqID"/>
      </w:pPr>
      <w:r>
        <w:t>CTZ-CRM-002  ·  Pendiente / ajuste UX</w:t>
      </w:r>
    </w:p>
    <w:p>
      <w:pPr>
        <w:spacing w:after="40"/>
      </w:pPr>
      <w:r>
        <w:rPr>
          <w:rFonts w:ascii="Aptos" w:hAnsi="Aptos"/>
          <w:b/>
          <w:color w:val="263238"/>
          <w:sz w:val="22"/>
        </w:rPr>
        <w:t>No mostrar el nombre de la plataforma</w:t>
      </w:r>
    </w:p>
    <w:p>
      <w:pPr>
        <w:spacing w:after="60"/>
        <w:ind w:left="173"/>
      </w:pPr>
      <w:r>
        <w:t>En la interfaz “Origen / CRM” no debe mostrarse el texto “BITRIX24”. Debe presentarse únicamente el identificador de CRM, por ejemplo “CRM · 8888” o “8888”.</w:t>
      </w:r>
    </w:p>
    <w:p>
      <w:pPr>
        <w:spacing w:after="40"/>
        <w:ind w:left="346"/>
      </w:pPr>
      <w:r>
        <w:rPr>
          <w:rFonts w:ascii="Aptos" w:hAnsi="Aptos"/>
          <w:b/>
          <w:color w:val="1F5A94"/>
          <w:sz w:val="19"/>
        </w:rPr>
        <w:t xml:space="preserve">Criterio de aceptación: </w:t>
      </w:r>
      <w:r>
        <w:rPr>
          <w:rFonts w:ascii="Aptos" w:hAnsi="Aptos"/>
          <w:color w:val="263238"/>
          <w:sz w:val="19"/>
        </w:rPr>
        <w:t>La interfaz no expone el nombre de la plataforma y conserva el identificador.</w:t>
      </w:r>
    </w:p>
    <w:p>
      <w:pPr>
        <w:pStyle w:val="ReqID"/>
      </w:pPr>
      <w:r>
        <w:t>CTZ-CRM-003  ·  Pendiente / requerido</w:t>
      </w:r>
    </w:p>
    <w:p>
      <w:pPr>
        <w:spacing w:after="40"/>
      </w:pPr>
      <w:r>
        <w:rPr>
          <w:rFonts w:ascii="Aptos" w:hAnsi="Aptos"/>
          <w:b/>
          <w:color w:val="263238"/>
          <w:sz w:val="22"/>
        </w:rPr>
        <w:t>Salidas disponibles para integración</w:t>
      </w:r>
    </w:p>
    <w:p>
      <w:pPr>
        <w:spacing w:after="60"/>
        <w:ind w:left="173"/>
      </w:pPr>
      <w:r>
        <w:t>Las salidas normalizadas de Cotiza deben quedar disponibles para sincronización o consumo por la capa de integración CRM sin recalcular la lógica comercial fuera de Cotiza.</w:t>
      </w:r>
    </w:p>
    <w:p>
      <w:pPr>
        <w:spacing w:after="40"/>
        <w:ind w:left="346"/>
      </w:pPr>
      <w:r>
        <w:rPr>
          <w:rFonts w:ascii="Aptos" w:hAnsi="Aptos"/>
          <w:b/>
          <w:color w:val="1F5A94"/>
          <w:sz w:val="19"/>
        </w:rPr>
        <w:t xml:space="preserve">Criterio de aceptación: </w:t>
      </w:r>
      <w:r>
        <w:rPr>
          <w:rFonts w:ascii="Aptos" w:hAnsi="Aptos"/>
          <w:color w:val="263238"/>
          <w:sz w:val="19"/>
        </w:rPr>
        <w:t>La integración recibe resultados ya calculados y consistentes con la cotización guardada.</w:t>
      </w:r>
    </w:p>
    <w:p>
      <w:pPr>
        <w:pStyle w:val="Heading1"/>
        <w:keepNext/>
      </w:pPr>
      <w:r>
        <w:t>13. Reglas de UX y validaciones</w:t>
      </w:r>
    </w:p>
    <w:p>
      <w:pPr>
        <w:pStyle w:val="ReqID"/>
      </w:pPr>
      <w:r>
        <w:t>CTZ-UX-001  ·  Definido</w:t>
      </w:r>
    </w:p>
    <w:p>
      <w:pPr>
        <w:spacing w:after="40"/>
      </w:pPr>
      <w:r>
        <w:rPr>
          <w:rFonts w:ascii="Aptos" w:hAnsi="Aptos"/>
          <w:b/>
          <w:color w:val="263238"/>
          <w:sz w:val="22"/>
        </w:rPr>
        <w:t>Mensajes accionables</w:t>
      </w:r>
    </w:p>
    <w:p>
      <w:pPr>
        <w:spacing w:after="60"/>
        <w:ind w:left="173"/>
      </w:pPr>
      <w:r>
        <w:t>Advertencias y errores del compilador o del guardado deben indicar qué elemento está afectado y qué debe corregirse.</w:t>
      </w:r>
    </w:p>
    <w:p>
      <w:pPr>
        <w:spacing w:after="40"/>
        <w:ind w:left="346"/>
      </w:pPr>
      <w:r>
        <w:rPr>
          <w:rFonts w:ascii="Aptos" w:hAnsi="Aptos"/>
          <w:b/>
          <w:color w:val="1F5A94"/>
          <w:sz w:val="19"/>
        </w:rPr>
        <w:t xml:space="preserve">Criterio de aceptación: </w:t>
      </w:r>
      <w:r>
        <w:rPr>
          <w:rFonts w:ascii="Aptos" w:hAnsi="Aptos"/>
          <w:color w:val="263238"/>
          <w:sz w:val="19"/>
        </w:rPr>
        <w:t>El usuario puede actuar sobre el mensaje sin revisar código o estructuras internas.</w:t>
      </w:r>
    </w:p>
    <w:p>
      <w:pPr>
        <w:pStyle w:val="ReqID"/>
      </w:pPr>
      <w:r>
        <w:t>CTZ-UX-002  ·  Pendiente / regresión</w:t>
      </w:r>
    </w:p>
    <w:p>
      <w:pPr>
        <w:spacing w:after="40"/>
      </w:pPr>
      <w:r>
        <w:rPr>
          <w:rFonts w:ascii="Aptos" w:hAnsi="Aptos"/>
          <w:b/>
          <w:color w:val="263238"/>
          <w:sz w:val="22"/>
        </w:rPr>
        <w:t>Progreso visible del compilador</w:t>
      </w:r>
    </w:p>
    <w:p>
      <w:pPr>
        <w:spacing w:after="60"/>
        <w:ind w:left="173"/>
      </w:pPr>
      <w:r>
        <w:t>El proceso de compilación debe mostrar la barra de progreso y las etapas/acciones que se están ejecutando. Un cambio en componentes o catálogos no debe eliminar esta retroalimentación visual.</w:t>
      </w:r>
    </w:p>
    <w:p>
      <w:pPr>
        <w:spacing w:after="40"/>
        <w:ind w:left="346"/>
      </w:pPr>
      <w:r>
        <w:rPr>
          <w:rFonts w:ascii="Aptos" w:hAnsi="Aptos"/>
          <w:b/>
          <w:color w:val="1F5A94"/>
          <w:sz w:val="19"/>
        </w:rPr>
        <w:t xml:space="preserve">Criterio de aceptación: </w:t>
      </w:r>
      <w:r>
        <w:rPr>
          <w:rFonts w:ascii="Aptos" w:hAnsi="Aptos"/>
          <w:color w:val="263238"/>
          <w:sz w:val="19"/>
        </w:rPr>
        <w:t>Durante la compilación se muestra progreso y estado hasta finalizar o fallar.</w:t>
      </w:r>
    </w:p>
    <w:p>
      <w:pPr>
        <w:pStyle w:val="ReqID"/>
      </w:pPr>
      <w:r>
        <w:t>CTZ-UX-003  ·  Definido</w:t>
      </w:r>
    </w:p>
    <w:p>
      <w:pPr>
        <w:spacing w:after="40"/>
      </w:pPr>
      <w:r>
        <w:rPr>
          <w:rFonts w:ascii="Aptos" w:hAnsi="Aptos"/>
          <w:b/>
          <w:color w:val="263238"/>
          <w:sz w:val="22"/>
        </w:rPr>
        <w:t>Nombres funcionales sobre nombres técnicos</w:t>
      </w:r>
    </w:p>
    <w:p>
      <w:pPr>
        <w:spacing w:after="60"/>
        <w:ind w:left="173"/>
      </w:pPr>
      <w:r>
        <w:t>La interfaz debe priorizar nombres comprensibles para negocio; estructuras internas como mapas técnicos o nombres de plataforma no deben exponerse si no son necesarias para operar.</w:t>
      </w:r>
    </w:p>
    <w:p>
      <w:pPr>
        <w:spacing w:after="40"/>
        <w:ind w:left="346"/>
      </w:pPr>
      <w:r>
        <w:rPr>
          <w:rFonts w:ascii="Aptos" w:hAnsi="Aptos"/>
          <w:b/>
          <w:color w:val="1F5A94"/>
          <w:sz w:val="19"/>
        </w:rPr>
        <w:t xml:space="preserve">Criterio de aceptación: </w:t>
      </w:r>
      <w:r>
        <w:rPr>
          <w:rFonts w:ascii="Aptos" w:hAnsi="Aptos"/>
          <w:color w:val="263238"/>
          <w:sz w:val="19"/>
        </w:rPr>
        <w:t>El usuario configura mediante conceptos de negocio como Salidas del Cotizador, Concepto, Opción recomendada y CRM.</w:t>
      </w:r>
    </w:p>
    <w:p>
      <w:pPr>
        <w:pStyle w:val="Heading1"/>
        <w:keepNext/>
      </w:pPr>
      <w:r>
        <w:t>14. Requerimientos técnicos y de consistencia</w:t>
      </w:r>
    </w:p>
    <w:p>
      <w:pPr>
        <w:pStyle w:val="ReqID"/>
      </w:pPr>
      <w:r>
        <w:t>CTZ-TEC-001  ·  Definido</w:t>
      </w:r>
    </w:p>
    <w:p>
      <w:pPr>
        <w:spacing w:after="40"/>
      </w:pPr>
      <w:r>
        <w:rPr>
          <w:rFonts w:ascii="Aptos" w:hAnsi="Aptos"/>
          <w:b/>
          <w:color w:val="263238"/>
          <w:sz w:val="22"/>
        </w:rPr>
        <w:t>JSON compilado completo</w:t>
      </w:r>
    </w:p>
    <w:p>
      <w:pPr>
        <w:spacing w:after="60"/>
        <w:ind w:left="173"/>
      </w:pPr>
      <w:r>
        <w:t>La versión compilada debe incluir todas las propiedades necesarias para reproducir el comportamiento diseñado: estructura, columnas, campos, catálogos, dependencias, tablas, listas de precios, escenarios, reglas, cálculos, salidas y vinculaciones.</w:t>
      </w:r>
    </w:p>
    <w:p>
      <w:pPr>
        <w:spacing w:after="40"/>
        <w:ind w:left="346"/>
      </w:pPr>
      <w:r>
        <w:rPr>
          <w:rFonts w:ascii="Aptos" w:hAnsi="Aptos"/>
          <w:b/>
          <w:color w:val="1F5A94"/>
          <w:sz w:val="19"/>
        </w:rPr>
        <w:t xml:space="preserve">Criterio de aceptación: </w:t>
      </w:r>
      <w:r>
        <w:rPr>
          <w:rFonts w:ascii="Aptos" w:hAnsi="Aptos"/>
          <w:color w:val="263238"/>
          <w:sz w:val="19"/>
        </w:rPr>
        <w:t>No existen propiedades críticas que funcionen solo en el diseñador y se pierdan al publicar.</w:t>
      </w:r>
    </w:p>
    <w:p>
      <w:pPr>
        <w:pStyle w:val="ReqID"/>
      </w:pPr>
      <w:r>
        <w:t>CTZ-TEC-002  ·  Definido</w:t>
      </w:r>
    </w:p>
    <w:p>
      <w:pPr>
        <w:spacing w:after="40"/>
      </w:pPr>
      <w:r>
        <w:rPr>
          <w:rFonts w:ascii="Aptos" w:hAnsi="Aptos"/>
          <w:b/>
          <w:color w:val="263238"/>
          <w:sz w:val="22"/>
        </w:rPr>
        <w:t>Runtime desacoplado de la edición</w:t>
      </w:r>
    </w:p>
    <w:p>
      <w:pPr>
        <w:spacing w:after="60"/>
        <w:ind w:left="173"/>
      </w:pPr>
      <w:r>
        <w:t>El runtime debe consumir la versión compilada y no depender de consultas ad hoc al estado de edición para representar el cotizador.</w:t>
      </w:r>
    </w:p>
    <w:p>
      <w:pPr>
        <w:spacing w:after="40"/>
        <w:ind w:left="346"/>
      </w:pPr>
      <w:r>
        <w:rPr>
          <w:rFonts w:ascii="Aptos" w:hAnsi="Aptos"/>
          <w:b/>
          <w:color w:val="1F5A94"/>
          <w:sz w:val="19"/>
        </w:rPr>
        <w:t xml:space="preserve">Criterio de aceptación: </w:t>
      </w:r>
      <w:r>
        <w:rPr>
          <w:rFonts w:ascii="Aptos" w:hAnsi="Aptos"/>
          <w:color w:val="263238"/>
          <w:sz w:val="19"/>
        </w:rPr>
        <w:t>Una versión publicada sigue funcionando aunque el borrador cambie posteriormente.</w:t>
      </w:r>
    </w:p>
    <w:p>
      <w:pPr>
        <w:pStyle w:val="ReqID"/>
      </w:pPr>
      <w:r>
        <w:t>CTZ-TEC-003  ·  Pendiente / requerido</w:t>
      </w:r>
    </w:p>
    <w:p>
      <w:pPr>
        <w:spacing w:after="40"/>
      </w:pPr>
      <w:r>
        <w:rPr>
          <w:rFonts w:ascii="Aptos" w:hAnsi="Aptos"/>
          <w:b/>
          <w:color w:val="263238"/>
          <w:sz w:val="22"/>
        </w:rPr>
        <w:t>Integridad referencial al eliminar</w:t>
      </w:r>
    </w:p>
    <w:p>
      <w:pPr>
        <w:spacing w:after="60"/>
        <w:ind w:left="173"/>
      </w:pPr>
      <w:r>
        <w:t>Las operaciones de eliminación permanente deben proteger la integridad referencial y ejecutarse de forma transaccional sobre la plantilla y sus dependencias.</w:t>
      </w:r>
    </w:p>
    <w:p>
      <w:pPr>
        <w:spacing w:after="40"/>
        <w:ind w:left="346"/>
      </w:pPr>
      <w:r>
        <w:rPr>
          <w:rFonts w:ascii="Aptos" w:hAnsi="Aptos"/>
          <w:b/>
          <w:color w:val="1F5A94"/>
          <w:sz w:val="19"/>
        </w:rPr>
        <w:t xml:space="preserve">Criterio de aceptación: </w:t>
      </w:r>
      <w:r>
        <w:rPr>
          <w:rFonts w:ascii="Aptos" w:hAnsi="Aptos"/>
          <w:color w:val="263238"/>
          <w:sz w:val="19"/>
        </w:rPr>
        <w:t>No quedan registros huérfanos ante eliminación exitosa o fallida.</w:t>
      </w:r>
    </w:p>
    <w:p>
      <w:pPr>
        <w:pStyle w:val="ReqID"/>
      </w:pPr>
      <w:r>
        <w:t>CTZ-TEC-004  ·  Pendiente / requerido</w:t>
      </w:r>
    </w:p>
    <w:p>
      <w:pPr>
        <w:spacing w:after="40"/>
      </w:pPr>
      <w:r>
        <w:rPr>
          <w:rFonts w:ascii="Aptos" w:hAnsi="Aptos"/>
          <w:b/>
          <w:color w:val="263238"/>
          <w:sz w:val="22"/>
        </w:rPr>
        <w:t>Resolución única de datos para preview y publicación</w:t>
      </w:r>
    </w:p>
    <w:p>
      <w:pPr>
        <w:spacing w:after="60"/>
        <w:ind w:left="173"/>
      </w:pPr>
      <w:r>
        <w:t>Vista Previa y oferta publicada deben compartir la misma lógica de resolución de vinculaciones para evitar que un dato aparezca distinto entre ambas.</w:t>
      </w:r>
    </w:p>
    <w:p>
      <w:pPr>
        <w:spacing w:after="40"/>
        <w:ind w:left="346"/>
      </w:pPr>
      <w:r>
        <w:rPr>
          <w:rFonts w:ascii="Aptos" w:hAnsi="Aptos"/>
          <w:b/>
          <w:color w:val="1F5A94"/>
          <w:sz w:val="19"/>
        </w:rPr>
        <w:t xml:space="preserve">Criterio de aceptación: </w:t>
      </w:r>
      <w:r>
        <w:rPr>
          <w:rFonts w:ascii="Aptos" w:hAnsi="Aptos"/>
          <w:color w:val="263238"/>
          <w:sz w:val="19"/>
        </w:rPr>
        <w:t>Para una misma cotización y plantilla, preview y publicación resuelven el mismo valor.</w:t>
      </w:r>
    </w:p>
    <w:p>
      <w:pPr>
        <w:pStyle w:val="Heading1"/>
        <w:keepNext/>
      </w:pPr>
      <w:r>
        <w:t>15. Backlog consolidado / pendientes</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9720"/>
      </w:tblGrid>
      <w:tr>
        <w:tc>
          <w:tcPr>
            <w:tcW w:type="dxa" w:w="9994"/>
            <w:shd w:fill="F8F0F0"/>
            <w:tcMar>
              <w:top w:w="160" w:type="dxa"/>
              <w:start w:w="180" w:type="dxa"/>
              <w:bottom w:w="160" w:type="dxa"/>
              <w:end w:w="180" w:type="dxa"/>
            </w:tcMar>
          </w:tcPr>
          <w:p>
            <w:pPr>
              <w:spacing w:after="40"/>
            </w:pPr>
            <w:r>
              <w:rPr>
                <w:rFonts w:ascii="Aptos" w:hAnsi="Aptos"/>
                <w:b/>
                <w:color w:val="16324F"/>
                <w:sz w:val="20"/>
              </w:rPr>
              <w:t>Lectura del backlog</w:t>
            </w:r>
          </w:p>
          <w:p>
            <w:pPr>
              <w:spacing w:after="0"/>
            </w:pPr>
            <w:r>
              <w:rPr>
                <w:rFonts w:ascii="Aptos" w:hAnsi="Aptos"/>
                <w:color w:val="263238"/>
                <w:sz w:val="19"/>
              </w:rPr>
              <w:t>Esta tabla reúne los cambios que quedaron expresamente identificados como pendientes o correcciones. El orden no representa prioridad final de desarrollo; sirve como inventario de alcance.</w:t>
            </w:r>
          </w:p>
        </w:tc>
      </w:tr>
    </w:tbl>
    <w:p>
      <w:pPr>
        <w:spacing w:after="0"/>
      </w:pP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1037"/>
        <w:gridCol w:w="3096"/>
        <w:gridCol w:w="4248"/>
        <w:gridCol w:w="1368"/>
      </w:tblGrid>
      <w:tr>
        <w:trPr>
          <w:tblHeader w:val="true"/>
        </w:trPr>
        <w:tc>
          <w:tcPr>
            <w:tcW w:type="dxa" w:w="2498"/>
            <w:shd w:fill="16324F"/>
            <w:tcMar>
              <w:top w:w="100" w:type="dxa"/>
              <w:start w:w="120" w:type="dxa"/>
              <w:bottom w:w="100" w:type="dxa"/>
              <w:end w:w="120" w:type="dxa"/>
            </w:tcMar>
          </w:tcPr>
          <w:p>
            <w:pPr>
              <w:jc w:val="center"/>
            </w:pPr>
            <w:r>
              <w:rPr>
                <w:rFonts w:ascii="Aptos" w:hAnsi="Aptos"/>
                <w:b/>
                <w:color w:val="FFFFFF"/>
                <w:sz w:val="17"/>
              </w:rPr>
              <w:t>ID</w:t>
            </w:r>
          </w:p>
        </w:tc>
        <w:tc>
          <w:tcPr>
            <w:tcW w:type="dxa" w:w="2498"/>
            <w:shd w:fill="16324F"/>
            <w:tcMar>
              <w:top w:w="100" w:type="dxa"/>
              <w:start w:w="120" w:type="dxa"/>
              <w:bottom w:w="100" w:type="dxa"/>
              <w:end w:w="120" w:type="dxa"/>
            </w:tcMar>
          </w:tcPr>
          <w:p>
            <w:pPr>
              <w:jc w:val="center"/>
            </w:pPr>
            <w:r>
              <w:rPr>
                <w:rFonts w:ascii="Aptos" w:hAnsi="Aptos"/>
                <w:b/>
                <w:color w:val="FFFFFF"/>
                <w:sz w:val="17"/>
              </w:rPr>
              <w:t>Pendiente</w:t>
            </w:r>
          </w:p>
        </w:tc>
        <w:tc>
          <w:tcPr>
            <w:tcW w:type="dxa" w:w="2498"/>
            <w:shd w:fill="16324F"/>
            <w:tcMar>
              <w:top w:w="100" w:type="dxa"/>
              <w:start w:w="120" w:type="dxa"/>
              <w:bottom w:w="100" w:type="dxa"/>
              <w:end w:w="120" w:type="dxa"/>
            </w:tcMar>
          </w:tcPr>
          <w:p>
            <w:pPr>
              <w:jc w:val="center"/>
            </w:pPr>
            <w:r>
              <w:rPr>
                <w:rFonts w:ascii="Aptos" w:hAnsi="Aptos"/>
                <w:b/>
                <w:color w:val="FFFFFF"/>
                <w:sz w:val="17"/>
              </w:rPr>
              <w:t>Resultado esperado</w:t>
            </w:r>
          </w:p>
        </w:tc>
        <w:tc>
          <w:tcPr>
            <w:tcW w:type="dxa" w:w="2498"/>
            <w:shd w:fill="16324F"/>
            <w:tcMar>
              <w:top w:w="100" w:type="dxa"/>
              <w:start w:w="120" w:type="dxa"/>
              <w:bottom w:w="100" w:type="dxa"/>
              <w:end w:w="120" w:type="dxa"/>
            </w:tcMar>
          </w:tcPr>
          <w:p>
            <w:pPr>
              <w:jc w:val="center"/>
            </w:pPr>
            <w:r>
              <w:rPr>
                <w:rFonts w:ascii="Aptos" w:hAnsi="Aptos"/>
                <w:b/>
                <w:color w:val="FFFFFF"/>
                <w:sz w:val="17"/>
              </w:rPr>
              <w:t>Tipo</w:t>
            </w:r>
          </w:p>
        </w:tc>
      </w:tr>
      <w:tr>
        <w:tc>
          <w:tcPr>
            <w:tcW w:type="dxa" w:w="1037"/>
            <w:tcMar>
              <w:top w:w="100" w:type="dxa"/>
              <w:start w:w="90" w:type="dxa"/>
              <w:bottom w:w="100" w:type="dxa"/>
              <w:end w:w="90" w:type="dxa"/>
            </w:tcMar>
            <w:vAlign w:val="center"/>
          </w:tcPr>
          <w:p>
            <w:pPr>
              <w:spacing w:after="0"/>
              <w:jc w:val="center"/>
            </w:pPr>
            <w:r>
              <w:rPr>
                <w:rFonts w:ascii="Aptos" w:hAnsi="Aptos"/>
                <w:b/>
                <w:color w:val="16324F"/>
                <w:sz w:val="16"/>
              </w:rPr>
              <w:t>P-01</w:t>
            </w:r>
          </w:p>
        </w:tc>
        <w:tc>
          <w:tcPr>
            <w:tcW w:type="dxa" w:w="3096"/>
            <w:tcMar>
              <w:top w:w="100" w:type="dxa"/>
              <w:start w:w="90" w:type="dxa"/>
              <w:bottom w:w="100" w:type="dxa"/>
              <w:end w:w="90" w:type="dxa"/>
            </w:tcMar>
            <w:vAlign w:val="center"/>
          </w:tcPr>
          <w:p>
            <w:pPr>
              <w:spacing w:after="0"/>
              <w:jc w:val="left"/>
            </w:pPr>
            <w:r>
              <w:rPr>
                <w:rFonts w:ascii="Aptos" w:hAnsi="Aptos"/>
                <w:b w:val="0"/>
                <w:color w:val="263238"/>
                <w:sz w:val="16"/>
              </w:rPr>
              <w:t>Salidas del Cotizador</w:t>
            </w:r>
          </w:p>
        </w:tc>
        <w:tc>
          <w:tcPr>
            <w:tcW w:type="dxa" w:w="4248"/>
            <w:tcMar>
              <w:top w:w="100" w:type="dxa"/>
              <w:start w:w="90" w:type="dxa"/>
              <w:bottom w:w="100" w:type="dxa"/>
              <w:end w:w="90" w:type="dxa"/>
            </w:tcMar>
            <w:vAlign w:val="center"/>
          </w:tcPr>
          <w:p>
            <w:pPr>
              <w:spacing w:after="0"/>
              <w:jc w:val="left"/>
            </w:pPr>
            <w:r>
              <w:rPr>
                <w:rFonts w:ascii="Aptos" w:hAnsi="Aptos"/>
                <w:b w:val="0"/>
                <w:color w:val="263238"/>
                <w:sz w:val="16"/>
              </w:rPr>
              <w:t>Configurar y compilar TOTAL_PRECIO, TOTAL_COSTO, TOTAL_GANANCIA, MARGEN_TOTAL, SUBTOTAL, DESCUENTO, IMPUESTOS y MONEDA.</w:t>
            </w:r>
          </w:p>
        </w:tc>
        <w:tc>
          <w:tcPr>
            <w:tcW w:type="dxa" w:w="1368"/>
            <w:tcMar>
              <w:top w:w="100" w:type="dxa"/>
              <w:start w:w="90" w:type="dxa"/>
              <w:bottom w:w="100" w:type="dxa"/>
              <w:end w:w="90" w:type="dxa"/>
            </w:tcMar>
            <w:vAlign w:val="center"/>
          </w:tcPr>
          <w:p>
            <w:pPr>
              <w:spacing w:after="0"/>
              <w:jc w:val="center"/>
            </w:pPr>
            <w:r>
              <w:rPr>
                <w:rFonts w:ascii="Aptos" w:hAnsi="Aptos"/>
                <w:b w:val="0"/>
                <w:color w:val="263238"/>
                <w:sz w:val="16"/>
              </w:rPr>
              <w:t>Funcional</w:t>
            </w:r>
          </w:p>
        </w:tc>
      </w:tr>
      <w:tr>
        <w:tc>
          <w:tcPr>
            <w:tcW w:type="dxa" w:w="1037"/>
            <w:tcMar>
              <w:top w:w="100" w:type="dxa"/>
              <w:start w:w="90" w:type="dxa"/>
              <w:bottom w:w="100" w:type="dxa"/>
              <w:end w:w="90" w:type="dxa"/>
            </w:tcMar>
            <w:vAlign w:val="center"/>
            <w:shd w:fill="F4F7FA"/>
          </w:tcPr>
          <w:p>
            <w:pPr>
              <w:spacing w:after="0"/>
              <w:jc w:val="center"/>
            </w:pPr>
            <w:r>
              <w:rPr>
                <w:rFonts w:ascii="Aptos" w:hAnsi="Aptos"/>
                <w:b/>
                <w:color w:val="16324F"/>
                <w:sz w:val="16"/>
              </w:rPr>
              <w:t>P-02</w:t>
            </w:r>
          </w:p>
        </w:tc>
        <w:tc>
          <w:tcPr>
            <w:tcW w:type="dxa" w:w="3096"/>
            <w:tcMar>
              <w:top w:w="100" w:type="dxa"/>
              <w:start w:w="90" w:type="dxa"/>
              <w:bottom w:w="100" w:type="dxa"/>
              <w:end w:w="90" w:type="dxa"/>
            </w:tcMar>
            <w:vAlign w:val="center"/>
            <w:shd w:fill="F4F7FA"/>
          </w:tcPr>
          <w:p>
            <w:pPr>
              <w:spacing w:after="0"/>
              <w:jc w:val="left"/>
            </w:pPr>
            <w:r>
              <w:rPr>
                <w:rFonts w:ascii="Aptos" w:hAnsi="Aptos"/>
                <w:b w:val="0"/>
                <w:color w:val="263238"/>
                <w:sz w:val="16"/>
              </w:rPr>
              <w:t>Eliminar plantilla</w:t>
            </w:r>
          </w:p>
        </w:tc>
        <w:tc>
          <w:tcPr>
            <w:tcW w:type="dxa" w:w="4248"/>
            <w:tcMar>
              <w:top w:w="100" w:type="dxa"/>
              <w:start w:w="90" w:type="dxa"/>
              <w:bottom w:w="100" w:type="dxa"/>
              <w:end w:w="90" w:type="dxa"/>
            </w:tcMar>
            <w:vAlign w:val="center"/>
            <w:shd w:fill="F4F7FA"/>
          </w:tcPr>
          <w:p>
            <w:pPr>
              <w:spacing w:after="0"/>
              <w:jc w:val="left"/>
            </w:pPr>
            <w:r>
              <w:rPr>
                <w:rFonts w:ascii="Aptos" w:hAnsi="Aptos"/>
                <w:b w:val="0"/>
                <w:color w:val="263238"/>
                <w:sz w:val="16"/>
              </w:rPr>
              <w:t>Borrado permanente solo de borradores no usados, con dependencias.</w:t>
            </w:r>
          </w:p>
        </w:tc>
        <w:tc>
          <w:tcPr>
            <w:tcW w:type="dxa" w:w="1368"/>
            <w:tcMar>
              <w:top w:w="100" w:type="dxa"/>
              <w:start w:w="90" w:type="dxa"/>
              <w:bottom w:w="100" w:type="dxa"/>
              <w:end w:w="90" w:type="dxa"/>
            </w:tcMar>
            <w:vAlign w:val="center"/>
            <w:shd w:fill="F4F7FA"/>
          </w:tcPr>
          <w:p>
            <w:pPr>
              <w:spacing w:after="0"/>
              <w:jc w:val="center"/>
            </w:pPr>
            <w:r>
              <w:rPr>
                <w:rFonts w:ascii="Aptos" w:hAnsi="Aptos"/>
                <w:b w:val="0"/>
                <w:color w:val="263238"/>
                <w:sz w:val="16"/>
              </w:rPr>
              <w:t>Funcional</w:t>
            </w:r>
          </w:p>
        </w:tc>
      </w:tr>
      <w:tr>
        <w:tc>
          <w:tcPr>
            <w:tcW w:type="dxa" w:w="1037"/>
            <w:tcMar>
              <w:top w:w="100" w:type="dxa"/>
              <w:start w:w="90" w:type="dxa"/>
              <w:bottom w:w="100" w:type="dxa"/>
              <w:end w:w="90" w:type="dxa"/>
            </w:tcMar>
            <w:vAlign w:val="center"/>
          </w:tcPr>
          <w:p>
            <w:pPr>
              <w:spacing w:after="0"/>
              <w:jc w:val="center"/>
            </w:pPr>
            <w:r>
              <w:rPr>
                <w:rFonts w:ascii="Aptos" w:hAnsi="Aptos"/>
                <w:b/>
                <w:color w:val="16324F"/>
                <w:sz w:val="16"/>
              </w:rPr>
              <w:t>P-03</w:t>
            </w:r>
          </w:p>
        </w:tc>
        <w:tc>
          <w:tcPr>
            <w:tcW w:type="dxa" w:w="3096"/>
            <w:tcMar>
              <w:top w:w="100" w:type="dxa"/>
              <w:start w:w="90" w:type="dxa"/>
              <w:bottom w:w="100" w:type="dxa"/>
              <w:end w:w="90" w:type="dxa"/>
            </w:tcMar>
            <w:vAlign w:val="center"/>
          </w:tcPr>
          <w:p>
            <w:pPr>
              <w:spacing w:after="0"/>
              <w:jc w:val="left"/>
            </w:pPr>
            <w:r>
              <w:rPr>
                <w:rFonts w:ascii="Aptos" w:hAnsi="Aptos"/>
                <w:b w:val="0"/>
                <w:color w:val="263238"/>
                <w:sz w:val="16"/>
              </w:rPr>
              <w:t>Origen / CRM</w:t>
            </w:r>
          </w:p>
        </w:tc>
        <w:tc>
          <w:tcPr>
            <w:tcW w:type="dxa" w:w="4248"/>
            <w:tcMar>
              <w:top w:w="100" w:type="dxa"/>
              <w:start w:w="90" w:type="dxa"/>
              <w:bottom w:w="100" w:type="dxa"/>
              <w:end w:w="90" w:type="dxa"/>
            </w:tcMar>
            <w:vAlign w:val="center"/>
          </w:tcPr>
          <w:p>
            <w:pPr>
              <w:spacing w:after="0"/>
              <w:jc w:val="left"/>
            </w:pPr>
            <w:r>
              <w:rPr>
                <w:rFonts w:ascii="Aptos" w:hAnsi="Aptos"/>
                <w:b w:val="0"/>
                <w:color w:val="263238"/>
                <w:sz w:val="16"/>
              </w:rPr>
              <w:t>Ocultar “BITRIX24” y mostrar solo identificador CRM.</w:t>
            </w:r>
          </w:p>
        </w:tc>
        <w:tc>
          <w:tcPr>
            <w:tcW w:type="dxa" w:w="1368"/>
            <w:tcMar>
              <w:top w:w="100" w:type="dxa"/>
              <w:start w:w="90" w:type="dxa"/>
              <w:bottom w:w="100" w:type="dxa"/>
              <w:end w:w="90" w:type="dxa"/>
            </w:tcMar>
            <w:vAlign w:val="center"/>
          </w:tcPr>
          <w:p>
            <w:pPr>
              <w:spacing w:after="0"/>
              <w:jc w:val="center"/>
            </w:pPr>
            <w:r>
              <w:rPr>
                <w:rFonts w:ascii="Aptos" w:hAnsi="Aptos"/>
                <w:b w:val="0"/>
                <w:color w:val="263238"/>
                <w:sz w:val="16"/>
              </w:rPr>
              <w:t>UX</w:t>
            </w:r>
          </w:p>
        </w:tc>
      </w:tr>
      <w:tr>
        <w:tc>
          <w:tcPr>
            <w:tcW w:type="dxa" w:w="1037"/>
            <w:tcMar>
              <w:top w:w="100" w:type="dxa"/>
              <w:start w:w="90" w:type="dxa"/>
              <w:bottom w:w="100" w:type="dxa"/>
              <w:end w:w="90" w:type="dxa"/>
            </w:tcMar>
            <w:vAlign w:val="center"/>
            <w:shd w:fill="F4F7FA"/>
          </w:tcPr>
          <w:p>
            <w:pPr>
              <w:spacing w:after="0"/>
              <w:jc w:val="center"/>
            </w:pPr>
            <w:r>
              <w:rPr>
                <w:rFonts w:ascii="Aptos" w:hAnsi="Aptos"/>
                <w:b/>
                <w:color w:val="16324F"/>
                <w:sz w:val="16"/>
              </w:rPr>
              <w:t>P-04</w:t>
            </w:r>
          </w:p>
        </w:tc>
        <w:tc>
          <w:tcPr>
            <w:tcW w:type="dxa" w:w="3096"/>
            <w:tcMar>
              <w:top w:w="100" w:type="dxa"/>
              <w:start w:w="90" w:type="dxa"/>
              <w:bottom w:w="100" w:type="dxa"/>
              <w:end w:w="90" w:type="dxa"/>
            </w:tcMar>
            <w:vAlign w:val="center"/>
            <w:shd w:fill="F4F7FA"/>
          </w:tcPr>
          <w:p>
            <w:pPr>
              <w:spacing w:after="0"/>
              <w:jc w:val="left"/>
            </w:pPr>
            <w:r>
              <w:rPr>
                <w:rFonts w:ascii="Aptos" w:hAnsi="Aptos"/>
                <w:b w:val="0"/>
                <w:color w:val="263238"/>
                <w:sz w:val="16"/>
              </w:rPr>
              <w:t>Vista previa de oferta</w:t>
            </w:r>
          </w:p>
        </w:tc>
        <w:tc>
          <w:tcPr>
            <w:tcW w:type="dxa" w:w="4248"/>
            <w:tcMar>
              <w:top w:w="100" w:type="dxa"/>
              <w:start w:w="90" w:type="dxa"/>
              <w:bottom w:w="100" w:type="dxa"/>
              <w:end w:w="90" w:type="dxa"/>
            </w:tcMar>
            <w:vAlign w:val="center"/>
            <w:shd w:fill="F4F7FA"/>
          </w:tcPr>
          <w:p>
            <w:pPr>
              <w:spacing w:after="0"/>
              <w:jc w:val="left"/>
            </w:pPr>
            <w:r>
              <w:rPr>
                <w:rFonts w:ascii="Aptos" w:hAnsi="Aptos"/>
                <w:b w:val="0"/>
                <w:color w:val="263238"/>
                <w:sz w:val="16"/>
              </w:rPr>
              <w:t>Preview real desde Gestor y Revisar/Publicar, actualizable sin publicar.</w:t>
            </w:r>
          </w:p>
        </w:tc>
        <w:tc>
          <w:tcPr>
            <w:tcW w:type="dxa" w:w="1368"/>
            <w:tcMar>
              <w:top w:w="100" w:type="dxa"/>
              <w:start w:w="90" w:type="dxa"/>
              <w:bottom w:w="100" w:type="dxa"/>
              <w:end w:w="90" w:type="dxa"/>
            </w:tcMar>
            <w:vAlign w:val="center"/>
            <w:shd w:fill="F4F7FA"/>
          </w:tcPr>
          <w:p>
            <w:pPr>
              <w:spacing w:after="0"/>
              <w:jc w:val="center"/>
            </w:pPr>
            <w:r>
              <w:rPr>
                <w:rFonts w:ascii="Aptos" w:hAnsi="Aptos"/>
                <w:b w:val="0"/>
                <w:color w:val="263238"/>
                <w:sz w:val="16"/>
              </w:rPr>
              <w:t>Funcional</w:t>
            </w:r>
          </w:p>
        </w:tc>
      </w:tr>
      <w:tr>
        <w:tc>
          <w:tcPr>
            <w:tcW w:type="dxa" w:w="1037"/>
            <w:tcMar>
              <w:top w:w="100" w:type="dxa"/>
              <w:start w:w="90" w:type="dxa"/>
              <w:bottom w:w="100" w:type="dxa"/>
              <w:end w:w="90" w:type="dxa"/>
            </w:tcMar>
            <w:vAlign w:val="center"/>
          </w:tcPr>
          <w:p>
            <w:pPr>
              <w:spacing w:after="0"/>
              <w:jc w:val="center"/>
            </w:pPr>
            <w:r>
              <w:rPr>
                <w:rFonts w:ascii="Aptos" w:hAnsi="Aptos"/>
                <w:b/>
                <w:color w:val="16324F"/>
                <w:sz w:val="16"/>
              </w:rPr>
              <w:t>P-05</w:t>
            </w:r>
          </w:p>
        </w:tc>
        <w:tc>
          <w:tcPr>
            <w:tcW w:type="dxa" w:w="3096"/>
            <w:tcMar>
              <w:top w:w="100" w:type="dxa"/>
              <w:start w:w="90" w:type="dxa"/>
              <w:bottom w:w="100" w:type="dxa"/>
              <w:end w:w="90" w:type="dxa"/>
            </w:tcMar>
            <w:vAlign w:val="center"/>
          </w:tcPr>
          <w:p>
            <w:pPr>
              <w:spacing w:after="0"/>
              <w:jc w:val="left"/>
            </w:pPr>
            <w:r>
              <w:rPr>
                <w:rFonts w:ascii="Aptos" w:hAnsi="Aptos"/>
                <w:b w:val="0"/>
                <w:color w:val="263238"/>
                <w:sz w:val="16"/>
              </w:rPr>
              <w:t>Columnas del cotizador</w:t>
            </w:r>
          </w:p>
        </w:tc>
        <w:tc>
          <w:tcPr>
            <w:tcW w:type="dxa" w:w="4248"/>
            <w:tcMar>
              <w:top w:w="100" w:type="dxa"/>
              <w:start w:w="90" w:type="dxa"/>
              <w:bottom w:w="100" w:type="dxa"/>
              <w:end w:w="90" w:type="dxa"/>
            </w:tcMar>
            <w:vAlign w:val="center"/>
          </w:tcPr>
          <w:p>
            <w:pPr>
              <w:spacing w:after="0"/>
              <w:jc w:val="left"/>
            </w:pPr>
            <w:r>
              <w:rPr>
                <w:rFonts w:ascii="Aptos" w:hAnsi="Aptos"/>
                <w:b w:val="0"/>
                <w:color w:val="263238"/>
                <w:sz w:val="16"/>
              </w:rPr>
              <w:t>Respetar configuración de 1, 2 y 3 columnas, anchos y full width.</w:t>
            </w:r>
          </w:p>
        </w:tc>
        <w:tc>
          <w:tcPr>
            <w:tcW w:type="dxa" w:w="1368"/>
            <w:tcMar>
              <w:top w:w="100" w:type="dxa"/>
              <w:start w:w="90" w:type="dxa"/>
              <w:bottom w:w="100" w:type="dxa"/>
              <w:end w:w="90" w:type="dxa"/>
            </w:tcMar>
            <w:vAlign w:val="center"/>
          </w:tcPr>
          <w:p>
            <w:pPr>
              <w:spacing w:after="0"/>
              <w:jc w:val="center"/>
            </w:pPr>
            <w:r>
              <w:rPr>
                <w:rFonts w:ascii="Aptos" w:hAnsi="Aptos"/>
                <w:b w:val="0"/>
                <w:color w:val="263238"/>
                <w:sz w:val="16"/>
              </w:rPr>
              <w:t>Corrección</w:t>
            </w:r>
          </w:p>
        </w:tc>
      </w:tr>
      <w:tr>
        <w:tc>
          <w:tcPr>
            <w:tcW w:type="dxa" w:w="1037"/>
            <w:tcMar>
              <w:top w:w="100" w:type="dxa"/>
              <w:start w:w="90" w:type="dxa"/>
              <w:bottom w:w="100" w:type="dxa"/>
              <w:end w:w="90" w:type="dxa"/>
            </w:tcMar>
            <w:vAlign w:val="center"/>
            <w:shd w:fill="F4F7FA"/>
          </w:tcPr>
          <w:p>
            <w:pPr>
              <w:spacing w:after="0"/>
              <w:jc w:val="center"/>
            </w:pPr>
            <w:r>
              <w:rPr>
                <w:rFonts w:ascii="Aptos" w:hAnsi="Aptos"/>
                <w:b/>
                <w:color w:val="16324F"/>
                <w:sz w:val="16"/>
              </w:rPr>
              <w:t>P-06</w:t>
            </w:r>
          </w:p>
        </w:tc>
        <w:tc>
          <w:tcPr>
            <w:tcW w:type="dxa" w:w="3096"/>
            <w:tcMar>
              <w:top w:w="100" w:type="dxa"/>
              <w:start w:w="90" w:type="dxa"/>
              <w:bottom w:w="100" w:type="dxa"/>
              <w:end w:w="90" w:type="dxa"/>
            </w:tcMar>
            <w:vAlign w:val="center"/>
            <w:shd w:fill="F4F7FA"/>
          </w:tcPr>
          <w:p>
            <w:pPr>
              <w:spacing w:after="0"/>
              <w:jc w:val="left"/>
            </w:pPr>
            <w:r>
              <w:rPr>
                <w:rFonts w:ascii="Aptos" w:hAnsi="Aptos"/>
                <w:b w:val="0"/>
                <w:color w:val="263238"/>
                <w:sz w:val="16"/>
              </w:rPr>
              <w:t>Datos reales en oferta</w:t>
            </w:r>
          </w:p>
        </w:tc>
        <w:tc>
          <w:tcPr>
            <w:tcW w:type="dxa" w:w="4248"/>
            <w:tcMar>
              <w:top w:w="100" w:type="dxa"/>
              <w:start w:w="90" w:type="dxa"/>
              <w:bottom w:w="100" w:type="dxa"/>
              <w:end w:w="90" w:type="dxa"/>
            </w:tcMar>
            <w:vAlign w:val="center"/>
            <w:shd w:fill="F4F7FA"/>
          </w:tcPr>
          <w:p>
            <w:pPr>
              <w:spacing w:after="0"/>
              <w:jc w:val="left"/>
            </w:pPr>
            <w:r>
              <w:rPr>
                <w:rFonts w:ascii="Aptos" w:hAnsi="Aptos"/>
                <w:b w:val="0"/>
                <w:color w:val="263238"/>
                <w:sz w:val="16"/>
              </w:rPr>
              <w:t>Resolver catálogos, tablas, tarifas, listas y escenarios sin placeholders.</w:t>
            </w:r>
          </w:p>
        </w:tc>
        <w:tc>
          <w:tcPr>
            <w:tcW w:type="dxa" w:w="1368"/>
            <w:tcMar>
              <w:top w:w="100" w:type="dxa"/>
              <w:start w:w="90" w:type="dxa"/>
              <w:bottom w:w="100" w:type="dxa"/>
              <w:end w:w="90" w:type="dxa"/>
            </w:tcMar>
            <w:vAlign w:val="center"/>
            <w:shd w:fill="F4F7FA"/>
          </w:tcPr>
          <w:p>
            <w:pPr>
              <w:spacing w:after="0"/>
              <w:jc w:val="center"/>
            </w:pPr>
            <w:r>
              <w:rPr>
                <w:rFonts w:ascii="Aptos" w:hAnsi="Aptos"/>
                <w:b w:val="0"/>
                <w:color w:val="263238"/>
                <w:sz w:val="16"/>
              </w:rPr>
              <w:t>Corrección</w:t>
            </w:r>
          </w:p>
        </w:tc>
      </w:tr>
      <w:tr>
        <w:tc>
          <w:tcPr>
            <w:tcW w:type="dxa" w:w="1037"/>
            <w:tcMar>
              <w:top w:w="100" w:type="dxa"/>
              <w:start w:w="90" w:type="dxa"/>
              <w:bottom w:w="100" w:type="dxa"/>
              <w:end w:w="90" w:type="dxa"/>
            </w:tcMar>
            <w:vAlign w:val="center"/>
          </w:tcPr>
          <w:p>
            <w:pPr>
              <w:spacing w:after="0"/>
              <w:jc w:val="center"/>
            </w:pPr>
            <w:r>
              <w:rPr>
                <w:rFonts w:ascii="Aptos" w:hAnsi="Aptos"/>
                <w:b/>
                <w:color w:val="16324F"/>
                <w:sz w:val="16"/>
              </w:rPr>
              <w:t>P-07</w:t>
            </w:r>
          </w:p>
        </w:tc>
        <w:tc>
          <w:tcPr>
            <w:tcW w:type="dxa" w:w="3096"/>
            <w:tcMar>
              <w:top w:w="100" w:type="dxa"/>
              <w:start w:w="90" w:type="dxa"/>
              <w:bottom w:w="100" w:type="dxa"/>
              <w:end w:w="90" w:type="dxa"/>
            </w:tcMar>
            <w:vAlign w:val="center"/>
          </w:tcPr>
          <w:p>
            <w:pPr>
              <w:spacing w:after="0"/>
              <w:jc w:val="left"/>
            </w:pPr>
            <w:r>
              <w:rPr>
                <w:rFonts w:ascii="Aptos" w:hAnsi="Aptos"/>
                <w:b w:val="0"/>
                <w:color w:val="263238"/>
                <w:sz w:val="16"/>
              </w:rPr>
              <w:t>Concepto de escenarios</w:t>
            </w:r>
          </w:p>
        </w:tc>
        <w:tc>
          <w:tcPr>
            <w:tcW w:type="dxa" w:w="4248"/>
            <w:tcMar>
              <w:top w:w="100" w:type="dxa"/>
              <w:start w:w="90" w:type="dxa"/>
              <w:bottom w:w="100" w:type="dxa"/>
              <w:end w:w="90" w:type="dxa"/>
            </w:tcMar>
            <w:vAlign w:val="center"/>
          </w:tcPr>
          <w:p>
            <w:pPr>
              <w:spacing w:after="0"/>
              <w:jc w:val="left"/>
            </w:pPr>
            <w:r>
              <w:rPr>
                <w:rFonts w:ascii="Aptos" w:hAnsi="Aptos"/>
                <w:b w:val="0"/>
                <w:color w:val="263238"/>
                <w:sz w:val="16"/>
              </w:rPr>
              <w:t>Poblar columna Concepto con nombre real del escenario.</w:t>
            </w:r>
          </w:p>
        </w:tc>
        <w:tc>
          <w:tcPr>
            <w:tcW w:type="dxa" w:w="1368"/>
            <w:tcMar>
              <w:top w:w="100" w:type="dxa"/>
              <w:start w:w="90" w:type="dxa"/>
              <w:bottom w:w="100" w:type="dxa"/>
              <w:end w:w="90" w:type="dxa"/>
            </w:tcMar>
            <w:vAlign w:val="center"/>
          </w:tcPr>
          <w:p>
            <w:pPr>
              <w:spacing w:after="0"/>
              <w:jc w:val="center"/>
            </w:pPr>
            <w:r>
              <w:rPr>
                <w:rFonts w:ascii="Aptos" w:hAnsi="Aptos"/>
                <w:b w:val="0"/>
                <w:color w:val="263238"/>
                <w:sz w:val="16"/>
              </w:rPr>
              <w:t>Corrección</w:t>
            </w:r>
          </w:p>
        </w:tc>
      </w:tr>
      <w:tr>
        <w:tc>
          <w:tcPr>
            <w:tcW w:type="dxa" w:w="1037"/>
            <w:tcMar>
              <w:top w:w="100" w:type="dxa"/>
              <w:start w:w="90" w:type="dxa"/>
              <w:bottom w:w="100" w:type="dxa"/>
              <w:end w:w="90" w:type="dxa"/>
            </w:tcMar>
            <w:vAlign w:val="center"/>
            <w:shd w:fill="F4F7FA"/>
          </w:tcPr>
          <w:p>
            <w:pPr>
              <w:spacing w:after="0"/>
              <w:jc w:val="center"/>
            </w:pPr>
            <w:r>
              <w:rPr>
                <w:rFonts w:ascii="Aptos" w:hAnsi="Aptos"/>
                <w:b/>
                <w:color w:val="16324F"/>
                <w:sz w:val="16"/>
              </w:rPr>
              <w:t>P-08</w:t>
            </w:r>
          </w:p>
        </w:tc>
        <w:tc>
          <w:tcPr>
            <w:tcW w:type="dxa" w:w="3096"/>
            <w:tcMar>
              <w:top w:w="100" w:type="dxa"/>
              <w:start w:w="90" w:type="dxa"/>
              <w:bottom w:w="100" w:type="dxa"/>
              <w:end w:w="90" w:type="dxa"/>
            </w:tcMar>
            <w:vAlign w:val="center"/>
            <w:shd w:fill="F4F7FA"/>
          </w:tcPr>
          <w:p>
            <w:pPr>
              <w:spacing w:after="0"/>
              <w:jc w:val="left"/>
            </w:pPr>
            <w:r>
              <w:rPr>
                <w:rFonts w:ascii="Aptos" w:hAnsi="Aptos"/>
                <w:b w:val="0"/>
                <w:color w:val="263238"/>
                <w:sz w:val="16"/>
              </w:rPr>
              <w:t>Catálogos sin límite de 8</w:t>
            </w:r>
          </w:p>
        </w:tc>
        <w:tc>
          <w:tcPr>
            <w:tcW w:type="dxa" w:w="4248"/>
            <w:tcMar>
              <w:top w:w="100" w:type="dxa"/>
              <w:start w:w="90" w:type="dxa"/>
              <w:bottom w:w="100" w:type="dxa"/>
              <w:end w:w="90" w:type="dxa"/>
            </w:tcMar>
            <w:vAlign w:val="center"/>
            <w:shd w:fill="F4F7FA"/>
          </w:tcPr>
          <w:p>
            <w:pPr>
              <w:spacing w:after="0"/>
              <w:jc w:val="left"/>
            </w:pPr>
            <w:r>
              <w:rPr>
                <w:rFonts w:ascii="Aptos" w:hAnsi="Aptos"/>
                <w:b w:val="0"/>
                <w:color w:val="263238"/>
                <w:sz w:val="16"/>
              </w:rPr>
              <w:t>Cargar todos los valores activos en Vista Previa.</w:t>
            </w:r>
          </w:p>
        </w:tc>
        <w:tc>
          <w:tcPr>
            <w:tcW w:type="dxa" w:w="1368"/>
            <w:tcMar>
              <w:top w:w="100" w:type="dxa"/>
              <w:start w:w="90" w:type="dxa"/>
              <w:bottom w:w="100" w:type="dxa"/>
              <w:end w:w="90" w:type="dxa"/>
            </w:tcMar>
            <w:vAlign w:val="center"/>
            <w:shd w:fill="F4F7FA"/>
          </w:tcPr>
          <w:p>
            <w:pPr>
              <w:spacing w:after="0"/>
              <w:jc w:val="center"/>
            </w:pPr>
            <w:r>
              <w:rPr>
                <w:rFonts w:ascii="Aptos" w:hAnsi="Aptos"/>
                <w:b w:val="0"/>
                <w:color w:val="263238"/>
                <w:sz w:val="16"/>
              </w:rPr>
              <w:t>Corrección</w:t>
            </w:r>
          </w:p>
        </w:tc>
      </w:tr>
      <w:tr>
        <w:tc>
          <w:tcPr>
            <w:tcW w:type="dxa" w:w="1037"/>
            <w:tcMar>
              <w:top w:w="100" w:type="dxa"/>
              <w:start w:w="90" w:type="dxa"/>
              <w:bottom w:w="100" w:type="dxa"/>
              <w:end w:w="90" w:type="dxa"/>
            </w:tcMar>
            <w:vAlign w:val="center"/>
          </w:tcPr>
          <w:p>
            <w:pPr>
              <w:spacing w:after="0"/>
              <w:jc w:val="center"/>
            </w:pPr>
            <w:r>
              <w:rPr>
                <w:rFonts w:ascii="Aptos" w:hAnsi="Aptos"/>
                <w:b/>
                <w:color w:val="16324F"/>
                <w:sz w:val="16"/>
              </w:rPr>
              <w:t>P-09</w:t>
            </w:r>
          </w:p>
        </w:tc>
        <w:tc>
          <w:tcPr>
            <w:tcW w:type="dxa" w:w="3096"/>
            <w:tcMar>
              <w:top w:w="100" w:type="dxa"/>
              <w:start w:w="90" w:type="dxa"/>
              <w:bottom w:w="100" w:type="dxa"/>
              <w:end w:w="90" w:type="dxa"/>
            </w:tcMar>
            <w:vAlign w:val="center"/>
          </w:tcPr>
          <w:p>
            <w:pPr>
              <w:spacing w:after="0"/>
              <w:jc w:val="left"/>
            </w:pPr>
            <w:r>
              <w:rPr>
                <w:rFonts w:ascii="Aptos" w:hAnsi="Aptos"/>
                <w:b w:val="0"/>
                <w:color w:val="263238"/>
                <w:sz w:val="16"/>
              </w:rPr>
              <w:t>Seleccione = 0</w:t>
            </w:r>
          </w:p>
        </w:tc>
        <w:tc>
          <w:tcPr>
            <w:tcW w:type="dxa" w:w="4248"/>
            <w:tcMar>
              <w:top w:w="100" w:type="dxa"/>
              <w:start w:w="90" w:type="dxa"/>
              <w:bottom w:w="100" w:type="dxa"/>
              <w:end w:w="90" w:type="dxa"/>
            </w:tcMar>
            <w:vAlign w:val="center"/>
          </w:tcPr>
          <w:p>
            <w:pPr>
              <w:spacing w:after="0"/>
              <w:jc w:val="left"/>
            </w:pPr>
            <w:r>
              <w:rPr>
                <w:rFonts w:ascii="Aptos" w:hAnsi="Aptos"/>
                <w:b w:val="0"/>
                <w:color w:val="263238"/>
                <w:sz w:val="16"/>
              </w:rPr>
              <w:t>No usar primer valor de catálogo en cálculos antes de seleccionar.</w:t>
            </w:r>
          </w:p>
        </w:tc>
        <w:tc>
          <w:tcPr>
            <w:tcW w:type="dxa" w:w="1368"/>
            <w:tcMar>
              <w:top w:w="100" w:type="dxa"/>
              <w:start w:w="90" w:type="dxa"/>
              <w:bottom w:w="100" w:type="dxa"/>
              <w:end w:w="90" w:type="dxa"/>
            </w:tcMar>
            <w:vAlign w:val="center"/>
          </w:tcPr>
          <w:p>
            <w:pPr>
              <w:spacing w:after="0"/>
              <w:jc w:val="center"/>
            </w:pPr>
            <w:r>
              <w:rPr>
                <w:rFonts w:ascii="Aptos" w:hAnsi="Aptos"/>
                <w:b w:val="0"/>
                <w:color w:val="263238"/>
                <w:sz w:val="16"/>
              </w:rPr>
              <w:t>Corrección</w:t>
            </w:r>
          </w:p>
        </w:tc>
      </w:tr>
      <w:tr>
        <w:tc>
          <w:tcPr>
            <w:tcW w:type="dxa" w:w="1037"/>
            <w:tcMar>
              <w:top w:w="100" w:type="dxa"/>
              <w:start w:w="90" w:type="dxa"/>
              <w:bottom w:w="100" w:type="dxa"/>
              <w:end w:w="90" w:type="dxa"/>
            </w:tcMar>
            <w:vAlign w:val="center"/>
            <w:shd w:fill="F4F7FA"/>
          </w:tcPr>
          <w:p>
            <w:pPr>
              <w:spacing w:after="0"/>
              <w:jc w:val="center"/>
            </w:pPr>
            <w:r>
              <w:rPr>
                <w:rFonts w:ascii="Aptos" w:hAnsi="Aptos"/>
                <w:b/>
                <w:color w:val="16324F"/>
                <w:sz w:val="16"/>
              </w:rPr>
              <w:t>P-10</w:t>
            </w:r>
          </w:p>
        </w:tc>
        <w:tc>
          <w:tcPr>
            <w:tcW w:type="dxa" w:w="3096"/>
            <w:tcMar>
              <w:top w:w="100" w:type="dxa"/>
              <w:start w:w="90" w:type="dxa"/>
              <w:bottom w:w="100" w:type="dxa"/>
              <w:end w:w="90" w:type="dxa"/>
            </w:tcMar>
            <w:vAlign w:val="center"/>
            <w:shd w:fill="F4F7FA"/>
          </w:tcPr>
          <w:p>
            <w:pPr>
              <w:spacing w:after="0"/>
              <w:jc w:val="left"/>
            </w:pPr>
            <w:r>
              <w:rPr>
                <w:rFonts w:ascii="Aptos" w:hAnsi="Aptos"/>
                <w:b w:val="0"/>
                <w:color w:val="263238"/>
                <w:sz w:val="16"/>
              </w:rPr>
              <w:t>Catálogo padre-hijo</w:t>
            </w:r>
          </w:p>
        </w:tc>
        <w:tc>
          <w:tcPr>
            <w:tcW w:type="dxa" w:w="4248"/>
            <w:tcMar>
              <w:top w:w="100" w:type="dxa"/>
              <w:start w:w="90" w:type="dxa"/>
              <w:bottom w:w="100" w:type="dxa"/>
              <w:end w:w="90" w:type="dxa"/>
            </w:tcMar>
            <w:vAlign w:val="center"/>
            <w:shd w:fill="F4F7FA"/>
          </w:tcPr>
          <w:p>
            <w:pPr>
              <w:spacing w:after="0"/>
              <w:jc w:val="left"/>
            </w:pPr>
            <w:r>
              <w:rPr>
                <w:rFonts w:ascii="Aptos" w:hAnsi="Aptos"/>
                <w:b w:val="0"/>
                <w:color w:val="263238"/>
                <w:sz w:val="16"/>
              </w:rPr>
              <w:t>Agregar y filtrar campo hijo desde el componente padre.</w:t>
            </w:r>
          </w:p>
        </w:tc>
        <w:tc>
          <w:tcPr>
            <w:tcW w:type="dxa" w:w="1368"/>
            <w:tcMar>
              <w:top w:w="100" w:type="dxa"/>
              <w:start w:w="90" w:type="dxa"/>
              <w:bottom w:w="100" w:type="dxa"/>
              <w:end w:w="90" w:type="dxa"/>
            </w:tcMar>
            <w:vAlign w:val="center"/>
            <w:shd w:fill="F4F7FA"/>
          </w:tcPr>
          <w:p>
            <w:pPr>
              <w:spacing w:after="0"/>
              <w:jc w:val="center"/>
            </w:pPr>
            <w:r>
              <w:rPr>
                <w:rFonts w:ascii="Aptos" w:hAnsi="Aptos"/>
                <w:b w:val="0"/>
                <w:color w:val="263238"/>
                <w:sz w:val="16"/>
              </w:rPr>
              <w:t>Mejora</w:t>
            </w:r>
          </w:p>
        </w:tc>
      </w:tr>
      <w:tr>
        <w:tc>
          <w:tcPr>
            <w:tcW w:type="dxa" w:w="1037"/>
            <w:tcMar>
              <w:top w:w="100" w:type="dxa"/>
              <w:start w:w="90" w:type="dxa"/>
              <w:bottom w:w="100" w:type="dxa"/>
              <w:end w:w="90" w:type="dxa"/>
            </w:tcMar>
            <w:vAlign w:val="center"/>
          </w:tcPr>
          <w:p>
            <w:pPr>
              <w:spacing w:after="0"/>
              <w:jc w:val="center"/>
            </w:pPr>
            <w:r>
              <w:rPr>
                <w:rFonts w:ascii="Aptos" w:hAnsi="Aptos"/>
                <w:b/>
                <w:color w:val="16324F"/>
                <w:sz w:val="16"/>
              </w:rPr>
              <w:t>P-11</w:t>
            </w:r>
          </w:p>
        </w:tc>
        <w:tc>
          <w:tcPr>
            <w:tcW w:type="dxa" w:w="3096"/>
            <w:tcMar>
              <w:top w:w="100" w:type="dxa"/>
              <w:start w:w="90" w:type="dxa"/>
              <w:bottom w:w="100" w:type="dxa"/>
              <w:end w:w="90" w:type="dxa"/>
            </w:tcMar>
            <w:vAlign w:val="center"/>
          </w:tcPr>
          <w:p>
            <w:pPr>
              <w:spacing w:after="0"/>
              <w:jc w:val="left"/>
            </w:pPr>
            <w:r>
              <w:rPr>
                <w:rFonts w:ascii="Aptos" w:hAnsi="Aptos"/>
                <w:b w:val="0"/>
                <w:color w:val="263238"/>
                <w:sz w:val="16"/>
              </w:rPr>
              <w:t>Tabs adicionales</w:t>
            </w:r>
          </w:p>
        </w:tc>
        <w:tc>
          <w:tcPr>
            <w:tcW w:type="dxa" w:w="4248"/>
            <w:tcMar>
              <w:top w:w="100" w:type="dxa"/>
              <w:start w:w="90" w:type="dxa"/>
              <w:bottom w:w="100" w:type="dxa"/>
              <w:end w:w="90" w:type="dxa"/>
            </w:tcMar>
            <w:vAlign w:val="center"/>
          </w:tcPr>
          <w:p>
            <w:pPr>
              <w:spacing w:after="0"/>
              <w:jc w:val="left"/>
            </w:pPr>
            <w:r>
              <w:rPr>
                <w:rFonts w:ascii="Aptos" w:hAnsi="Aptos"/>
                <w:b w:val="0"/>
                <w:color w:val="263238"/>
                <w:sz w:val="16"/>
              </w:rPr>
              <w:t>Mostrar en runtime los componentes configurados en Servicios/Tabs.</w:t>
            </w:r>
          </w:p>
        </w:tc>
        <w:tc>
          <w:tcPr>
            <w:tcW w:type="dxa" w:w="1368"/>
            <w:tcMar>
              <w:top w:w="100" w:type="dxa"/>
              <w:start w:w="90" w:type="dxa"/>
              <w:bottom w:w="100" w:type="dxa"/>
              <w:end w:w="90" w:type="dxa"/>
            </w:tcMar>
            <w:vAlign w:val="center"/>
          </w:tcPr>
          <w:p>
            <w:pPr>
              <w:spacing w:after="0"/>
              <w:jc w:val="center"/>
            </w:pPr>
            <w:r>
              <w:rPr>
                <w:rFonts w:ascii="Aptos" w:hAnsi="Aptos"/>
                <w:b w:val="0"/>
                <w:color w:val="263238"/>
                <w:sz w:val="16"/>
              </w:rPr>
              <w:t>Corrección</w:t>
            </w:r>
          </w:p>
        </w:tc>
      </w:tr>
      <w:tr>
        <w:tc>
          <w:tcPr>
            <w:tcW w:type="dxa" w:w="1037"/>
            <w:tcMar>
              <w:top w:w="100" w:type="dxa"/>
              <w:start w:w="90" w:type="dxa"/>
              <w:bottom w:w="100" w:type="dxa"/>
              <w:end w:w="90" w:type="dxa"/>
            </w:tcMar>
            <w:vAlign w:val="center"/>
            <w:shd w:fill="F4F7FA"/>
          </w:tcPr>
          <w:p>
            <w:pPr>
              <w:spacing w:after="0"/>
              <w:jc w:val="center"/>
            </w:pPr>
            <w:r>
              <w:rPr>
                <w:rFonts w:ascii="Aptos" w:hAnsi="Aptos"/>
                <w:b/>
                <w:color w:val="16324F"/>
                <w:sz w:val="16"/>
              </w:rPr>
              <w:t>P-12</w:t>
            </w:r>
          </w:p>
        </w:tc>
        <w:tc>
          <w:tcPr>
            <w:tcW w:type="dxa" w:w="3096"/>
            <w:tcMar>
              <w:top w:w="100" w:type="dxa"/>
              <w:start w:w="90" w:type="dxa"/>
              <w:bottom w:w="100" w:type="dxa"/>
              <w:end w:w="90" w:type="dxa"/>
            </w:tcMar>
            <w:vAlign w:val="center"/>
            <w:shd w:fill="F4F7FA"/>
          </w:tcPr>
          <w:p>
            <w:pPr>
              <w:spacing w:after="0"/>
              <w:jc w:val="left"/>
            </w:pPr>
            <w:r>
              <w:rPr>
                <w:rFonts w:ascii="Aptos" w:hAnsi="Aptos"/>
                <w:b w:val="0"/>
                <w:color w:val="263238"/>
                <w:sz w:val="16"/>
              </w:rPr>
              <w:t>Modal de configuración</w:t>
            </w:r>
          </w:p>
        </w:tc>
        <w:tc>
          <w:tcPr>
            <w:tcW w:type="dxa" w:w="4248"/>
            <w:tcMar>
              <w:top w:w="100" w:type="dxa"/>
              <w:start w:w="90" w:type="dxa"/>
              <w:bottom w:w="100" w:type="dxa"/>
              <w:end w:w="90" w:type="dxa"/>
            </w:tcMar>
            <w:vAlign w:val="center"/>
            <w:shd w:fill="F4F7FA"/>
          </w:tcPr>
          <w:p>
            <w:pPr>
              <w:spacing w:after="0"/>
              <w:jc w:val="left"/>
            </w:pPr>
            <w:r>
              <w:rPr>
                <w:rFonts w:ascii="Aptos" w:hAnsi="Aptos"/>
                <w:b w:val="0"/>
                <w:color w:val="263238"/>
                <w:sz w:val="16"/>
              </w:rPr>
              <w:t>Reorganizar el modal en apartados visuales y reducir confusión.</w:t>
            </w:r>
          </w:p>
        </w:tc>
        <w:tc>
          <w:tcPr>
            <w:tcW w:type="dxa" w:w="1368"/>
            <w:tcMar>
              <w:top w:w="100" w:type="dxa"/>
              <w:start w:w="90" w:type="dxa"/>
              <w:bottom w:w="100" w:type="dxa"/>
              <w:end w:w="90" w:type="dxa"/>
            </w:tcMar>
            <w:vAlign w:val="center"/>
            <w:shd w:fill="F4F7FA"/>
          </w:tcPr>
          <w:p>
            <w:pPr>
              <w:spacing w:after="0"/>
              <w:jc w:val="center"/>
            </w:pPr>
            <w:r>
              <w:rPr>
                <w:rFonts w:ascii="Aptos" w:hAnsi="Aptos"/>
                <w:b w:val="0"/>
                <w:color w:val="263238"/>
                <w:sz w:val="16"/>
              </w:rPr>
              <w:t>UX</w:t>
            </w:r>
          </w:p>
        </w:tc>
      </w:tr>
      <w:tr>
        <w:tc>
          <w:tcPr>
            <w:tcW w:type="dxa" w:w="1037"/>
            <w:tcMar>
              <w:top w:w="100" w:type="dxa"/>
              <w:start w:w="90" w:type="dxa"/>
              <w:bottom w:w="100" w:type="dxa"/>
              <w:end w:w="90" w:type="dxa"/>
            </w:tcMar>
            <w:vAlign w:val="center"/>
          </w:tcPr>
          <w:p>
            <w:pPr>
              <w:spacing w:after="0"/>
              <w:jc w:val="center"/>
            </w:pPr>
            <w:r>
              <w:rPr>
                <w:rFonts w:ascii="Aptos" w:hAnsi="Aptos"/>
                <w:b/>
                <w:color w:val="16324F"/>
                <w:sz w:val="16"/>
              </w:rPr>
              <w:t>P-13</w:t>
            </w:r>
          </w:p>
        </w:tc>
        <w:tc>
          <w:tcPr>
            <w:tcW w:type="dxa" w:w="3096"/>
            <w:tcMar>
              <w:top w:w="100" w:type="dxa"/>
              <w:start w:w="90" w:type="dxa"/>
              <w:bottom w:w="100" w:type="dxa"/>
              <w:end w:w="90" w:type="dxa"/>
            </w:tcMar>
            <w:vAlign w:val="center"/>
          </w:tcPr>
          <w:p>
            <w:pPr>
              <w:spacing w:after="0"/>
              <w:jc w:val="left"/>
            </w:pPr>
            <w:r>
              <w:rPr>
                <w:rFonts w:ascii="Aptos" w:hAnsi="Aptos"/>
                <w:b w:val="0"/>
                <w:color w:val="263238"/>
                <w:sz w:val="16"/>
              </w:rPr>
              <w:t>Progreso del compilador</w:t>
            </w:r>
          </w:p>
        </w:tc>
        <w:tc>
          <w:tcPr>
            <w:tcW w:type="dxa" w:w="4248"/>
            <w:tcMar>
              <w:top w:w="100" w:type="dxa"/>
              <w:start w:w="90" w:type="dxa"/>
              <w:bottom w:w="100" w:type="dxa"/>
              <w:end w:w="90" w:type="dxa"/>
            </w:tcMar>
            <w:vAlign w:val="center"/>
          </w:tcPr>
          <w:p>
            <w:pPr>
              <w:spacing w:after="0"/>
              <w:jc w:val="left"/>
            </w:pPr>
            <w:r>
              <w:rPr>
                <w:rFonts w:ascii="Aptos" w:hAnsi="Aptos"/>
                <w:b w:val="0"/>
                <w:color w:val="263238"/>
                <w:sz w:val="16"/>
              </w:rPr>
              <w:t>Restaurar barra de progreso y detalle de etapas.</w:t>
            </w:r>
          </w:p>
        </w:tc>
        <w:tc>
          <w:tcPr>
            <w:tcW w:type="dxa" w:w="1368"/>
            <w:tcMar>
              <w:top w:w="100" w:type="dxa"/>
              <w:start w:w="90" w:type="dxa"/>
              <w:bottom w:w="100" w:type="dxa"/>
              <w:end w:w="90" w:type="dxa"/>
            </w:tcMar>
            <w:vAlign w:val="center"/>
          </w:tcPr>
          <w:p>
            <w:pPr>
              <w:spacing w:after="0"/>
              <w:jc w:val="center"/>
            </w:pPr>
            <w:r>
              <w:rPr>
                <w:rFonts w:ascii="Aptos" w:hAnsi="Aptos"/>
                <w:b w:val="0"/>
                <w:color w:val="263238"/>
                <w:sz w:val="16"/>
              </w:rPr>
              <w:t>Regresión</w:t>
            </w:r>
          </w:p>
        </w:tc>
      </w:tr>
      <w:tr>
        <w:tc>
          <w:tcPr>
            <w:tcW w:type="dxa" w:w="1037"/>
            <w:tcMar>
              <w:top w:w="100" w:type="dxa"/>
              <w:start w:w="90" w:type="dxa"/>
              <w:bottom w:w="100" w:type="dxa"/>
              <w:end w:w="90" w:type="dxa"/>
            </w:tcMar>
            <w:vAlign w:val="center"/>
            <w:shd w:fill="F4F7FA"/>
          </w:tcPr>
          <w:p>
            <w:pPr>
              <w:spacing w:after="0"/>
              <w:jc w:val="center"/>
            </w:pPr>
            <w:r>
              <w:rPr>
                <w:rFonts w:ascii="Aptos" w:hAnsi="Aptos"/>
                <w:b/>
                <w:color w:val="16324F"/>
                <w:sz w:val="16"/>
              </w:rPr>
              <w:t>P-14</w:t>
            </w:r>
          </w:p>
        </w:tc>
        <w:tc>
          <w:tcPr>
            <w:tcW w:type="dxa" w:w="3096"/>
            <w:tcMar>
              <w:top w:w="100" w:type="dxa"/>
              <w:start w:w="90" w:type="dxa"/>
              <w:bottom w:w="100" w:type="dxa"/>
              <w:end w:w="90" w:type="dxa"/>
            </w:tcMar>
            <w:vAlign w:val="center"/>
            <w:shd w:fill="F4F7FA"/>
          </w:tcPr>
          <w:p>
            <w:pPr>
              <w:spacing w:after="0"/>
              <w:jc w:val="left"/>
            </w:pPr>
            <w:r>
              <w:rPr>
                <w:rFonts w:ascii="Aptos" w:hAnsi="Aptos"/>
                <w:b w:val="0"/>
                <w:color w:val="263238"/>
                <w:sz w:val="16"/>
              </w:rPr>
              <w:t>Advertencia recomendada</w:t>
            </w:r>
          </w:p>
        </w:tc>
        <w:tc>
          <w:tcPr>
            <w:tcW w:type="dxa" w:w="4248"/>
            <w:tcMar>
              <w:top w:w="100" w:type="dxa"/>
              <w:start w:w="90" w:type="dxa"/>
              <w:bottom w:w="100" w:type="dxa"/>
              <w:end w:w="90" w:type="dxa"/>
            </w:tcMar>
            <w:vAlign w:val="center"/>
            <w:shd w:fill="F4F7FA"/>
          </w:tcPr>
          <w:p>
            <w:pPr>
              <w:spacing w:after="0"/>
              <w:jc w:val="left"/>
            </w:pPr>
            <w:r>
              <w:rPr>
                <w:rFonts w:ascii="Aptos" w:hAnsi="Aptos"/>
                <w:b w:val="0"/>
                <w:color w:val="263238"/>
                <w:sz w:val="16"/>
              </w:rPr>
              <w:t>Alertar al guardar múltiples opciones sin una recomendada.</w:t>
            </w:r>
          </w:p>
        </w:tc>
        <w:tc>
          <w:tcPr>
            <w:tcW w:type="dxa" w:w="1368"/>
            <w:tcMar>
              <w:top w:w="100" w:type="dxa"/>
              <w:start w:w="90" w:type="dxa"/>
              <w:bottom w:w="100" w:type="dxa"/>
              <w:end w:w="90" w:type="dxa"/>
            </w:tcMar>
            <w:vAlign w:val="center"/>
            <w:shd w:fill="F4F7FA"/>
          </w:tcPr>
          <w:p>
            <w:pPr>
              <w:spacing w:after="0"/>
              <w:jc w:val="center"/>
            </w:pPr>
            <w:r>
              <w:rPr>
                <w:rFonts w:ascii="Aptos" w:hAnsi="Aptos"/>
                <w:b w:val="0"/>
                <w:color w:val="263238"/>
                <w:sz w:val="16"/>
              </w:rPr>
              <w:t>Regla</w:t>
            </w:r>
          </w:p>
        </w:tc>
      </w:tr>
    </w:tbl>
    <w:p>
      <w:pPr>
        <w:pStyle w:val="Heading1"/>
        <w:keepNext/>
      </w:pPr>
      <w:r>
        <w:t>16. Criterios de aceptación transversales</w:t>
      </w:r>
    </w:p>
    <w:p>
      <w:pPr>
        <w:pStyle w:val="ListBullet"/>
        <w:spacing w:after="40"/>
      </w:pPr>
      <w:r>
        <w:t>Consistencia diseñador → compilador → runtime: una propiedad configurada debe conservarse y ejecutarse después de publicar.</w:t>
      </w:r>
    </w:p>
    <w:p>
      <w:pPr>
        <w:pStyle w:val="ListBullet"/>
        <w:spacing w:after="40"/>
      </w:pPr>
      <w:r>
        <w:t>Consistencia de datos: Vista Previa, oferta publicada, Gestor, Dashboard, Reportes e integración deben usar las mismas fuentes y salidas guardadas.</w:t>
      </w:r>
    </w:p>
    <w:p>
      <w:pPr>
        <w:pStyle w:val="ListBullet"/>
        <w:spacing w:after="40"/>
      </w:pPr>
      <w:r>
        <w:t>No exponer detalles técnicos innecesarios: el usuario debe operar conceptos de negocio, mientras las estructuras internas se generan automáticamente.</w:t>
      </w:r>
    </w:p>
    <w:p>
      <w:pPr>
        <w:pStyle w:val="ListBullet"/>
        <w:spacing w:after="40"/>
      </w:pPr>
      <w:r>
        <w:t>Validaciones antes de guardar/publicar: configuraciones incompletas o ambiguas deben advertirse con mensajes accionables.</w:t>
      </w:r>
    </w:p>
    <w:p>
      <w:pPr>
        <w:pStyle w:val="ListBullet"/>
        <w:spacing w:after="40"/>
      </w:pPr>
      <w:r>
        <w:t>Trazabilidad: cada cotización debe poder asociarse a la versión de cotizador y plantilla utilizada.</w:t>
      </w:r>
    </w:p>
    <w:p>
      <w:pPr>
        <w:pStyle w:val="ListBullet"/>
        <w:spacing w:after="40"/>
      </w:pPr>
      <w:r>
        <w:t>Integridad de eliminación: ninguna operación debe dejar dependencias huérfanas o afectar ofertas/cotizaciones históricas.</w:t>
      </w:r>
    </w:p>
    <w:p>
      <w:pPr>
        <w:pStyle w:val="ListBullet"/>
        <w:spacing w:after="40"/>
      </w:pPr>
      <w:r>
        <w:t>Experiencia responsiva y legible: configuraciones de columnas, tablas, modales y vistas previas deben mantenerse utilizables con volúmenes reales de opciones y datos.</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9720"/>
      </w:tblGrid>
      <w:tr>
        <w:tc>
          <w:tcPr>
            <w:tcW w:type="dxa" w:w="9994"/>
            <w:shd w:fill="EEF5F1"/>
            <w:tcMar>
              <w:top w:w="160" w:type="dxa"/>
              <w:start w:w="180" w:type="dxa"/>
              <w:bottom w:w="160" w:type="dxa"/>
              <w:end w:w="180" w:type="dxa"/>
            </w:tcMar>
          </w:tcPr>
          <w:p>
            <w:pPr>
              <w:spacing w:after="40"/>
            </w:pPr>
            <w:r>
              <w:rPr>
                <w:rFonts w:ascii="Aptos" w:hAnsi="Aptos"/>
                <w:b/>
                <w:color w:val="16324F"/>
                <w:sz w:val="20"/>
              </w:rPr>
              <w:t>Observación de alcance</w:t>
            </w:r>
          </w:p>
          <w:p>
            <w:pPr>
              <w:spacing w:after="0"/>
            </w:pPr>
            <w:r>
              <w:rPr>
                <w:rFonts w:ascii="Aptos" w:hAnsi="Aptos"/>
                <w:color w:val="263238"/>
                <w:sz w:val="19"/>
              </w:rPr>
              <w:t>Este documento consolida los requerimientos y decisiones identificados hasta la fecha de corte. A medida que se implementen los pendientes, conviene mantener este documento como fuente de verdad: cada cambio debería actualizar estado, criterio de aceptación y, cuando aplique, versión en que fue liberado.</w:t>
            </w:r>
          </w:p>
        </w:tc>
      </w:tr>
    </w:tbl>
    <w:p>
      <w:pPr>
        <w:spacing w:after="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3"/>
        <w:sz w:val="16"/>
      </w:rPr>
      <w:t xml:space="preserve">Exceltec · Cotiza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5A94"/>
        <w:sz w:val="16"/>
      </w:rPr>
      <w:t>COTIZA  /  ESPECIFICACIÓN DE REQUERIMIENTOS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A7F9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ID">
    <w:name w:val="Req ID"/>
    <w:pPr>
      <w:spacing w:after="40"/>
    </w:pPr>
    <w:rPr>
      <w:rFonts w:ascii="Aptos" w:hAnsi="Aptos"/>
      <w:b/>
      <w:color w:val="1F5A94"/>
      <w:sz w:val="17"/>
    </w:rPr>
  </w:style>
  <w:style w:type="paragraph" w:customStyle="1" w:styleId="Small">
    <w:name w:val="Small"/>
    <w:pPr>
      <w:spacing w:after="60"/>
    </w:pPr>
    <w:rPr>
      <w:rFonts w:ascii="Aptos" w:hAnsi="Aptos"/>
      <w:color w:val="5F6B73"/>
      <w:sz w:val="17"/>
    </w:rPr>
  </w:style>
  <w:style w:type="paragraph" w:customStyle="1" w:styleId="Callout">
    <w:name w:val="Callout"/>
    <w:pPr>
      <w:spacing w:before="80" w:after="80"/>
      <w:ind w:left="173" w:right="173"/>
    </w:pPr>
    <w:rPr>
      <w:rFonts w:ascii="Aptos" w:hAnsi="Aptos"/>
      <w:color w:val="26323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52C80A9AA7FFC4EB024E891D565F1D1" ma:contentTypeVersion="15" ma:contentTypeDescription="Crear nuevo documento." ma:contentTypeScope="" ma:versionID="d615b53006eb7baf72ec8601bd275089">
  <xsd:schema xmlns:xsd="http://www.w3.org/2001/XMLSchema" xmlns:xs="http://www.w3.org/2001/XMLSchema" xmlns:p="http://schemas.microsoft.com/office/2006/metadata/properties" xmlns:ns2="09ccf5c6-6596-4a91-80d6-51eab0b41d63" xmlns:ns3="23f1f9d0-289a-47f6-a5b2-803754333765" targetNamespace="http://schemas.microsoft.com/office/2006/metadata/properties" ma:root="true" ma:fieldsID="7e4b342d82679ff6eed1af864995b9a9" ns2:_="" ns3:_="">
    <xsd:import namespace="09ccf5c6-6596-4a91-80d6-51eab0b41d63"/>
    <xsd:import namespace="23f1f9d0-289a-47f6-a5b2-80375433376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cf5c6-6596-4a91-80d6-51eab0b41d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6e2e32e-c2ca-4d44-b1fe-878fca66bbf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f1f9d0-289a-47f6-a5b2-80375433376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ee8b90bc-bd55-4b4a-8ee7-fea5182640ca}" ma:internalName="TaxCatchAll" ma:showField="CatchAllData" ma:web="23f1f9d0-289a-47f6-a5b2-803754333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3f1f9d0-289a-47f6-a5b2-803754333765" xsi:nil="true"/>
    <lcf76f155ced4ddcb4097134ff3c332f xmlns="09ccf5c6-6596-4a91-80d6-51eab0b41d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5EACADA-050C-45BB-A164-044A28B0DC35}"/>
</file>

<file path=customXml/itemProps3.xml><?xml version="1.0" encoding="utf-8"?>
<ds:datastoreItem xmlns:ds="http://schemas.openxmlformats.org/officeDocument/2006/customXml" ds:itemID="{B23F538D-1B43-40A5-B1D1-1EF16F153590}"/>
</file>

<file path=customXml/itemProps4.xml><?xml version="1.0" encoding="utf-8"?>
<ds:datastoreItem xmlns:ds="http://schemas.openxmlformats.org/officeDocument/2006/customXml" ds:itemID="{43F8AE4C-B472-4772-801F-3D994E47B56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 - Especificación consolidada de requerimientos</dc:title>
  <dc:subject>Requerimientos funcionales y técnicos del proyecto Cotiza</dc:subject>
  <dc:creator>Exceltec</dc:creator>
  <cp:keywords>Cotiza, requerimientos, cotizador, ofertas, plantillas, catálogos, CRM</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0x010100E52C80A9AA7FFC4EB024E891D565F1D1</vt:lpwstr>
  </property>
</Properties>
</file>