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60DE" w14:textId="77777777" w:rsidR="009C0358" w:rsidRDefault="00000000">
      <w:r>
        <w:rPr>
          <w:noProof/>
        </w:rPr>
        <w:drawing>
          <wp:inline distT="0" distB="0" distL="0" distR="0" wp14:anchorId="51B26032" wp14:editId="432146B0">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7F500933" w14:textId="77777777" w:rsidR="009C0358" w:rsidRDefault="009C0358">
      <w:pPr>
        <w:pStyle w:val="DefaqtoCoverHeading-noTOC"/>
        <w:rPr>
          <w:rFonts w:cs="Poppins SemiBold"/>
          <w:b w:val="0"/>
          <w:bCs w:val="0"/>
          <w:sz w:val="62"/>
          <w:szCs w:val="62"/>
        </w:rPr>
      </w:pPr>
    </w:p>
    <w:p w14:paraId="3C7DE0BD" w14:textId="77777777" w:rsidR="009C0358" w:rsidRDefault="009C0358">
      <w:pPr>
        <w:pStyle w:val="DefaqtoCoverHeading-noTOC"/>
        <w:rPr>
          <w:rFonts w:cs="Poppins SemiBold"/>
          <w:b w:val="0"/>
          <w:bCs w:val="0"/>
          <w:sz w:val="62"/>
          <w:szCs w:val="62"/>
        </w:rPr>
      </w:pPr>
    </w:p>
    <w:p w14:paraId="44238C33" w14:textId="77777777" w:rsidR="009C0358"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noProof/>
        </w:rPr>
        <w:t xml:space="preserve">Pension Switching Report - SummaryMrs Angela Stead </w:t>
      </w:r>
      <w:bookmarkStart w:id="0" w:name="_Hlk74053138"/>
    </w:p>
    <w:bookmarkEnd w:id="0"/>
    <w:p w14:paraId="22C65CB1" w14:textId="77777777" w:rsidR="009C0358" w:rsidRDefault="009C0358">
      <w:pPr>
        <w:pStyle w:val="DefaqtoCoverHeading-noTOC"/>
        <w:spacing w:after="160"/>
        <w:rPr>
          <w:rFonts w:ascii="Poppins Light" w:hAnsi="Poppins Light" w:cs="Poppins Light"/>
          <w:b w:val="0"/>
          <w:bCs w:val="0"/>
          <w:color w:val="392388"/>
          <w:sz w:val="32"/>
          <w:szCs w:val="32"/>
        </w:rPr>
      </w:pPr>
    </w:p>
    <w:p w14:paraId="2EDEB5D0" w14:textId="77777777" w:rsidR="009C0358" w:rsidRDefault="009C0358">
      <w:pPr>
        <w:pStyle w:val="DefaqtoCoverHeading-noTOC"/>
        <w:spacing w:after="160"/>
        <w:rPr>
          <w:rFonts w:ascii="Poppins Light" w:hAnsi="Poppins Light" w:cs="Poppins Light"/>
          <w:b w:val="0"/>
          <w:bCs w:val="0"/>
          <w:color w:val="392388"/>
          <w:sz w:val="32"/>
          <w:szCs w:val="32"/>
        </w:rPr>
      </w:pPr>
    </w:p>
    <w:p w14:paraId="30F1B94A" w14:textId="77777777" w:rsidR="009C0358" w:rsidRDefault="00000000">
      <w:pPr>
        <w:ind w:left="23"/>
        <w:rPr>
          <w:rFonts w:ascii="Poppins" w:hAnsi="Poppins" w:cs="Poppins"/>
          <w:sz w:val="36"/>
          <w:szCs w:val="36"/>
        </w:rPr>
      </w:pPr>
      <w:r>
        <w:rPr>
          <w:rFonts w:ascii="Poppins Light" w:hAnsi="Poppins Light" w:cs="Poppins Light"/>
          <w:noProof/>
          <w:color w:val="392388"/>
          <w:sz w:val="32"/>
          <w:szCs w:val="32"/>
        </w:rPr>
        <w:t>16 July 2026</w:t>
      </w:r>
      <w:r>
        <w:rPr>
          <w:rFonts w:ascii="Poppins" w:hAnsi="Poppins" w:cs="Poppins"/>
          <w:sz w:val="36"/>
          <w:szCs w:val="36"/>
        </w:rPr>
        <w:tab/>
      </w:r>
    </w:p>
    <w:p w14:paraId="34F70BA4" w14:textId="77777777" w:rsidR="009C0358" w:rsidRDefault="00000000">
      <w:pPr>
        <w:rPr>
          <w:rFonts w:ascii="Poppins" w:hAnsi="Poppins" w:cs="Poppins"/>
          <w:sz w:val="36"/>
          <w:szCs w:val="36"/>
        </w:rPr>
        <w:sectPr w:rsidR="009C0358">
          <w:headerReference w:type="default" r:id="rId11"/>
          <w:footerReference w:type="default" r:id="rId12"/>
          <w:footerReference w:type="first" r:id="rId13"/>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6EA1B6AF" wp14:editId="4CEA553A">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4A041A22" w14:textId="77777777" w:rsidR="009C0358" w:rsidRDefault="00000000">
                            <w:pPr>
                              <w:jc w:val="right"/>
                              <w:rPr>
                                <w:color w:val="392388"/>
                              </w:rPr>
                            </w:pPr>
                            <w:r>
                              <w:rPr>
                                <w:noProof/>
                              </w:rPr>
                              <w:drawing>
                                <wp:inline distT="0" distB="0" distL="0" distR="0" wp14:anchorId="0A9937E3" wp14:editId="3301C78C">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1A6B5BF3" w14:textId="77777777" w:rsidR="009C0358" w:rsidRDefault="00000000">
      <w:pPr>
        <w:pStyle w:val="DefaqtoHeading1-noTOC"/>
      </w:pPr>
      <w:r>
        <w:lastRenderedPageBreak/>
        <w:t>Recommendation</w:t>
      </w:r>
    </w:p>
    <w:p w14:paraId="23B34BB3" w14:textId="77777777" w:rsidR="009C0358" w:rsidRDefault="00000000">
      <w:pPr>
        <w:pStyle w:val="DefaqtoHeading2-noTOC"/>
      </w:pPr>
      <w:r>
        <w:t>Pension switching</w:t>
      </w:r>
    </w:p>
    <w:p w14:paraId="306BE460" w14:textId="77777777" w:rsidR="009C0358" w:rsidRDefault="00000000">
      <w:pPr>
        <w:pStyle w:val="DefaqtoBody"/>
      </w:pPr>
      <w:r>
        <w:rPr>
          <w:u w:color="000000"/>
        </w:rPr>
        <w:t>Analysis was undertaken on 16 July 2026 to investigate the benefits of switching your current pension solution to a new solution. A comparison was made between the features and charges.</w:t>
      </w:r>
    </w:p>
    <w:p w14:paraId="36250241" w14:textId="77777777" w:rsidR="009C0358" w:rsidRDefault="00000000">
      <w:pPr>
        <w:pStyle w:val="DefaqtoBody"/>
      </w:pPr>
      <w:r>
        <w:rPr>
          <w:b/>
          <w:bCs/>
          <w:u w:color="000000"/>
        </w:rPr>
        <w:t>The recommendation is to consolidate your existing pensions into a new solution as per the details below.</w:t>
      </w:r>
    </w:p>
    <w:p w14:paraId="44D4471D" w14:textId="77777777" w:rsidR="009C0358" w:rsidRDefault="00000000">
      <w:pPr>
        <w:pStyle w:val="DefaqtoHeading2-noTOC"/>
      </w:pPr>
      <w:r>
        <w:t>Pension switching summary</w:t>
      </w:r>
    </w:p>
    <w:p w14:paraId="1EB8F2A9" w14:textId="77777777" w:rsidR="009C0358" w:rsidRDefault="00000000">
      <w:pPr>
        <w:pStyle w:val="DefaqtoBody"/>
      </w:pPr>
      <w:r>
        <w:rPr>
          <w:b/>
          <w:bCs/>
          <w:u w:color="000000"/>
        </w:rPr>
        <w:t>Switch from:</w:t>
      </w:r>
    </w:p>
    <w:tbl>
      <w:tblPr>
        <w:tblStyle w:val="Custom1"/>
        <w:tblW w:w="5000" w:type="pct"/>
        <w:tblLook w:val="01E0" w:firstRow="1" w:lastRow="1" w:firstColumn="1" w:lastColumn="1" w:noHBand="0" w:noVBand="0"/>
      </w:tblPr>
      <w:tblGrid>
        <w:gridCol w:w="2654"/>
        <w:gridCol w:w="7963"/>
      </w:tblGrid>
      <w:tr w:rsidR="009C0358" w14:paraId="743C617A"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842100B" w14:textId="77777777" w:rsidR="009C0358" w:rsidRDefault="00000000">
            <w:pPr>
              <w:pStyle w:val="DefaqtoTableBody2"/>
            </w:pPr>
            <w:r>
              <w:t>Provider</w:t>
            </w:r>
          </w:p>
        </w:tc>
        <w:tc>
          <w:tcPr>
            <w:tcW w:w="3750" w:type="pct"/>
          </w:tcPr>
          <w:p w14:paraId="596E36E2"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Phoenix Life &amp; Pensions</w:t>
            </w:r>
          </w:p>
        </w:tc>
      </w:tr>
      <w:tr w:rsidR="009C0358" w14:paraId="5C0A708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747C4E" w14:textId="77777777" w:rsidR="009C0358" w:rsidRDefault="00000000">
            <w:pPr>
              <w:pStyle w:val="DefaqtoTableBody2"/>
            </w:pPr>
            <w:r>
              <w:t>Name</w:t>
            </w:r>
          </w:p>
        </w:tc>
        <w:tc>
          <w:tcPr>
            <w:tcW w:w="0" w:type="auto"/>
          </w:tcPr>
          <w:p w14:paraId="4ED1A742"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Unnamed Product</w:t>
            </w:r>
          </w:p>
        </w:tc>
      </w:tr>
      <w:tr w:rsidR="009C0358" w14:paraId="483BD4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8BFE48" w14:textId="77777777" w:rsidR="009C0358" w:rsidRDefault="00000000">
            <w:pPr>
              <w:pStyle w:val="DefaqtoTableBody2"/>
            </w:pPr>
            <w:r>
              <w:t>Product Type</w:t>
            </w:r>
          </w:p>
        </w:tc>
        <w:tc>
          <w:tcPr>
            <w:tcW w:w="0" w:type="auto"/>
          </w:tcPr>
          <w:p w14:paraId="70A6C0B5"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9C0358" w14:paraId="1235CE7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569F69" w14:textId="77777777" w:rsidR="009C0358" w:rsidRDefault="00000000">
            <w:pPr>
              <w:pStyle w:val="DefaqtoTableBody2"/>
            </w:pPr>
            <w:r>
              <w:t>Illustration Date</w:t>
            </w:r>
          </w:p>
        </w:tc>
        <w:tc>
          <w:tcPr>
            <w:tcW w:w="0" w:type="auto"/>
          </w:tcPr>
          <w:p w14:paraId="282E45BB"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16/07/2026</w:t>
            </w:r>
          </w:p>
        </w:tc>
      </w:tr>
      <w:tr w:rsidR="009C0358" w14:paraId="2A0022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3E28D5" w14:textId="77777777" w:rsidR="009C0358" w:rsidRDefault="00000000">
            <w:pPr>
              <w:pStyle w:val="DefaqtoTableBody2"/>
            </w:pPr>
            <w:r>
              <w:t>Platform</w:t>
            </w:r>
          </w:p>
        </w:tc>
        <w:tc>
          <w:tcPr>
            <w:tcW w:w="0" w:type="auto"/>
          </w:tcPr>
          <w:p w14:paraId="2CB1546A"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623C3B58" w14:textId="77777777" w:rsidR="009C0358" w:rsidRDefault="00000000">
      <w:r>
        <w:t xml:space="preserve"> </w:t>
      </w:r>
    </w:p>
    <w:tbl>
      <w:tblPr>
        <w:tblStyle w:val="Custom1"/>
        <w:tblW w:w="5000" w:type="pct"/>
        <w:tblLook w:val="01E0" w:firstRow="1" w:lastRow="1" w:firstColumn="1" w:lastColumn="1" w:noHBand="0" w:noVBand="0"/>
      </w:tblPr>
      <w:tblGrid>
        <w:gridCol w:w="2654"/>
        <w:gridCol w:w="7963"/>
      </w:tblGrid>
      <w:tr w:rsidR="009C0358" w14:paraId="4C9EA8DE"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BBD9129" w14:textId="77777777" w:rsidR="009C0358" w:rsidRDefault="00000000">
            <w:pPr>
              <w:pStyle w:val="DefaqtoTableBody2"/>
            </w:pPr>
            <w:r>
              <w:t>Provider</w:t>
            </w:r>
          </w:p>
        </w:tc>
        <w:tc>
          <w:tcPr>
            <w:tcW w:w="3750" w:type="pct"/>
          </w:tcPr>
          <w:p w14:paraId="7276A4D6"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r>
      <w:tr w:rsidR="009C0358" w14:paraId="428E952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C121B0" w14:textId="77777777" w:rsidR="009C0358" w:rsidRDefault="00000000">
            <w:pPr>
              <w:pStyle w:val="DefaqtoTableBody2"/>
            </w:pPr>
            <w:r>
              <w:t>Name</w:t>
            </w:r>
          </w:p>
        </w:tc>
        <w:tc>
          <w:tcPr>
            <w:tcW w:w="0" w:type="auto"/>
          </w:tcPr>
          <w:p w14:paraId="7536635B"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Unnamed Product</w:t>
            </w:r>
          </w:p>
        </w:tc>
      </w:tr>
      <w:tr w:rsidR="009C0358" w14:paraId="62B4B3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FD56E1" w14:textId="77777777" w:rsidR="009C0358" w:rsidRDefault="00000000">
            <w:pPr>
              <w:pStyle w:val="DefaqtoTableBody2"/>
            </w:pPr>
            <w:r>
              <w:t>Product Type</w:t>
            </w:r>
          </w:p>
        </w:tc>
        <w:tc>
          <w:tcPr>
            <w:tcW w:w="0" w:type="auto"/>
          </w:tcPr>
          <w:p w14:paraId="7BFAE1C8"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9C0358" w14:paraId="1DA7CB7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4A0F53" w14:textId="77777777" w:rsidR="009C0358" w:rsidRDefault="00000000">
            <w:pPr>
              <w:pStyle w:val="DefaqtoTableBody2"/>
            </w:pPr>
            <w:r>
              <w:t>Illustration Date</w:t>
            </w:r>
          </w:p>
        </w:tc>
        <w:tc>
          <w:tcPr>
            <w:tcW w:w="0" w:type="auto"/>
          </w:tcPr>
          <w:p w14:paraId="393ABE6A"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16/07/2026</w:t>
            </w:r>
          </w:p>
        </w:tc>
      </w:tr>
      <w:tr w:rsidR="009C0358" w14:paraId="6802C8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36523A" w14:textId="77777777" w:rsidR="009C0358" w:rsidRDefault="00000000">
            <w:pPr>
              <w:pStyle w:val="DefaqtoTableBody2"/>
            </w:pPr>
            <w:r>
              <w:t>Platform</w:t>
            </w:r>
          </w:p>
        </w:tc>
        <w:tc>
          <w:tcPr>
            <w:tcW w:w="0" w:type="auto"/>
          </w:tcPr>
          <w:p w14:paraId="43FD506A"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4DC26B60" w14:textId="77777777" w:rsidR="009C0358" w:rsidRDefault="00000000">
      <w:pPr>
        <w:pStyle w:val="DefaqtoBody"/>
      </w:pPr>
      <w:r>
        <w:rPr>
          <w:b/>
          <w:bCs/>
          <w:u w:color="000000"/>
        </w:rPr>
        <w:t>To:</w:t>
      </w:r>
    </w:p>
    <w:tbl>
      <w:tblPr>
        <w:tblStyle w:val="Custom1"/>
        <w:tblW w:w="5000" w:type="pct"/>
        <w:tblLook w:val="01E0" w:firstRow="1" w:lastRow="1" w:firstColumn="1" w:lastColumn="1" w:noHBand="0" w:noVBand="0"/>
      </w:tblPr>
      <w:tblGrid>
        <w:gridCol w:w="2654"/>
        <w:gridCol w:w="7963"/>
      </w:tblGrid>
      <w:tr w:rsidR="009C0358" w14:paraId="40A4FE53"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69E1FFC" w14:textId="77777777" w:rsidR="009C0358" w:rsidRDefault="00000000">
            <w:pPr>
              <w:pStyle w:val="DefaqtoTableBody2"/>
            </w:pPr>
            <w:r>
              <w:t>Provider</w:t>
            </w:r>
          </w:p>
        </w:tc>
        <w:tc>
          <w:tcPr>
            <w:tcW w:w="3750" w:type="pct"/>
          </w:tcPr>
          <w:p w14:paraId="6B3DE5C7"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9C0358" w14:paraId="52C9BA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D99E3" w14:textId="77777777" w:rsidR="009C0358" w:rsidRDefault="00000000">
            <w:pPr>
              <w:pStyle w:val="DefaqtoTableBody2"/>
            </w:pPr>
            <w:r>
              <w:t>Name</w:t>
            </w:r>
          </w:p>
        </w:tc>
        <w:tc>
          <w:tcPr>
            <w:tcW w:w="0" w:type="auto"/>
          </w:tcPr>
          <w:p w14:paraId="48C543E0"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9C0358" w14:paraId="77F74A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2D654" w14:textId="77777777" w:rsidR="009C0358" w:rsidRDefault="00000000">
            <w:pPr>
              <w:pStyle w:val="DefaqtoTableBody2"/>
            </w:pPr>
            <w:r>
              <w:t>Product Type</w:t>
            </w:r>
          </w:p>
        </w:tc>
        <w:tc>
          <w:tcPr>
            <w:tcW w:w="0" w:type="auto"/>
          </w:tcPr>
          <w:p w14:paraId="0DB51BC7"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SIPP</w:t>
            </w:r>
          </w:p>
        </w:tc>
      </w:tr>
      <w:tr w:rsidR="009C0358" w14:paraId="4BF800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FD8C70" w14:textId="77777777" w:rsidR="009C0358" w:rsidRDefault="00000000">
            <w:pPr>
              <w:pStyle w:val="DefaqtoTableBody2"/>
            </w:pPr>
            <w:r>
              <w:t>Platform</w:t>
            </w:r>
          </w:p>
        </w:tc>
        <w:tc>
          <w:tcPr>
            <w:tcW w:w="0" w:type="auto"/>
          </w:tcPr>
          <w:p w14:paraId="6E01892A"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5A7D8B31" w14:textId="77777777" w:rsidR="009C0358" w:rsidRDefault="009C0358">
      <w:pPr>
        <w:sectPr w:rsidR="009C0358">
          <w:headerReference w:type="default" r:id="rId15"/>
          <w:footerReference w:type="default" r:id="rId16"/>
          <w:pgSz w:w="11907" w:h="16839" w:code="9"/>
          <w:pgMar w:top="709" w:right="640" w:bottom="376" w:left="640" w:header="200" w:footer="200" w:gutter="0"/>
          <w:cols w:space="708"/>
          <w:docGrid w:linePitch="360"/>
        </w:sectPr>
      </w:pPr>
    </w:p>
    <w:p w14:paraId="1D51BD01" w14:textId="77777777" w:rsidR="009C0358" w:rsidRDefault="00000000">
      <w:pPr>
        <w:pStyle w:val="DefaqtoHeading2-noTOC"/>
      </w:pPr>
      <w:r>
        <w:lastRenderedPageBreak/>
        <w:t>Comparison summary</w:t>
      </w:r>
    </w:p>
    <w:p w14:paraId="63CC9FE9" w14:textId="77777777" w:rsidR="009C0358" w:rsidRDefault="00000000">
      <w:pPr>
        <w:pStyle w:val="DefaqtoBody"/>
      </w:pPr>
      <w:r>
        <w:rPr>
          <w:u w:color="000000"/>
        </w:rPr>
        <w:t>The details below are intended to provide a like for like comparison of the value of your pension at retirement between your existing pension and the new solution. The retirement age used is 87.</w:t>
      </w:r>
    </w:p>
    <w:p w14:paraId="3C1F9199" w14:textId="77777777" w:rsidR="009C0358" w:rsidRDefault="00000000">
      <w:pPr>
        <w:pStyle w:val="DefaqtoBody"/>
      </w:pPr>
      <w:r>
        <w:rPr>
          <w:u w:color="000000"/>
        </w:rPr>
        <w:t>The figures assume that you switch your existing funds and continue the same level of contributions into your new solution. The cost of any transfer penalties applied by the existing provider are included in the calculation by reducing the amount to be invested in the new solution.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9C0358" w14:paraId="31E661D3"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22218043" w14:textId="77777777" w:rsidR="009C0358" w:rsidRDefault="009C0358">
            <w:pPr>
              <w:pStyle w:val="DefaqtoTableBody2"/>
            </w:pPr>
          </w:p>
        </w:tc>
        <w:tc>
          <w:tcPr>
            <w:tcW w:w="1850" w:type="pct"/>
          </w:tcPr>
          <w:p w14:paraId="7A425078"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5D160C65"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9C0358" w14:paraId="55EC7F5B"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E439B0A" w14:textId="77777777" w:rsidR="009C0358" w:rsidRDefault="00000000">
            <w:pPr>
              <w:pStyle w:val="DefaqtoTableBody2"/>
            </w:pPr>
            <w:r>
              <w:rPr>
                <w:b/>
                <w:bCs/>
              </w:rPr>
              <w:t>Product(s)</w:t>
            </w:r>
          </w:p>
        </w:tc>
        <w:tc>
          <w:tcPr>
            <w:tcW w:w="0" w:type="auto"/>
          </w:tcPr>
          <w:p w14:paraId="329FC219"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 Phoenix Life &amp; Pensions - Unnamed Product</w:t>
            </w:r>
            <w:r>
              <w:br/>
              <w:t>• Prudential - Unnamed Product</w:t>
            </w:r>
          </w:p>
        </w:tc>
        <w:tc>
          <w:tcPr>
            <w:tcW w:w="0" w:type="auto"/>
          </w:tcPr>
          <w:p w14:paraId="35E60F7A"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9C0358" w14:paraId="7F4E8388"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CDE9D33" w14:textId="77777777" w:rsidR="009C0358" w:rsidRDefault="00000000">
            <w:pPr>
              <w:pStyle w:val="DefaqtoTableBody2"/>
            </w:pPr>
            <w:r>
              <w:rPr>
                <w:b/>
                <w:bCs/>
              </w:rPr>
              <w:t>Platform</w:t>
            </w:r>
          </w:p>
        </w:tc>
        <w:tc>
          <w:tcPr>
            <w:tcW w:w="0" w:type="auto"/>
          </w:tcPr>
          <w:p w14:paraId="334190E2"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p>
        </w:tc>
        <w:tc>
          <w:tcPr>
            <w:tcW w:w="0" w:type="auto"/>
          </w:tcPr>
          <w:p w14:paraId="7560028B"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0218EE1F" w14:textId="77777777" w:rsidR="009C0358"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9C0358" w14:paraId="4B070AE6" w14:textId="77777777">
        <w:tc>
          <w:tcPr>
            <w:tcW w:w="1300" w:type="pct"/>
            <w:tcBorders>
              <w:top w:val="nil"/>
              <w:left w:val="nil"/>
              <w:bottom w:val="nil"/>
              <w:right w:val="single" w:sz="18" w:space="0" w:color="614FA0"/>
            </w:tcBorders>
            <w:shd w:val="clear" w:color="auto" w:fill="FFFFFF"/>
          </w:tcPr>
          <w:p w14:paraId="1173DC87" w14:textId="77777777" w:rsidR="009C0358" w:rsidRDefault="009C0358">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24DFE28A" w14:textId="77777777" w:rsidR="009C0358"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3C029B27" w14:textId="77777777" w:rsidR="009C0358"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9C0358" w14:paraId="10DF6B04"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839EA53"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9C0358" w14:paraId="4510D5FB"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6192B67"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p>
        </w:tc>
        <w:tc>
          <w:tcPr>
            <w:tcW w:w="1850" w:type="pct"/>
            <w:tcBorders>
              <w:left w:val="single" w:sz="18" w:space="0" w:color="614FA0"/>
            </w:tcBorders>
            <w:shd w:val="clear" w:color="auto" w:fill="FFFFFF"/>
          </w:tcPr>
          <w:p w14:paraId="6EA2FC09"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£101,000</w:t>
            </w:r>
          </w:p>
        </w:tc>
        <w:tc>
          <w:tcPr>
            <w:tcW w:w="1850" w:type="pct"/>
            <w:shd w:val="clear" w:color="auto" w:fill="FFFFFF"/>
          </w:tcPr>
          <w:p w14:paraId="7DABDB81"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£110,000</w:t>
            </w:r>
          </w:p>
        </w:tc>
      </w:tr>
      <w:tr w:rsidR="009C0358" w14:paraId="16AF7E6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1EDCA3D"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0A7447A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0.8%</w:t>
            </w:r>
          </w:p>
        </w:tc>
        <w:tc>
          <w:tcPr>
            <w:tcW w:w="1850" w:type="pct"/>
            <w:shd w:val="clear" w:color="auto" w:fill="EFEAFB"/>
          </w:tcPr>
          <w:p w14:paraId="29ED7BB4"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5DD8760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59149B3"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11C543C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7C5E469"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-0.4%</w:t>
            </w:r>
          </w:p>
        </w:tc>
      </w:tr>
      <w:tr w:rsidR="009C0358" w14:paraId="594EABD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4358565"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244B6822"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BE69E2A"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3B9A916F" w14:textId="77777777">
        <w:tc>
          <w:tcPr>
            <w:tcW w:w="1300" w:type="pct"/>
            <w:tcBorders>
              <w:top w:val="single" w:sz="4" w:space="0" w:color="B0A7CF"/>
              <w:left w:val="single" w:sz="4" w:space="0" w:color="B0A7CF"/>
              <w:bottom w:val="single" w:sz="4" w:space="0" w:color="B0A7CF"/>
              <w:right w:val="single" w:sz="18" w:space="0" w:color="614FA0"/>
            </w:tcBorders>
          </w:tcPr>
          <w:p w14:paraId="3A23373D"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740AFAB8"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644163B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£9,000 or 8.9% increase</w:t>
            </w:r>
          </w:p>
        </w:tc>
      </w:tr>
      <w:tr w:rsidR="009C0358" w14:paraId="6E325B13"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3CA2D23"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9C0358" w14:paraId="440396B6"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CDCCD0F"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5DB37451"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£198,000</w:t>
            </w:r>
          </w:p>
        </w:tc>
        <w:tc>
          <w:tcPr>
            <w:tcW w:w="1850" w:type="pct"/>
            <w:shd w:val="clear" w:color="auto" w:fill="FFFFFF"/>
          </w:tcPr>
          <w:p w14:paraId="48822649" w14:textId="77777777" w:rsidR="009C0358" w:rsidRDefault="00000000">
            <w:pPr>
              <w:pStyle w:val="DefaqtoTableBody"/>
              <w:jc w:val="right"/>
              <w:rPr>
                <w:rFonts w:ascii="Poppins" w:hAnsi="Poppins" w:cs="Poppins"/>
                <w:color w:val="392388"/>
              </w:rPr>
            </w:pPr>
            <w:r>
              <w:rPr>
                <w:rFonts w:ascii="Poppins" w:hAnsi="Poppins" w:cs="Poppins"/>
                <w:color w:val="392388"/>
                <w:lang w:val="en-GB"/>
              </w:rPr>
              <w:t>£217,000</w:t>
            </w:r>
          </w:p>
        </w:tc>
      </w:tr>
      <w:tr w:rsidR="009C0358" w14:paraId="613E33B0"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8B995F0"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62B9FF8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148C30F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40DB76BB"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A51D23D"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1FFB25D6"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0E734A6" w14:textId="77777777" w:rsidR="009C0358" w:rsidRDefault="00000000">
            <w:pPr>
              <w:pStyle w:val="DefaqtoTableBody"/>
              <w:jc w:val="right"/>
              <w:rPr>
                <w:rFonts w:ascii="Poppins" w:hAnsi="Poppins" w:cs="Poppins"/>
                <w:color w:val="392388"/>
              </w:rPr>
            </w:pPr>
            <w:r>
              <w:rPr>
                <w:rFonts w:ascii="Poppins" w:hAnsi="Poppins" w:cs="Poppins"/>
                <w:color w:val="392388"/>
                <w:lang w:val="en-GB"/>
              </w:rPr>
              <w:t>2.5%</w:t>
            </w:r>
          </w:p>
        </w:tc>
      </w:tr>
      <w:tr w:rsidR="009C0358" w14:paraId="08FC131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E66C724"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07F281E7"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D6E3BE1"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0294C014" w14:textId="77777777">
        <w:tc>
          <w:tcPr>
            <w:tcW w:w="1300" w:type="pct"/>
            <w:tcBorders>
              <w:top w:val="single" w:sz="4" w:space="0" w:color="B0A7CF"/>
              <w:left w:val="single" w:sz="4" w:space="0" w:color="B0A7CF"/>
              <w:bottom w:val="single" w:sz="4" w:space="0" w:color="B0A7CF"/>
              <w:right w:val="single" w:sz="18" w:space="0" w:color="614FA0"/>
            </w:tcBorders>
          </w:tcPr>
          <w:p w14:paraId="4974FFA5"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28802FD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58B7145B"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£19,000 or 9.6% increase</w:t>
            </w:r>
          </w:p>
        </w:tc>
      </w:tr>
      <w:tr w:rsidR="009C0358" w14:paraId="5B9D42AA"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1F996AA7"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9C0358" w14:paraId="7332AB6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B1354DE"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6FAB8BB5"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£383,000</w:t>
            </w:r>
          </w:p>
        </w:tc>
        <w:tc>
          <w:tcPr>
            <w:tcW w:w="1850" w:type="pct"/>
            <w:shd w:val="clear" w:color="auto" w:fill="FFFFFF"/>
          </w:tcPr>
          <w:p w14:paraId="231B8E66" w14:textId="77777777" w:rsidR="009C0358" w:rsidRDefault="00000000">
            <w:pPr>
              <w:pStyle w:val="DefaqtoTableBody"/>
              <w:jc w:val="right"/>
              <w:rPr>
                <w:rFonts w:ascii="Poppins" w:hAnsi="Poppins" w:cs="Poppins"/>
                <w:color w:val="392388"/>
              </w:rPr>
            </w:pPr>
            <w:r>
              <w:rPr>
                <w:rFonts w:ascii="Poppins" w:hAnsi="Poppins" w:cs="Poppins"/>
                <w:color w:val="392388"/>
                <w:lang w:val="en-GB"/>
              </w:rPr>
              <w:t>£418,000</w:t>
            </w:r>
          </w:p>
        </w:tc>
      </w:tr>
      <w:tr w:rsidR="009C0358" w14:paraId="4FB9A9E3"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9E69224"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D81558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05BA1B65"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4CCD740D"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0B74C26"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32F109C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40FCA36" w14:textId="77777777" w:rsidR="009C0358" w:rsidRDefault="00000000">
            <w:pPr>
              <w:pStyle w:val="DefaqtoTableBody"/>
              <w:jc w:val="right"/>
              <w:rPr>
                <w:rFonts w:ascii="Poppins" w:hAnsi="Poppins" w:cs="Poppins"/>
                <w:color w:val="392388"/>
              </w:rPr>
            </w:pPr>
            <w:r>
              <w:rPr>
                <w:rFonts w:ascii="Poppins" w:hAnsi="Poppins" w:cs="Poppins"/>
                <w:color w:val="392388"/>
                <w:lang w:val="en-GB"/>
              </w:rPr>
              <w:t>5.5%</w:t>
            </w:r>
          </w:p>
        </w:tc>
      </w:tr>
      <w:tr w:rsidR="009C0358" w14:paraId="54F7853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0E9E8EC"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2899632D"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1F7E8D18"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3EB2CB26"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6BF10C6"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FFFFFF"/>
          </w:tcPr>
          <w:p w14:paraId="5AF3401D"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0EF7D9D"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£35,000 or 9.1% increase</w:t>
            </w:r>
          </w:p>
        </w:tc>
      </w:tr>
    </w:tbl>
    <w:p w14:paraId="6C2845D9" w14:textId="77777777" w:rsidR="009C0358" w:rsidRDefault="009C0358">
      <w:pPr>
        <w:pStyle w:val="Defaqtosmallprint"/>
      </w:pPr>
    </w:p>
    <w:p w14:paraId="4F3AD0EB" w14:textId="77777777" w:rsidR="009C0358" w:rsidRDefault="00000000">
      <w:pPr>
        <w:pStyle w:val="Defaqtosmallprint"/>
        <w:sectPr w:rsidR="009C0358">
          <w:headerReference w:type="default" r:id="rId17"/>
          <w:footerReference w:type="default" r:id="rId18"/>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1E6DAA6E" w14:textId="77777777" w:rsidR="009C0358" w:rsidRDefault="00000000">
      <w:r>
        <w:rPr>
          <w:noProof/>
        </w:rPr>
        <w:lastRenderedPageBreak/>
        <w:drawing>
          <wp:inline distT="0" distB="0" distL="0" distR="0" wp14:anchorId="54D48370" wp14:editId="77C332B4">
            <wp:extent cx="1353426" cy="340290"/>
            <wp:effectExtent l="0" t="0" r="0" b="3175"/>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stretch>
                      <a:fillRect/>
                    </a:stretch>
                  </pic:blipFill>
                  <pic:spPr>
                    <a:xfrm>
                      <a:off x="0" y="0"/>
                      <a:ext cx="1353426" cy="340290"/>
                    </a:xfrm>
                    <a:prstGeom prst="rect">
                      <a:avLst/>
                    </a:prstGeom>
                    <a:noFill/>
                    <a:ln>
                      <a:noFill/>
                    </a:ln>
                  </pic:spPr>
                </pic:pic>
              </a:graphicData>
            </a:graphic>
          </wp:inline>
        </w:drawing>
      </w:r>
    </w:p>
    <w:p w14:paraId="702FF661" w14:textId="77777777" w:rsidR="009C0358" w:rsidRDefault="009C0358">
      <w:pPr>
        <w:pStyle w:val="DefaqtoCoverHeading-noTOC"/>
        <w:rPr>
          <w:rFonts w:cs="Poppins SemiBold"/>
          <w:b w:val="0"/>
          <w:bCs w:val="0"/>
          <w:sz w:val="62"/>
          <w:szCs w:val="62"/>
        </w:rPr>
      </w:pPr>
    </w:p>
    <w:p w14:paraId="7B0BDED2" w14:textId="77777777" w:rsidR="009C0358" w:rsidRDefault="009C0358">
      <w:pPr>
        <w:pStyle w:val="DefaqtoCoverHeading-noTOC"/>
        <w:rPr>
          <w:rFonts w:cs="Poppins SemiBold"/>
          <w:b w:val="0"/>
          <w:bCs w:val="0"/>
          <w:sz w:val="62"/>
          <w:szCs w:val="62"/>
        </w:rPr>
      </w:pPr>
    </w:p>
    <w:p w14:paraId="11701A99" w14:textId="77777777" w:rsidR="009C0358"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noProof/>
        </w:rPr>
        <w:t xml:space="preserve">Pension Switching ReportMrs Angela Stead </w:t>
      </w:r>
    </w:p>
    <w:p w14:paraId="14B92040" w14:textId="77777777" w:rsidR="009C0358" w:rsidRDefault="00000000">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Kyle Jenkinson</w:t>
      </w:r>
    </w:p>
    <w:p w14:paraId="1D16E15D" w14:textId="77777777" w:rsidR="009C0358" w:rsidRDefault="009C0358">
      <w:pPr>
        <w:pStyle w:val="DefaqtoCoverHeading-noTOC"/>
        <w:spacing w:after="160"/>
        <w:rPr>
          <w:rFonts w:ascii="Poppins Light" w:hAnsi="Poppins Light" w:cs="Poppins Light"/>
          <w:b w:val="0"/>
          <w:bCs w:val="0"/>
          <w:color w:val="392388"/>
          <w:sz w:val="32"/>
          <w:szCs w:val="32"/>
        </w:rPr>
      </w:pPr>
    </w:p>
    <w:p w14:paraId="11D06369" w14:textId="77777777" w:rsidR="009C0358" w:rsidRDefault="00000000">
      <w:pPr>
        <w:ind w:left="23"/>
        <w:rPr>
          <w:rFonts w:ascii="Poppins" w:hAnsi="Poppins" w:cs="Poppins"/>
          <w:sz w:val="36"/>
          <w:szCs w:val="36"/>
        </w:rPr>
      </w:pPr>
      <w:r>
        <w:rPr>
          <w:rFonts w:ascii="Poppins" w:hAnsi="Poppins" w:cs="Poppins"/>
          <w:sz w:val="36"/>
          <w:szCs w:val="36"/>
        </w:rPr>
        <w:tab/>
      </w:r>
    </w:p>
    <w:p w14:paraId="7456B692" w14:textId="77777777" w:rsidR="009C0358" w:rsidRDefault="00000000">
      <w:pPr>
        <w:rPr>
          <w:rFonts w:ascii="Poppins" w:hAnsi="Poppins" w:cs="Poppins"/>
          <w:sz w:val="36"/>
          <w:szCs w:val="36"/>
        </w:rPr>
        <w:sectPr w:rsidR="009C0358">
          <w:headerReference w:type="default" r:id="rId19"/>
          <w:footerReference w:type="default" r:id="rId20"/>
          <w:headerReference w:type="first" r:id="rId21"/>
          <w:footerReference w:type="first" r:id="rId22"/>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167D2D7D" wp14:editId="5B46BEE5">
                <wp:simplePos x="0" y="0"/>
                <wp:positionH relativeFrom="margin">
                  <wp:posOffset>10973</wp:posOffset>
                </wp:positionH>
                <wp:positionV relativeFrom="topMargin">
                  <wp:posOffset>6488582</wp:posOffset>
                </wp:positionV>
                <wp:extent cx="6851460" cy="3096083"/>
                <wp:effectExtent l="0" t="0" r="6985" b="9525"/>
                <wp:wrapNone/>
                <wp:docPr id="10"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227D7C42" w14:textId="77777777" w:rsidR="009C0358" w:rsidRDefault="00000000">
                            <w:pPr>
                              <w:jc w:val="right"/>
                              <w:rPr>
                                <w:color w:val="392388"/>
                              </w:rPr>
                            </w:pPr>
                            <w:r>
                              <w:rPr>
                                <w:noProof/>
                              </w:rPr>
                              <w:drawing>
                                <wp:inline distT="0" distB="0" distL="0" distR="0" wp14:anchorId="665115A8" wp14:editId="4FB8B907">
                                  <wp:extent cx="2667000" cy="11811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3" name="Picture 13"/>
                            <a:graphic xmlns:a="http://schemas.openxmlformats.org/drawingml/2006/main">
                              <a:graphicData uri="http://schemas.openxmlformats.org/drawingml/2006/picture">
                                <pic:pic xmlns:pic="http://schemas.openxmlformats.org/drawingml/2006/picture">
                                  <pic:nvPicPr>
                                    <pic:cNvPr id="14" name="Picture 14"/>
                                    <pic:cNvPicPr/>
                                  </pic:nvPicPr>
                                  <pic:blipFill>
                                    <a:blip cstate="print" r:embed="PictureId4"/>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4314AB8B" w14:textId="77777777" w:rsidR="009C0358" w:rsidRDefault="00000000">
      <w:pPr>
        <w:pStyle w:val="DefaqtoHeading1"/>
      </w:pPr>
      <w:bookmarkStart w:id="5" w:name="_Toc1"/>
      <w:r>
        <w:lastRenderedPageBreak/>
        <w:t>Contents</w:t>
      </w:r>
      <w:bookmarkEnd w:id="5"/>
    </w:p>
    <w:p w14:paraId="0B05DCD9" w14:textId="77777777" w:rsidR="009C0358" w:rsidRDefault="00000000">
      <w:r>
        <w:t xml:space="preserve"> </w:t>
      </w:r>
    </w:p>
    <w:p w14:paraId="7AF63324" w14:textId="77777777" w:rsidR="009C0358" w:rsidRDefault="00000000">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5214E2C4" w14:textId="77777777" w:rsidR="009C0358" w:rsidRDefault="00000000">
      <w:pPr>
        <w:pStyle w:val="TOC1"/>
      </w:pPr>
      <w:hyperlink w:anchor="_Toc2">
        <w:r>
          <w:t>Existing pensions</w:t>
        </w:r>
        <w:r>
          <w:tab/>
        </w:r>
        <w:r>
          <w:fldChar w:fldCharType="begin"/>
        </w:r>
        <w:r>
          <w:instrText>PAGEREF _Toc2 \h</w:instrText>
        </w:r>
        <w:r>
          <w:fldChar w:fldCharType="separate"/>
        </w:r>
        <w:r>
          <w:t>3</w:t>
        </w:r>
        <w:r>
          <w:fldChar w:fldCharType="end"/>
        </w:r>
      </w:hyperlink>
    </w:p>
    <w:p w14:paraId="064C4842" w14:textId="77777777" w:rsidR="009C0358" w:rsidRDefault="00000000">
      <w:pPr>
        <w:pStyle w:val="TOC2"/>
        <w:tabs>
          <w:tab w:val="right" w:leader="dot" w:pos="10627"/>
        </w:tabs>
      </w:pPr>
      <w:hyperlink w:anchor="_Toc3">
        <w:r>
          <w:t>Phoenix Life &amp; Pensions - Unnamed Product</w:t>
        </w:r>
        <w:r>
          <w:tab/>
        </w:r>
        <w:r>
          <w:fldChar w:fldCharType="begin"/>
        </w:r>
        <w:r>
          <w:instrText>PAGEREF _Toc3 \h</w:instrText>
        </w:r>
        <w:r>
          <w:fldChar w:fldCharType="separate"/>
        </w:r>
        <w:r>
          <w:t>3</w:t>
        </w:r>
        <w:r>
          <w:fldChar w:fldCharType="end"/>
        </w:r>
      </w:hyperlink>
    </w:p>
    <w:p w14:paraId="377CB14B" w14:textId="77777777" w:rsidR="009C0358" w:rsidRDefault="00000000">
      <w:pPr>
        <w:pStyle w:val="TOC3"/>
        <w:tabs>
          <w:tab w:val="right" w:leader="dot" w:pos="10627"/>
        </w:tabs>
      </w:pPr>
      <w:hyperlink w:anchor="_Toc4">
        <w:r>
          <w:t>Illustration details</w:t>
        </w:r>
        <w:r>
          <w:tab/>
        </w:r>
        <w:r>
          <w:fldChar w:fldCharType="begin"/>
        </w:r>
        <w:r>
          <w:instrText>PAGEREF _Toc4 \h</w:instrText>
        </w:r>
        <w:r>
          <w:fldChar w:fldCharType="separate"/>
        </w:r>
        <w:r>
          <w:t>3</w:t>
        </w:r>
        <w:r>
          <w:fldChar w:fldCharType="end"/>
        </w:r>
      </w:hyperlink>
    </w:p>
    <w:p w14:paraId="45AA4F41" w14:textId="77777777" w:rsidR="009C0358" w:rsidRDefault="00000000">
      <w:pPr>
        <w:pStyle w:val="TOC3"/>
        <w:tabs>
          <w:tab w:val="right" w:leader="dot" w:pos="10627"/>
        </w:tabs>
      </w:pPr>
      <w:hyperlink w:anchor="_Toc5">
        <w:r>
          <w:t>Charges data</w:t>
        </w:r>
        <w:r>
          <w:tab/>
        </w:r>
        <w:r>
          <w:fldChar w:fldCharType="begin"/>
        </w:r>
        <w:r>
          <w:instrText>PAGEREF _Toc5 \h</w:instrText>
        </w:r>
        <w:r>
          <w:fldChar w:fldCharType="separate"/>
        </w:r>
        <w:r>
          <w:t>3</w:t>
        </w:r>
        <w:r>
          <w:fldChar w:fldCharType="end"/>
        </w:r>
      </w:hyperlink>
    </w:p>
    <w:p w14:paraId="31AF559E" w14:textId="77777777" w:rsidR="009C0358" w:rsidRDefault="00000000">
      <w:pPr>
        <w:pStyle w:val="TOC3"/>
        <w:tabs>
          <w:tab w:val="right" w:leader="dot" w:pos="10627"/>
        </w:tabs>
      </w:pPr>
      <w:hyperlink w:anchor="_Toc6">
        <w:r>
          <w:t>Projected maturity values</w:t>
        </w:r>
        <w:r>
          <w:tab/>
        </w:r>
        <w:r>
          <w:fldChar w:fldCharType="begin"/>
        </w:r>
        <w:r>
          <w:instrText>PAGEREF _Toc6 \h</w:instrText>
        </w:r>
        <w:r>
          <w:fldChar w:fldCharType="separate"/>
        </w:r>
        <w:r>
          <w:t>3</w:t>
        </w:r>
        <w:r>
          <w:fldChar w:fldCharType="end"/>
        </w:r>
      </w:hyperlink>
    </w:p>
    <w:p w14:paraId="2E74628B" w14:textId="77777777" w:rsidR="009C0358" w:rsidRDefault="00000000">
      <w:pPr>
        <w:pStyle w:val="TOC2"/>
        <w:tabs>
          <w:tab w:val="right" w:leader="dot" w:pos="10627"/>
        </w:tabs>
      </w:pPr>
      <w:hyperlink w:anchor="_Toc7">
        <w:r>
          <w:t>Prudential - Unnamed Product</w:t>
        </w:r>
        <w:r>
          <w:tab/>
        </w:r>
        <w:r>
          <w:fldChar w:fldCharType="begin"/>
        </w:r>
        <w:r>
          <w:instrText>PAGEREF _Toc7 \h</w:instrText>
        </w:r>
        <w:r>
          <w:fldChar w:fldCharType="separate"/>
        </w:r>
        <w:r>
          <w:t>5</w:t>
        </w:r>
        <w:r>
          <w:fldChar w:fldCharType="end"/>
        </w:r>
      </w:hyperlink>
    </w:p>
    <w:p w14:paraId="41F547A9" w14:textId="77777777" w:rsidR="009C0358" w:rsidRDefault="00000000">
      <w:pPr>
        <w:pStyle w:val="TOC3"/>
        <w:tabs>
          <w:tab w:val="right" w:leader="dot" w:pos="10627"/>
        </w:tabs>
      </w:pPr>
      <w:hyperlink w:anchor="_Toc8">
        <w:r>
          <w:t>Illustration details</w:t>
        </w:r>
        <w:r>
          <w:tab/>
        </w:r>
        <w:r>
          <w:fldChar w:fldCharType="begin"/>
        </w:r>
        <w:r>
          <w:instrText>PAGEREF _Toc8 \h</w:instrText>
        </w:r>
        <w:r>
          <w:fldChar w:fldCharType="separate"/>
        </w:r>
        <w:r>
          <w:t>5</w:t>
        </w:r>
        <w:r>
          <w:fldChar w:fldCharType="end"/>
        </w:r>
      </w:hyperlink>
    </w:p>
    <w:p w14:paraId="79CAFE13" w14:textId="77777777" w:rsidR="009C0358" w:rsidRDefault="00000000">
      <w:pPr>
        <w:pStyle w:val="TOC3"/>
        <w:tabs>
          <w:tab w:val="right" w:leader="dot" w:pos="10627"/>
        </w:tabs>
      </w:pPr>
      <w:hyperlink w:anchor="_Toc9">
        <w:r>
          <w:t>Charges data</w:t>
        </w:r>
        <w:r>
          <w:tab/>
        </w:r>
        <w:r>
          <w:fldChar w:fldCharType="begin"/>
        </w:r>
        <w:r>
          <w:instrText>PAGEREF _Toc9 \h</w:instrText>
        </w:r>
        <w:r>
          <w:fldChar w:fldCharType="separate"/>
        </w:r>
        <w:r>
          <w:t>5</w:t>
        </w:r>
        <w:r>
          <w:fldChar w:fldCharType="end"/>
        </w:r>
      </w:hyperlink>
    </w:p>
    <w:p w14:paraId="7B821D61" w14:textId="77777777" w:rsidR="009C0358" w:rsidRDefault="00000000">
      <w:pPr>
        <w:pStyle w:val="TOC3"/>
        <w:tabs>
          <w:tab w:val="right" w:leader="dot" w:pos="10627"/>
        </w:tabs>
      </w:pPr>
      <w:hyperlink w:anchor="_Toc10">
        <w:r>
          <w:t>Projected maturity values</w:t>
        </w:r>
        <w:r>
          <w:tab/>
        </w:r>
        <w:r>
          <w:fldChar w:fldCharType="begin"/>
        </w:r>
        <w:r>
          <w:instrText>PAGEREF _Toc10 \h</w:instrText>
        </w:r>
        <w:r>
          <w:fldChar w:fldCharType="separate"/>
        </w:r>
        <w:r>
          <w:t>5</w:t>
        </w:r>
        <w:r>
          <w:fldChar w:fldCharType="end"/>
        </w:r>
      </w:hyperlink>
    </w:p>
    <w:p w14:paraId="49AE0374" w14:textId="77777777" w:rsidR="009C0358" w:rsidRDefault="00000000">
      <w:pPr>
        <w:pStyle w:val="TOC1"/>
      </w:pPr>
      <w:hyperlink w:anchor="_Toc11">
        <w:r>
          <w:t>Existing pensions vs. New solution</w:t>
        </w:r>
        <w:r>
          <w:tab/>
        </w:r>
        <w:r>
          <w:fldChar w:fldCharType="begin"/>
        </w:r>
        <w:r>
          <w:instrText>PAGEREF _Toc11 \h</w:instrText>
        </w:r>
        <w:r>
          <w:fldChar w:fldCharType="separate"/>
        </w:r>
        <w:r>
          <w:t>6</w:t>
        </w:r>
        <w:r>
          <w:fldChar w:fldCharType="end"/>
        </w:r>
      </w:hyperlink>
    </w:p>
    <w:p w14:paraId="33C764AA" w14:textId="77777777" w:rsidR="009C0358" w:rsidRDefault="00000000">
      <w:pPr>
        <w:pStyle w:val="TOC3"/>
        <w:tabs>
          <w:tab w:val="right" w:leader="dot" w:pos="10627"/>
        </w:tabs>
      </w:pPr>
      <w:hyperlink w:anchor="_Toc12">
        <w:r>
          <w:t>Comparison summary</w:t>
        </w:r>
        <w:r>
          <w:tab/>
        </w:r>
        <w:r>
          <w:fldChar w:fldCharType="begin"/>
        </w:r>
        <w:r>
          <w:instrText>PAGEREF _Toc12 \h</w:instrText>
        </w:r>
        <w:r>
          <w:fldChar w:fldCharType="separate"/>
        </w:r>
        <w:r>
          <w:t>6</w:t>
        </w:r>
        <w:r>
          <w:fldChar w:fldCharType="end"/>
        </w:r>
      </w:hyperlink>
    </w:p>
    <w:p w14:paraId="036D9A57" w14:textId="77777777" w:rsidR="009C0358" w:rsidRDefault="00000000">
      <w:pPr>
        <w:pStyle w:val="TOC3"/>
        <w:tabs>
          <w:tab w:val="right" w:leader="dot" w:pos="10627"/>
        </w:tabs>
      </w:pPr>
      <w:hyperlink w:anchor="_Toc13">
        <w:r>
          <w:t>Benefits</w:t>
        </w:r>
        <w:r>
          <w:tab/>
        </w:r>
        <w:r>
          <w:fldChar w:fldCharType="begin"/>
        </w:r>
        <w:r>
          <w:instrText>PAGEREF _Toc13 \h</w:instrText>
        </w:r>
        <w:r>
          <w:fldChar w:fldCharType="separate"/>
        </w:r>
        <w:r>
          <w:t>7</w:t>
        </w:r>
        <w:r>
          <w:fldChar w:fldCharType="end"/>
        </w:r>
      </w:hyperlink>
    </w:p>
    <w:p w14:paraId="1EC6A126" w14:textId="77777777" w:rsidR="009C0358" w:rsidRDefault="00000000">
      <w:pPr>
        <w:pStyle w:val="TOC3"/>
        <w:tabs>
          <w:tab w:val="right" w:leader="dot" w:pos="10627"/>
        </w:tabs>
      </w:pPr>
      <w:hyperlink w:anchor="_Toc14">
        <w:r>
          <w:t>The effect of advice charges</w:t>
        </w:r>
        <w:r>
          <w:tab/>
        </w:r>
        <w:r>
          <w:fldChar w:fldCharType="begin"/>
        </w:r>
        <w:r>
          <w:instrText>PAGEREF _Toc14 \h</w:instrText>
        </w:r>
        <w:r>
          <w:fldChar w:fldCharType="separate"/>
        </w:r>
        <w:r>
          <w:t>7</w:t>
        </w:r>
        <w:r>
          <w:fldChar w:fldCharType="end"/>
        </w:r>
      </w:hyperlink>
    </w:p>
    <w:p w14:paraId="4520E25B" w14:textId="77777777" w:rsidR="009C0358" w:rsidRDefault="00000000">
      <w:pPr>
        <w:pStyle w:val="TOC3"/>
        <w:tabs>
          <w:tab w:val="right" w:leader="dot" w:pos="10627"/>
        </w:tabs>
      </w:pPr>
      <w:hyperlink w:anchor="_Toc15">
        <w:r>
          <w:t>Immediate impact on the fund value following the switch</w:t>
        </w:r>
        <w:r>
          <w:tab/>
        </w:r>
        <w:r>
          <w:fldChar w:fldCharType="begin"/>
        </w:r>
        <w:r>
          <w:instrText>PAGEREF _Toc15 \h</w:instrText>
        </w:r>
        <w:r>
          <w:fldChar w:fldCharType="separate"/>
        </w:r>
        <w:r>
          <w:t>8</w:t>
        </w:r>
        <w:r>
          <w:fldChar w:fldCharType="end"/>
        </w:r>
      </w:hyperlink>
    </w:p>
    <w:p w14:paraId="199895B4" w14:textId="77777777" w:rsidR="009C0358" w:rsidRDefault="00000000">
      <w:pPr>
        <w:pStyle w:val="TOC3"/>
        <w:tabs>
          <w:tab w:val="right" w:leader="dot" w:pos="10627"/>
        </w:tabs>
      </w:pPr>
      <w:hyperlink w:anchor="_Toc16">
        <w:r>
          <w:t>New solution investment details</w:t>
        </w:r>
        <w:r>
          <w:tab/>
        </w:r>
        <w:r>
          <w:fldChar w:fldCharType="begin"/>
        </w:r>
        <w:r>
          <w:instrText>PAGEREF _Toc16 \h</w:instrText>
        </w:r>
        <w:r>
          <w:fldChar w:fldCharType="separate"/>
        </w:r>
        <w:r>
          <w:t>9</w:t>
        </w:r>
        <w:r>
          <w:fldChar w:fldCharType="end"/>
        </w:r>
      </w:hyperlink>
    </w:p>
    <w:p w14:paraId="0DB3C94D" w14:textId="77777777" w:rsidR="009C0358" w:rsidRDefault="00000000">
      <w:pPr>
        <w:pStyle w:val="TOC1"/>
      </w:pPr>
      <w:hyperlink w:anchor="_Toc17">
        <w:r>
          <w:t>Selecting the new solution</w:t>
        </w:r>
        <w:r>
          <w:tab/>
        </w:r>
        <w:r>
          <w:fldChar w:fldCharType="begin"/>
        </w:r>
        <w:r>
          <w:instrText>PAGEREF _Toc17 \h</w:instrText>
        </w:r>
        <w:r>
          <w:fldChar w:fldCharType="separate"/>
        </w:r>
        <w:r>
          <w:t>10</w:t>
        </w:r>
        <w:r>
          <w:fldChar w:fldCharType="end"/>
        </w:r>
      </w:hyperlink>
    </w:p>
    <w:p w14:paraId="453E3736" w14:textId="77777777" w:rsidR="009C0358" w:rsidRDefault="00000000">
      <w:pPr>
        <w:pStyle w:val="TOC3"/>
        <w:tabs>
          <w:tab w:val="right" w:leader="dot" w:pos="10627"/>
        </w:tabs>
      </w:pPr>
      <w:hyperlink w:anchor="_Toc18">
        <w:r>
          <w:t>New solution charges comparison</w:t>
        </w:r>
        <w:r>
          <w:tab/>
        </w:r>
        <w:r>
          <w:fldChar w:fldCharType="begin"/>
        </w:r>
        <w:r>
          <w:instrText>PAGEREF _Toc18 \h</w:instrText>
        </w:r>
        <w:r>
          <w:fldChar w:fldCharType="separate"/>
        </w:r>
        <w:r>
          <w:t>10</w:t>
        </w:r>
        <w:r>
          <w:fldChar w:fldCharType="end"/>
        </w:r>
      </w:hyperlink>
    </w:p>
    <w:p w14:paraId="7ED8DAD8" w14:textId="77777777" w:rsidR="009C0358" w:rsidRDefault="00000000">
      <w:pPr>
        <w:pStyle w:val="TOC3"/>
        <w:tabs>
          <w:tab w:val="right" w:leader="dot" w:pos="10627"/>
        </w:tabs>
      </w:pPr>
      <w:hyperlink w:anchor="_Toc19">
        <w:r>
          <w:t>Stakeholder pension</w:t>
        </w:r>
        <w:r>
          <w:tab/>
        </w:r>
        <w:r>
          <w:fldChar w:fldCharType="begin"/>
        </w:r>
        <w:r>
          <w:instrText>PAGEREF _Toc19 \h</w:instrText>
        </w:r>
        <w:r>
          <w:fldChar w:fldCharType="separate"/>
        </w:r>
        <w:r>
          <w:t>11</w:t>
        </w:r>
        <w:r>
          <w:fldChar w:fldCharType="end"/>
        </w:r>
      </w:hyperlink>
    </w:p>
    <w:p w14:paraId="60509491" w14:textId="77777777" w:rsidR="009C0358" w:rsidRDefault="00000000">
      <w:pPr>
        <w:pStyle w:val="TOC1"/>
      </w:pPr>
      <w:hyperlink w:anchor="_Toc20">
        <w:r>
          <w:t>Alternative comparisons</w:t>
        </w:r>
        <w:r>
          <w:tab/>
        </w:r>
        <w:r>
          <w:fldChar w:fldCharType="begin"/>
        </w:r>
        <w:r>
          <w:instrText>PAGEREF _Toc20 \h</w:instrText>
        </w:r>
        <w:r>
          <w:fldChar w:fldCharType="separate"/>
        </w:r>
        <w:r>
          <w:t>12</w:t>
        </w:r>
        <w:r>
          <w:fldChar w:fldCharType="end"/>
        </w:r>
      </w:hyperlink>
    </w:p>
    <w:p w14:paraId="0E606182" w14:textId="77777777" w:rsidR="009C0358" w:rsidRDefault="00000000">
      <w:pPr>
        <w:pStyle w:val="TOC3"/>
        <w:tabs>
          <w:tab w:val="right" w:leader="dot" w:pos="10627"/>
        </w:tabs>
      </w:pPr>
      <w:hyperlink w:anchor="_Toc21">
        <w:r>
          <w:t>Phoenix Life &amp; Pensions - Unnamed Product only</w:t>
        </w:r>
        <w:r>
          <w:tab/>
        </w:r>
        <w:r>
          <w:fldChar w:fldCharType="begin"/>
        </w:r>
        <w:r>
          <w:instrText>PAGEREF _Toc21 \h</w:instrText>
        </w:r>
        <w:r>
          <w:fldChar w:fldCharType="separate"/>
        </w:r>
        <w:r>
          <w:t>12</w:t>
        </w:r>
        <w:r>
          <w:fldChar w:fldCharType="end"/>
        </w:r>
      </w:hyperlink>
    </w:p>
    <w:p w14:paraId="2289821C" w14:textId="77777777" w:rsidR="009C0358" w:rsidRDefault="00000000">
      <w:pPr>
        <w:pStyle w:val="TOC3"/>
        <w:tabs>
          <w:tab w:val="right" w:leader="dot" w:pos="10627"/>
        </w:tabs>
      </w:pPr>
      <w:hyperlink w:anchor="_Toc22">
        <w:r>
          <w:t>Prudential - Unnamed Product only</w:t>
        </w:r>
        <w:r>
          <w:tab/>
        </w:r>
        <w:r>
          <w:fldChar w:fldCharType="begin"/>
        </w:r>
        <w:r>
          <w:instrText>PAGEREF _Toc22 \h</w:instrText>
        </w:r>
        <w:r>
          <w:fldChar w:fldCharType="separate"/>
        </w:r>
        <w:r>
          <w:t>13</w:t>
        </w:r>
        <w:r>
          <w:fldChar w:fldCharType="end"/>
        </w:r>
      </w:hyperlink>
    </w:p>
    <w:p w14:paraId="10512366" w14:textId="77777777" w:rsidR="009C0358" w:rsidRDefault="00000000">
      <w:pPr>
        <w:pStyle w:val="TOC1"/>
      </w:pPr>
      <w:hyperlink w:anchor="_Toc23">
        <w:r>
          <w:t>Appendix</w:t>
        </w:r>
        <w:r>
          <w:tab/>
        </w:r>
        <w:r>
          <w:fldChar w:fldCharType="begin"/>
        </w:r>
        <w:r>
          <w:instrText>PAGEREF _Toc23 \h</w:instrText>
        </w:r>
        <w:r>
          <w:fldChar w:fldCharType="separate"/>
        </w:r>
        <w:r>
          <w:t>14</w:t>
        </w:r>
        <w:r>
          <w:fldChar w:fldCharType="end"/>
        </w:r>
      </w:hyperlink>
    </w:p>
    <w:p w14:paraId="13C7AE83" w14:textId="77777777" w:rsidR="009C0358" w:rsidRDefault="00000000">
      <w:pPr>
        <w:pStyle w:val="TOC2"/>
        <w:tabs>
          <w:tab w:val="right" w:leader="dot" w:pos="10627"/>
        </w:tabs>
      </w:pPr>
      <w:hyperlink w:anchor="_Toc24">
        <w:r>
          <w:t>Existing pension portfolio details</w:t>
        </w:r>
        <w:r>
          <w:tab/>
        </w:r>
        <w:r>
          <w:fldChar w:fldCharType="begin"/>
        </w:r>
        <w:r>
          <w:instrText>PAGEREF _Toc24 \h</w:instrText>
        </w:r>
        <w:r>
          <w:fldChar w:fldCharType="separate"/>
        </w:r>
        <w:r>
          <w:t>14</w:t>
        </w:r>
        <w:r>
          <w:fldChar w:fldCharType="end"/>
        </w:r>
      </w:hyperlink>
    </w:p>
    <w:p w14:paraId="6E7EA2BE" w14:textId="77777777" w:rsidR="009C0358" w:rsidRDefault="00000000">
      <w:pPr>
        <w:pStyle w:val="TOC2"/>
        <w:tabs>
          <w:tab w:val="right" w:leader="dot" w:pos="10627"/>
        </w:tabs>
      </w:pPr>
      <w:hyperlink w:anchor="_Toc25">
        <w:r>
          <w:t>Phoenix Life &amp; Pensions - Unnamed Product</w:t>
        </w:r>
        <w:r>
          <w:tab/>
        </w:r>
        <w:r>
          <w:fldChar w:fldCharType="begin"/>
        </w:r>
        <w:r>
          <w:instrText>PAGEREF _Toc25 \h</w:instrText>
        </w:r>
        <w:r>
          <w:fldChar w:fldCharType="separate"/>
        </w:r>
        <w:r>
          <w:t>14</w:t>
        </w:r>
        <w:r>
          <w:fldChar w:fldCharType="end"/>
        </w:r>
      </w:hyperlink>
    </w:p>
    <w:p w14:paraId="0B3633FC" w14:textId="77777777" w:rsidR="009C0358" w:rsidRDefault="00000000">
      <w:pPr>
        <w:pStyle w:val="TOC3"/>
        <w:tabs>
          <w:tab w:val="right" w:leader="dot" w:pos="10627"/>
        </w:tabs>
      </w:pPr>
      <w:hyperlink w:anchor="_Toc26">
        <w:r>
          <w:t>Statistics</w:t>
        </w:r>
        <w:r>
          <w:tab/>
        </w:r>
        <w:r>
          <w:fldChar w:fldCharType="begin"/>
        </w:r>
        <w:r>
          <w:instrText>PAGEREF _Toc26 \h</w:instrText>
        </w:r>
        <w:r>
          <w:fldChar w:fldCharType="separate"/>
        </w:r>
        <w:r>
          <w:t>14</w:t>
        </w:r>
        <w:r>
          <w:fldChar w:fldCharType="end"/>
        </w:r>
      </w:hyperlink>
    </w:p>
    <w:p w14:paraId="3974FFD2" w14:textId="77777777" w:rsidR="009C0358" w:rsidRDefault="00000000">
      <w:pPr>
        <w:pStyle w:val="TOC3"/>
        <w:tabs>
          <w:tab w:val="right" w:leader="dot" w:pos="10627"/>
        </w:tabs>
      </w:pPr>
      <w:hyperlink w:anchor="_Toc27">
        <w:r>
          <w:t>Funds</w:t>
        </w:r>
        <w:r>
          <w:tab/>
        </w:r>
        <w:r>
          <w:fldChar w:fldCharType="begin"/>
        </w:r>
        <w:r>
          <w:instrText>PAGEREF _Toc27 \h</w:instrText>
        </w:r>
        <w:r>
          <w:fldChar w:fldCharType="separate"/>
        </w:r>
        <w:r>
          <w:t>14</w:t>
        </w:r>
        <w:r>
          <w:fldChar w:fldCharType="end"/>
        </w:r>
      </w:hyperlink>
    </w:p>
    <w:p w14:paraId="5886FABF" w14:textId="77777777" w:rsidR="009C0358" w:rsidRDefault="00000000">
      <w:pPr>
        <w:pStyle w:val="TOC3"/>
        <w:tabs>
          <w:tab w:val="right" w:leader="dot" w:pos="10627"/>
        </w:tabs>
      </w:pPr>
      <w:hyperlink w:anchor="_Toc28">
        <w:r>
          <w:t>Risk level</w:t>
        </w:r>
        <w:r>
          <w:tab/>
        </w:r>
        <w:r>
          <w:fldChar w:fldCharType="begin"/>
        </w:r>
        <w:r>
          <w:instrText>PAGEREF _Toc28 \h</w:instrText>
        </w:r>
        <w:r>
          <w:fldChar w:fldCharType="separate"/>
        </w:r>
        <w:r>
          <w:t>14</w:t>
        </w:r>
        <w:r>
          <w:fldChar w:fldCharType="end"/>
        </w:r>
      </w:hyperlink>
    </w:p>
    <w:p w14:paraId="4D4E5AF6" w14:textId="77777777" w:rsidR="009C0358" w:rsidRDefault="00000000">
      <w:pPr>
        <w:pStyle w:val="TOC2"/>
        <w:tabs>
          <w:tab w:val="right" w:leader="dot" w:pos="10627"/>
        </w:tabs>
      </w:pPr>
      <w:hyperlink w:anchor="_Toc29">
        <w:r>
          <w:t>Prudential - Unnamed Product</w:t>
        </w:r>
        <w:r>
          <w:tab/>
        </w:r>
        <w:r>
          <w:fldChar w:fldCharType="begin"/>
        </w:r>
        <w:r>
          <w:instrText>PAGEREF _Toc29 \h</w:instrText>
        </w:r>
        <w:r>
          <w:fldChar w:fldCharType="separate"/>
        </w:r>
        <w:r>
          <w:t>15</w:t>
        </w:r>
        <w:r>
          <w:fldChar w:fldCharType="end"/>
        </w:r>
      </w:hyperlink>
    </w:p>
    <w:p w14:paraId="52046695" w14:textId="77777777" w:rsidR="009C0358" w:rsidRDefault="00000000">
      <w:pPr>
        <w:pStyle w:val="TOC3"/>
        <w:tabs>
          <w:tab w:val="right" w:leader="dot" w:pos="10627"/>
        </w:tabs>
      </w:pPr>
      <w:hyperlink w:anchor="_Toc30">
        <w:r>
          <w:t>Statistics</w:t>
        </w:r>
        <w:r>
          <w:tab/>
        </w:r>
        <w:r>
          <w:fldChar w:fldCharType="begin"/>
        </w:r>
        <w:r>
          <w:instrText>PAGEREF _Toc30 \h</w:instrText>
        </w:r>
        <w:r>
          <w:fldChar w:fldCharType="separate"/>
        </w:r>
        <w:r>
          <w:t>15</w:t>
        </w:r>
        <w:r>
          <w:fldChar w:fldCharType="end"/>
        </w:r>
      </w:hyperlink>
    </w:p>
    <w:p w14:paraId="0DE04C75" w14:textId="77777777" w:rsidR="009C0358" w:rsidRDefault="00000000">
      <w:pPr>
        <w:pStyle w:val="TOC3"/>
        <w:tabs>
          <w:tab w:val="right" w:leader="dot" w:pos="10627"/>
        </w:tabs>
      </w:pPr>
      <w:hyperlink w:anchor="_Toc31">
        <w:r>
          <w:t>Funds</w:t>
        </w:r>
        <w:r>
          <w:tab/>
        </w:r>
        <w:r>
          <w:fldChar w:fldCharType="begin"/>
        </w:r>
        <w:r>
          <w:instrText>PAGEREF _Toc31 \h</w:instrText>
        </w:r>
        <w:r>
          <w:fldChar w:fldCharType="separate"/>
        </w:r>
        <w:r>
          <w:t>15</w:t>
        </w:r>
        <w:r>
          <w:fldChar w:fldCharType="end"/>
        </w:r>
      </w:hyperlink>
    </w:p>
    <w:p w14:paraId="70E1CE50" w14:textId="77777777" w:rsidR="009C0358" w:rsidRDefault="00000000">
      <w:pPr>
        <w:pStyle w:val="TOC3"/>
        <w:tabs>
          <w:tab w:val="right" w:leader="dot" w:pos="10627"/>
        </w:tabs>
      </w:pPr>
      <w:hyperlink w:anchor="_Toc32">
        <w:r>
          <w:t>Risk level</w:t>
        </w:r>
        <w:r>
          <w:tab/>
        </w:r>
        <w:r>
          <w:fldChar w:fldCharType="begin"/>
        </w:r>
        <w:r>
          <w:instrText>PAGEREF _Toc32 \h</w:instrText>
        </w:r>
        <w:r>
          <w:fldChar w:fldCharType="separate"/>
        </w:r>
        <w:r>
          <w:t>15</w:t>
        </w:r>
        <w:r>
          <w:fldChar w:fldCharType="end"/>
        </w:r>
      </w:hyperlink>
    </w:p>
    <w:p w14:paraId="21B4BA8A" w14:textId="77777777" w:rsidR="009C0358" w:rsidRDefault="00000000">
      <w:pPr>
        <w:pStyle w:val="TOC2"/>
        <w:tabs>
          <w:tab w:val="right" w:leader="dot" w:pos="10627"/>
        </w:tabs>
      </w:pPr>
      <w:hyperlink w:anchor="_Toc33">
        <w:r>
          <w:t>Custom Platform Charges</w:t>
        </w:r>
        <w:r>
          <w:tab/>
        </w:r>
        <w:r>
          <w:fldChar w:fldCharType="begin"/>
        </w:r>
        <w:r>
          <w:instrText>PAGEREF _Toc33 \h</w:instrText>
        </w:r>
        <w:r>
          <w:fldChar w:fldCharType="separate"/>
        </w:r>
        <w:r>
          <w:t>16</w:t>
        </w:r>
        <w:r>
          <w:fldChar w:fldCharType="end"/>
        </w:r>
      </w:hyperlink>
    </w:p>
    <w:p w14:paraId="2D651421" w14:textId="77777777" w:rsidR="009C0358" w:rsidRDefault="00000000">
      <w:pPr>
        <w:pStyle w:val="TOC2"/>
        <w:tabs>
          <w:tab w:val="right" w:leader="dot" w:pos="10627"/>
        </w:tabs>
      </w:pPr>
      <w:hyperlink w:anchor="_Toc34">
        <w:r>
          <w:t>Custom SIPP Charges</w:t>
        </w:r>
        <w:r>
          <w:tab/>
        </w:r>
        <w:r>
          <w:fldChar w:fldCharType="begin"/>
        </w:r>
        <w:r>
          <w:instrText>PAGEREF _Toc34 \h</w:instrText>
        </w:r>
        <w:r>
          <w:fldChar w:fldCharType="separate"/>
        </w:r>
        <w:r>
          <w:t>16</w:t>
        </w:r>
        <w:r>
          <w:fldChar w:fldCharType="end"/>
        </w:r>
      </w:hyperlink>
    </w:p>
    <w:p w14:paraId="19C20138" w14:textId="77777777" w:rsidR="009C0358" w:rsidRDefault="00000000">
      <w:r>
        <w:fldChar w:fldCharType="end"/>
      </w:r>
      <w:r>
        <w:t xml:space="preserve"> </w:t>
      </w:r>
    </w:p>
    <w:p w14:paraId="03BF2B1C" w14:textId="77777777" w:rsidR="009C0358" w:rsidRDefault="00000000">
      <w:pPr>
        <w:pStyle w:val="DefaqtoBody"/>
        <w:sectPr w:rsidR="009C0358">
          <w:headerReference w:type="default" r:id="rId23"/>
          <w:footerReference w:type="default" r:id="rId24"/>
          <w:pgSz w:w="11907" w:h="16839" w:code="9"/>
          <w:pgMar w:top="709" w:right="640" w:bottom="376" w:left="640" w:header="200" w:footer="200" w:gutter="0"/>
          <w:cols w:space="708"/>
          <w:docGrid w:linePitch="360"/>
        </w:sectPr>
      </w:pPr>
      <w:r>
        <w:rPr>
          <w:u w:color="000000"/>
        </w:rPr>
        <w:lastRenderedPageBreak/>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57E5835F" w14:textId="77777777" w:rsidR="009C0358" w:rsidRDefault="00000000">
      <w:pPr>
        <w:pStyle w:val="DefaqtoHeading1"/>
      </w:pPr>
      <w:bookmarkStart w:id="6" w:name="_Toc2"/>
      <w:r>
        <w:lastRenderedPageBreak/>
        <w:t>Existing pensions</w:t>
      </w:r>
      <w:bookmarkEnd w:id="6"/>
    </w:p>
    <w:p w14:paraId="1AEDC82D" w14:textId="77777777" w:rsidR="009C0358" w:rsidRDefault="00000000">
      <w:pPr>
        <w:pStyle w:val="DefaqtoHeading2"/>
      </w:pPr>
      <w:bookmarkStart w:id="7" w:name="_Toc3"/>
      <w:r>
        <w:t>Phoenix Life &amp; Pensions - Unnamed Product</w:t>
      </w:r>
      <w:bookmarkEnd w:id="7"/>
    </w:p>
    <w:p w14:paraId="2F253912" w14:textId="77777777" w:rsidR="009C0358" w:rsidRDefault="00000000">
      <w:pPr>
        <w:pStyle w:val="DefaqtoHeading3"/>
      </w:pPr>
      <w:bookmarkStart w:id="8" w:name="_Toc4"/>
      <w:r>
        <w:t>Illustration details</w:t>
      </w:r>
      <w:bookmarkEnd w:id="8"/>
    </w:p>
    <w:p w14:paraId="420B2F65" w14:textId="77777777" w:rsidR="009C0358"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9C0358" w14:paraId="42E119D5"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22616F3" w14:textId="77777777" w:rsidR="009C0358" w:rsidRDefault="00000000">
            <w:pPr>
              <w:pStyle w:val="DefaqtoTableBody2"/>
            </w:pPr>
            <w:r>
              <w:t>Provider</w:t>
            </w:r>
          </w:p>
        </w:tc>
        <w:tc>
          <w:tcPr>
            <w:tcW w:w="3750" w:type="pct"/>
          </w:tcPr>
          <w:p w14:paraId="4A4B3946"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Phoenix Life &amp; Pensions</w:t>
            </w:r>
          </w:p>
        </w:tc>
      </w:tr>
      <w:tr w:rsidR="009C0358" w14:paraId="23FC15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A8CD54" w14:textId="77777777" w:rsidR="009C0358" w:rsidRDefault="00000000">
            <w:pPr>
              <w:pStyle w:val="DefaqtoTableBody2"/>
            </w:pPr>
            <w:r>
              <w:t>Name</w:t>
            </w:r>
          </w:p>
        </w:tc>
        <w:tc>
          <w:tcPr>
            <w:tcW w:w="0" w:type="auto"/>
          </w:tcPr>
          <w:p w14:paraId="76D9FE42"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Unnamed Product</w:t>
            </w:r>
          </w:p>
        </w:tc>
      </w:tr>
      <w:tr w:rsidR="009C0358" w14:paraId="5D9090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D75BE5" w14:textId="77777777" w:rsidR="009C0358" w:rsidRDefault="00000000">
            <w:pPr>
              <w:pStyle w:val="DefaqtoTableBody2"/>
            </w:pPr>
            <w:r>
              <w:t>Product Type</w:t>
            </w:r>
          </w:p>
        </w:tc>
        <w:tc>
          <w:tcPr>
            <w:tcW w:w="0" w:type="auto"/>
          </w:tcPr>
          <w:p w14:paraId="18ED2AD3"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9C0358" w14:paraId="2FCF1F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110D5B" w14:textId="77777777" w:rsidR="009C0358" w:rsidRDefault="00000000">
            <w:pPr>
              <w:pStyle w:val="DefaqtoTableBody2"/>
            </w:pPr>
            <w:r>
              <w:t>Platform</w:t>
            </w:r>
          </w:p>
        </w:tc>
        <w:tc>
          <w:tcPr>
            <w:tcW w:w="0" w:type="auto"/>
          </w:tcPr>
          <w:p w14:paraId="3F3A0498"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9C0358" w14:paraId="60E048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F18067" w14:textId="77777777" w:rsidR="009C0358" w:rsidRDefault="00000000">
            <w:pPr>
              <w:pStyle w:val="DefaqtoTableBody2"/>
            </w:pPr>
            <w:r>
              <w:t>Retirement age</w:t>
            </w:r>
          </w:p>
        </w:tc>
        <w:tc>
          <w:tcPr>
            <w:tcW w:w="0" w:type="auto"/>
          </w:tcPr>
          <w:p w14:paraId="46D7D3AC"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87</w:t>
            </w:r>
          </w:p>
        </w:tc>
      </w:tr>
      <w:tr w:rsidR="009C0358" w14:paraId="5B0E1B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50CA80" w14:textId="77777777" w:rsidR="009C0358" w:rsidRDefault="00000000">
            <w:pPr>
              <w:pStyle w:val="DefaqtoTableBody2"/>
            </w:pPr>
            <w:r>
              <w:t>Time to retirement</w:t>
            </w:r>
          </w:p>
        </w:tc>
        <w:tc>
          <w:tcPr>
            <w:tcW w:w="0" w:type="auto"/>
          </w:tcPr>
          <w:p w14:paraId="11754614"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23 years and 2 months</w:t>
            </w:r>
          </w:p>
        </w:tc>
      </w:tr>
      <w:tr w:rsidR="009C0358" w14:paraId="3541F2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50131A" w14:textId="77777777" w:rsidR="009C0358" w:rsidRDefault="00000000">
            <w:pPr>
              <w:pStyle w:val="DefaqtoTableBody2"/>
            </w:pPr>
            <w:r>
              <w:t xml:space="preserve">Valuation: </w:t>
            </w:r>
          </w:p>
        </w:tc>
        <w:tc>
          <w:tcPr>
            <w:tcW w:w="0" w:type="auto"/>
          </w:tcPr>
          <w:p w14:paraId="65F9A529"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£89,162.00</w:t>
            </w:r>
          </w:p>
        </w:tc>
      </w:tr>
      <w:tr w:rsidR="009C0358" w14:paraId="353FD0C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F2CCD5" w14:textId="77777777" w:rsidR="009C0358" w:rsidRDefault="00000000">
            <w:pPr>
              <w:pStyle w:val="DefaqtoTableBody2"/>
            </w:pPr>
            <w:r>
              <w:t>Transfer value</w:t>
            </w:r>
          </w:p>
        </w:tc>
        <w:tc>
          <w:tcPr>
            <w:tcW w:w="0" w:type="auto"/>
          </w:tcPr>
          <w:p w14:paraId="26A8CFFC"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£89,162.00</w:t>
            </w:r>
          </w:p>
        </w:tc>
      </w:tr>
      <w:tr w:rsidR="009C0358" w14:paraId="315036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3896FD" w14:textId="77777777" w:rsidR="009C0358" w:rsidRDefault="00000000">
            <w:pPr>
              <w:pStyle w:val="DefaqtoTableBody2"/>
            </w:pPr>
            <w:r>
              <w:t xml:space="preserve">Transfer penalty: </w:t>
            </w:r>
          </w:p>
        </w:tc>
        <w:tc>
          <w:tcPr>
            <w:tcW w:w="0" w:type="auto"/>
          </w:tcPr>
          <w:p w14:paraId="5205530F"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9C0358" w14:paraId="4DCE332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4F391B" w14:textId="77777777" w:rsidR="009C0358" w:rsidRDefault="00000000">
            <w:pPr>
              <w:pStyle w:val="DefaqtoTableBody2"/>
            </w:pPr>
            <w:r>
              <w:t>Ongoing contributions</w:t>
            </w:r>
          </w:p>
        </w:tc>
        <w:tc>
          <w:tcPr>
            <w:tcW w:w="0" w:type="auto"/>
          </w:tcPr>
          <w:p w14:paraId="134EB6F9"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9C0358" w14:paraId="0843AB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8DC1BF" w14:textId="77777777" w:rsidR="009C0358" w:rsidRDefault="00000000">
            <w:pPr>
              <w:pStyle w:val="DefaqtoTableBody2"/>
            </w:pPr>
            <w:r>
              <w:t>Contribution annual increase</w:t>
            </w:r>
          </w:p>
        </w:tc>
        <w:tc>
          <w:tcPr>
            <w:tcW w:w="0" w:type="auto"/>
          </w:tcPr>
          <w:p w14:paraId="2B4EC761"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9C0358" w14:paraId="6DA27C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298A8F" w14:textId="77777777" w:rsidR="009C0358" w:rsidRDefault="00000000">
            <w:pPr>
              <w:pStyle w:val="DefaqtoTableBody2"/>
            </w:pPr>
            <w:r>
              <w:t>Subject to an existing advice charge</w:t>
            </w:r>
          </w:p>
        </w:tc>
        <w:tc>
          <w:tcPr>
            <w:tcW w:w="0" w:type="auto"/>
          </w:tcPr>
          <w:p w14:paraId="7FB569A3"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0D87EAB3" w14:textId="77777777" w:rsidR="009C0358" w:rsidRDefault="00000000">
      <w:r>
        <w:t xml:space="preserve"> </w:t>
      </w:r>
    </w:p>
    <w:p w14:paraId="32437C37" w14:textId="77777777" w:rsidR="009C0358" w:rsidRDefault="00000000">
      <w:pPr>
        <w:pStyle w:val="DefaqtoHeading3"/>
      </w:pPr>
      <w:bookmarkStart w:id="9" w:name="_Toc5"/>
      <w:r>
        <w:t>Charges data</w:t>
      </w:r>
      <w:bookmarkEnd w:id="9"/>
    </w:p>
    <w:p w14:paraId="620123BE" w14:textId="77777777" w:rsidR="009C0358" w:rsidRDefault="00000000">
      <w:pPr>
        <w:pStyle w:val="DefaqtoBody"/>
      </w:pPr>
      <w:r>
        <w:rPr>
          <w:b/>
          <w:bCs/>
          <w:u w:color="000000"/>
        </w:rPr>
        <w:t>n/a</w:t>
      </w:r>
    </w:p>
    <w:p w14:paraId="60C52117" w14:textId="77777777" w:rsidR="009C0358" w:rsidRDefault="00000000">
      <w:pPr>
        <w:pStyle w:val="DefaqtoBody"/>
      </w:pPr>
      <w:r>
        <w:rPr>
          <w:u w:color="000000"/>
        </w:rPr>
        <w:t>The charge is 0.00% of the fund value at the point of applying the charge.</w:t>
      </w:r>
    </w:p>
    <w:p w14:paraId="05934CDF" w14:textId="77777777" w:rsidR="009C0358" w:rsidRDefault="00000000">
      <w:pPr>
        <w:pStyle w:val="DefaqtoBody"/>
      </w:pPr>
      <w:r>
        <w:rPr>
          <w:b/>
          <w:bCs/>
          <w:u w:color="000000"/>
        </w:rPr>
        <w:t>Investment charges</w:t>
      </w:r>
    </w:p>
    <w:p w14:paraId="7EF8AE7F" w14:textId="77777777" w:rsidR="009C0358"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25"/>
        <w:gridCol w:w="2905"/>
        <w:gridCol w:w="4587"/>
      </w:tblGrid>
      <w:tr w:rsidR="009C0358" w14:paraId="5A93127D"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254B33C7" w14:textId="77777777" w:rsidR="009C0358" w:rsidRDefault="00000000">
            <w:pPr>
              <w:pStyle w:val="DefaqtoTableBody2"/>
            </w:pPr>
            <w:r>
              <w:t>fund</w:t>
            </w:r>
          </w:p>
        </w:tc>
        <w:tc>
          <w:tcPr>
            <w:tcW w:w="0" w:type="auto"/>
            <w:tcBorders>
              <w:bottom w:val="single" w:sz="4" w:space="0" w:color="B0A7CF"/>
            </w:tcBorders>
          </w:tcPr>
          <w:p w14:paraId="510E13A9"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0.75</w:t>
            </w:r>
          </w:p>
        </w:tc>
        <w:tc>
          <w:tcPr>
            <w:tcW w:w="0" w:type="auto"/>
            <w:tcBorders>
              <w:bottom w:val="single" w:sz="4" w:space="0" w:color="B0A7CF"/>
            </w:tcBorders>
          </w:tcPr>
          <w:p w14:paraId="24152758"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5739361A" w14:textId="77777777" w:rsidR="009C0358" w:rsidRDefault="00000000">
      <w:r>
        <w:t xml:space="preserve"> </w:t>
      </w:r>
    </w:p>
    <w:p w14:paraId="48DD647A" w14:textId="77777777" w:rsidR="009C0358" w:rsidRDefault="00000000">
      <w:pPr>
        <w:pStyle w:val="DefaqtoHeading3"/>
      </w:pPr>
      <w:bookmarkStart w:id="10" w:name="_Toc6"/>
      <w:r>
        <w:t>Projected maturity values</w:t>
      </w:r>
      <w:bookmarkEnd w:id="10"/>
    </w:p>
    <w:p w14:paraId="70647EC6" w14:textId="77777777" w:rsidR="009C0358"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9C0358" w14:paraId="680A6E7E"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5A6065B1" w14:textId="77777777" w:rsidR="009C0358" w:rsidRDefault="009C0358">
            <w:pPr>
              <w:pStyle w:val="DefaqtoTableBody2"/>
            </w:pPr>
          </w:p>
        </w:tc>
        <w:tc>
          <w:tcPr>
            <w:tcW w:w="0" w:type="auto"/>
          </w:tcPr>
          <w:p w14:paraId="3F2A2991"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4F897997"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9C0358" w14:paraId="58FF86FC"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33DD367" w14:textId="77777777" w:rsidR="009C0358" w:rsidRDefault="00000000">
            <w:pPr>
              <w:pStyle w:val="DefaqtoTableBody2"/>
            </w:pPr>
            <w:r>
              <w:rPr>
                <w:b/>
                <w:bCs/>
              </w:rPr>
              <w:lastRenderedPageBreak/>
              <w:t>Low growth rate</w:t>
            </w:r>
          </w:p>
        </w:tc>
        <w:tc>
          <w:tcPr>
            <w:tcW w:w="0" w:type="auto"/>
          </w:tcPr>
          <w:p w14:paraId="25E40B62"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389576E8"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£74,800</w:t>
            </w:r>
          </w:p>
        </w:tc>
      </w:tr>
      <w:tr w:rsidR="009C0358" w14:paraId="50531983"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DEA502E" w14:textId="77777777" w:rsidR="009C0358" w:rsidRDefault="00000000">
            <w:pPr>
              <w:pStyle w:val="DefaqtoTableBody2"/>
            </w:pPr>
            <w:r>
              <w:rPr>
                <w:b/>
                <w:bCs/>
              </w:rPr>
              <w:t>Mid growth rate</w:t>
            </w:r>
          </w:p>
        </w:tc>
        <w:tc>
          <w:tcPr>
            <w:tcW w:w="0" w:type="auto"/>
          </w:tcPr>
          <w:p w14:paraId="0112DE5D"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4BE94D9B"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£146,000</w:t>
            </w:r>
          </w:p>
        </w:tc>
      </w:tr>
      <w:tr w:rsidR="009C0358" w14:paraId="247313A1"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F06929B" w14:textId="77777777" w:rsidR="009C0358" w:rsidRDefault="00000000">
            <w:pPr>
              <w:pStyle w:val="DefaqtoTableBody2"/>
            </w:pPr>
            <w:r>
              <w:rPr>
                <w:b/>
                <w:bCs/>
              </w:rPr>
              <w:t>High growth rate</w:t>
            </w:r>
          </w:p>
        </w:tc>
        <w:tc>
          <w:tcPr>
            <w:tcW w:w="0" w:type="auto"/>
          </w:tcPr>
          <w:p w14:paraId="5A32F9E2"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70A92811"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£282,000</w:t>
            </w:r>
          </w:p>
        </w:tc>
      </w:tr>
    </w:tbl>
    <w:p w14:paraId="75579433" w14:textId="77777777" w:rsidR="009C0358" w:rsidRDefault="00000000">
      <w:pPr>
        <w:pStyle w:val="Defaqtosmallprint"/>
        <w:sectPr w:rsidR="009C0358">
          <w:headerReference w:type="default" r:id="rId25"/>
          <w:footerReference w:type="default" r:id="rId26"/>
          <w:pgSz w:w="11907" w:h="16839" w:code="9"/>
          <w:pgMar w:top="709" w:right="640" w:bottom="376" w:left="640" w:header="200" w:footer="200" w:gutter="0"/>
          <w:cols w:space="708"/>
          <w:docGrid w:linePitch="360"/>
        </w:sectPr>
      </w:pPr>
      <w:r>
        <w:rPr>
          <w:u w:color="000000"/>
        </w:rPr>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3BDD6E0D" w14:textId="77777777" w:rsidR="009C0358" w:rsidRDefault="00000000">
      <w:pPr>
        <w:pStyle w:val="DefaqtoHeading2"/>
      </w:pPr>
      <w:bookmarkStart w:id="11" w:name="_Toc7"/>
      <w:r>
        <w:lastRenderedPageBreak/>
        <w:t>Prudential - Unnamed Product</w:t>
      </w:r>
      <w:bookmarkEnd w:id="11"/>
    </w:p>
    <w:p w14:paraId="38D3B693" w14:textId="77777777" w:rsidR="009C0358" w:rsidRDefault="00000000">
      <w:pPr>
        <w:pStyle w:val="DefaqtoHeading3"/>
      </w:pPr>
      <w:bookmarkStart w:id="12" w:name="_Toc8"/>
      <w:r>
        <w:t>Illustration details</w:t>
      </w:r>
      <w:bookmarkEnd w:id="12"/>
    </w:p>
    <w:p w14:paraId="2D0FF4AE" w14:textId="77777777" w:rsidR="009C0358"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9C0358" w14:paraId="2DF77B39"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82A716E" w14:textId="77777777" w:rsidR="009C0358" w:rsidRDefault="00000000">
            <w:pPr>
              <w:pStyle w:val="DefaqtoTableBody2"/>
            </w:pPr>
            <w:r>
              <w:t>Provider</w:t>
            </w:r>
          </w:p>
        </w:tc>
        <w:tc>
          <w:tcPr>
            <w:tcW w:w="3750" w:type="pct"/>
          </w:tcPr>
          <w:p w14:paraId="6F4E67F8"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r>
      <w:tr w:rsidR="009C0358" w14:paraId="38D3E96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3F035D" w14:textId="77777777" w:rsidR="009C0358" w:rsidRDefault="00000000">
            <w:pPr>
              <w:pStyle w:val="DefaqtoTableBody2"/>
            </w:pPr>
            <w:r>
              <w:t>Name</w:t>
            </w:r>
          </w:p>
        </w:tc>
        <w:tc>
          <w:tcPr>
            <w:tcW w:w="0" w:type="auto"/>
          </w:tcPr>
          <w:p w14:paraId="2E70CF78"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Unnamed Product</w:t>
            </w:r>
          </w:p>
        </w:tc>
      </w:tr>
      <w:tr w:rsidR="009C0358" w14:paraId="6AFB69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AE518A" w14:textId="77777777" w:rsidR="009C0358" w:rsidRDefault="00000000">
            <w:pPr>
              <w:pStyle w:val="DefaqtoTableBody2"/>
            </w:pPr>
            <w:r>
              <w:t>Product Type</w:t>
            </w:r>
          </w:p>
        </w:tc>
        <w:tc>
          <w:tcPr>
            <w:tcW w:w="0" w:type="auto"/>
          </w:tcPr>
          <w:p w14:paraId="1E7AE04B"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9C0358" w14:paraId="49812B0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178F8E" w14:textId="77777777" w:rsidR="009C0358" w:rsidRDefault="00000000">
            <w:pPr>
              <w:pStyle w:val="DefaqtoTableBody2"/>
            </w:pPr>
            <w:r>
              <w:t>Platform</w:t>
            </w:r>
          </w:p>
        </w:tc>
        <w:tc>
          <w:tcPr>
            <w:tcW w:w="0" w:type="auto"/>
          </w:tcPr>
          <w:p w14:paraId="04EB1494"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9C0358" w14:paraId="42D985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5BE33C" w14:textId="77777777" w:rsidR="009C0358" w:rsidRDefault="00000000">
            <w:pPr>
              <w:pStyle w:val="DefaqtoTableBody2"/>
            </w:pPr>
            <w:r>
              <w:t>Retirement age</w:t>
            </w:r>
          </w:p>
        </w:tc>
        <w:tc>
          <w:tcPr>
            <w:tcW w:w="0" w:type="auto"/>
          </w:tcPr>
          <w:p w14:paraId="0F296A23"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87</w:t>
            </w:r>
          </w:p>
        </w:tc>
      </w:tr>
      <w:tr w:rsidR="009C0358" w14:paraId="14BE779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E62F78" w14:textId="77777777" w:rsidR="009C0358" w:rsidRDefault="00000000">
            <w:pPr>
              <w:pStyle w:val="DefaqtoTableBody2"/>
            </w:pPr>
            <w:r>
              <w:t>Time to retirement</w:t>
            </w:r>
          </w:p>
        </w:tc>
        <w:tc>
          <w:tcPr>
            <w:tcW w:w="0" w:type="auto"/>
          </w:tcPr>
          <w:p w14:paraId="72B7EAFA"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23 years and 2 months</w:t>
            </w:r>
          </w:p>
        </w:tc>
      </w:tr>
      <w:tr w:rsidR="009C0358" w14:paraId="55BA54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FF0F4E" w14:textId="77777777" w:rsidR="009C0358" w:rsidRDefault="00000000">
            <w:pPr>
              <w:pStyle w:val="DefaqtoTableBody2"/>
            </w:pPr>
            <w:r>
              <w:t xml:space="preserve">Valuation: </w:t>
            </w:r>
          </w:p>
        </w:tc>
        <w:tc>
          <w:tcPr>
            <w:tcW w:w="0" w:type="auto"/>
          </w:tcPr>
          <w:p w14:paraId="78FB24A9"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£33,723.69</w:t>
            </w:r>
          </w:p>
        </w:tc>
      </w:tr>
      <w:tr w:rsidR="009C0358" w14:paraId="689BE0C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568AA8" w14:textId="77777777" w:rsidR="009C0358" w:rsidRDefault="00000000">
            <w:pPr>
              <w:pStyle w:val="DefaqtoTableBody2"/>
            </w:pPr>
            <w:r>
              <w:t>Transfer value</w:t>
            </w:r>
          </w:p>
        </w:tc>
        <w:tc>
          <w:tcPr>
            <w:tcW w:w="0" w:type="auto"/>
          </w:tcPr>
          <w:p w14:paraId="5B125035"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£33,723.69</w:t>
            </w:r>
          </w:p>
        </w:tc>
      </w:tr>
      <w:tr w:rsidR="009C0358" w14:paraId="53D312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0B6F90" w14:textId="77777777" w:rsidR="009C0358" w:rsidRDefault="00000000">
            <w:pPr>
              <w:pStyle w:val="DefaqtoTableBody2"/>
            </w:pPr>
            <w:r>
              <w:t xml:space="preserve">Transfer penalty: </w:t>
            </w:r>
          </w:p>
        </w:tc>
        <w:tc>
          <w:tcPr>
            <w:tcW w:w="0" w:type="auto"/>
          </w:tcPr>
          <w:p w14:paraId="34C3BA69"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9C0358" w14:paraId="02AFF9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78C555" w14:textId="77777777" w:rsidR="009C0358" w:rsidRDefault="00000000">
            <w:pPr>
              <w:pStyle w:val="DefaqtoTableBody2"/>
            </w:pPr>
            <w:r>
              <w:t>Ongoing contributions</w:t>
            </w:r>
          </w:p>
        </w:tc>
        <w:tc>
          <w:tcPr>
            <w:tcW w:w="0" w:type="auto"/>
          </w:tcPr>
          <w:p w14:paraId="2B37471D"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9C0358" w14:paraId="05975A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FCE488" w14:textId="77777777" w:rsidR="009C0358" w:rsidRDefault="00000000">
            <w:pPr>
              <w:pStyle w:val="DefaqtoTableBody2"/>
            </w:pPr>
            <w:r>
              <w:t>Contribution annual increase</w:t>
            </w:r>
          </w:p>
        </w:tc>
        <w:tc>
          <w:tcPr>
            <w:tcW w:w="0" w:type="auto"/>
          </w:tcPr>
          <w:p w14:paraId="07D80729"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9C0358" w14:paraId="0DE46C8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78D472" w14:textId="77777777" w:rsidR="009C0358" w:rsidRDefault="00000000">
            <w:pPr>
              <w:pStyle w:val="DefaqtoTableBody2"/>
            </w:pPr>
            <w:r>
              <w:t>Subject to an existing advice charge</w:t>
            </w:r>
          </w:p>
        </w:tc>
        <w:tc>
          <w:tcPr>
            <w:tcW w:w="0" w:type="auto"/>
          </w:tcPr>
          <w:p w14:paraId="287AE65E"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0F2462B8" w14:textId="77777777" w:rsidR="009C0358" w:rsidRDefault="00000000">
      <w:r>
        <w:t xml:space="preserve"> </w:t>
      </w:r>
    </w:p>
    <w:p w14:paraId="01EBE0FF" w14:textId="77777777" w:rsidR="009C0358" w:rsidRDefault="00000000">
      <w:pPr>
        <w:pStyle w:val="DefaqtoHeading3"/>
      </w:pPr>
      <w:bookmarkStart w:id="13" w:name="_Toc9"/>
      <w:r>
        <w:t>Charges data</w:t>
      </w:r>
      <w:bookmarkEnd w:id="13"/>
    </w:p>
    <w:p w14:paraId="51235A4C" w14:textId="77777777" w:rsidR="009C0358" w:rsidRDefault="00000000">
      <w:pPr>
        <w:pStyle w:val="DefaqtoBody"/>
      </w:pPr>
      <w:r>
        <w:rPr>
          <w:b/>
          <w:bCs/>
          <w:u w:color="000000"/>
        </w:rPr>
        <w:t>n/a</w:t>
      </w:r>
    </w:p>
    <w:p w14:paraId="544BF046" w14:textId="77777777" w:rsidR="009C0358" w:rsidRDefault="00000000">
      <w:pPr>
        <w:pStyle w:val="DefaqtoBody"/>
      </w:pPr>
      <w:r>
        <w:rPr>
          <w:u w:color="000000"/>
        </w:rPr>
        <w:t>The charge is 0.00% of the fund value at the point of applying the charge.</w:t>
      </w:r>
    </w:p>
    <w:p w14:paraId="004D9609" w14:textId="77777777" w:rsidR="009C0358" w:rsidRDefault="00000000">
      <w:pPr>
        <w:pStyle w:val="DefaqtoBody"/>
      </w:pPr>
      <w:r>
        <w:rPr>
          <w:b/>
          <w:bCs/>
          <w:u w:color="000000"/>
        </w:rPr>
        <w:t>Investment charges</w:t>
      </w:r>
    </w:p>
    <w:p w14:paraId="3B817A43" w14:textId="77777777" w:rsidR="009C0358"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06"/>
        <w:gridCol w:w="2950"/>
        <w:gridCol w:w="4561"/>
      </w:tblGrid>
      <w:tr w:rsidR="009C0358" w14:paraId="75E2A354"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713C2F82" w14:textId="77777777" w:rsidR="009C0358" w:rsidRDefault="00000000">
            <w:pPr>
              <w:pStyle w:val="DefaqtoTableBody2"/>
            </w:pPr>
            <w:r>
              <w:t>fund</w:t>
            </w:r>
          </w:p>
        </w:tc>
        <w:tc>
          <w:tcPr>
            <w:tcW w:w="0" w:type="auto"/>
            <w:tcBorders>
              <w:bottom w:val="single" w:sz="4" w:space="0" w:color="B0A7CF"/>
            </w:tcBorders>
          </w:tcPr>
          <w:p w14:paraId="2CF78E48"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0.95</w:t>
            </w:r>
          </w:p>
        </w:tc>
        <w:tc>
          <w:tcPr>
            <w:tcW w:w="0" w:type="auto"/>
            <w:tcBorders>
              <w:bottom w:val="single" w:sz="4" w:space="0" w:color="B0A7CF"/>
            </w:tcBorders>
          </w:tcPr>
          <w:p w14:paraId="301A23F8"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12A0BD3D" w14:textId="77777777" w:rsidR="009C0358" w:rsidRDefault="00000000">
      <w:r>
        <w:t xml:space="preserve"> </w:t>
      </w:r>
    </w:p>
    <w:p w14:paraId="3B887A0B" w14:textId="77777777" w:rsidR="009C0358" w:rsidRDefault="00000000">
      <w:pPr>
        <w:pStyle w:val="DefaqtoHeading3"/>
      </w:pPr>
      <w:bookmarkStart w:id="14" w:name="_Toc10"/>
      <w:r>
        <w:t>Projected maturity values</w:t>
      </w:r>
      <w:bookmarkEnd w:id="14"/>
    </w:p>
    <w:p w14:paraId="7DBECA44" w14:textId="77777777" w:rsidR="009C0358"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9C0358" w14:paraId="161C2A09"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1B627D7A" w14:textId="77777777" w:rsidR="009C0358" w:rsidRDefault="009C0358">
            <w:pPr>
              <w:pStyle w:val="DefaqtoTableBody2"/>
            </w:pPr>
          </w:p>
        </w:tc>
        <w:tc>
          <w:tcPr>
            <w:tcW w:w="0" w:type="auto"/>
          </w:tcPr>
          <w:p w14:paraId="2C748504"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0D1FC02D"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9C0358" w14:paraId="3FED6296"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1854AC6" w14:textId="77777777" w:rsidR="009C0358" w:rsidRDefault="00000000">
            <w:pPr>
              <w:pStyle w:val="DefaqtoTableBody2"/>
            </w:pPr>
            <w:r>
              <w:rPr>
                <w:b/>
                <w:bCs/>
              </w:rPr>
              <w:t>Low growth rate</w:t>
            </w:r>
          </w:p>
        </w:tc>
        <w:tc>
          <w:tcPr>
            <w:tcW w:w="0" w:type="auto"/>
          </w:tcPr>
          <w:p w14:paraId="01926DEB"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698F77A2"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£27,000</w:t>
            </w:r>
          </w:p>
        </w:tc>
      </w:tr>
      <w:tr w:rsidR="009C0358" w14:paraId="1209B62D"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0EBE68B" w14:textId="77777777" w:rsidR="009C0358" w:rsidRDefault="00000000">
            <w:pPr>
              <w:pStyle w:val="DefaqtoTableBody2"/>
            </w:pPr>
            <w:r>
              <w:rPr>
                <w:b/>
                <w:bCs/>
              </w:rPr>
              <w:t>Mid growth rate</w:t>
            </w:r>
          </w:p>
        </w:tc>
        <w:tc>
          <w:tcPr>
            <w:tcW w:w="0" w:type="auto"/>
          </w:tcPr>
          <w:p w14:paraId="44F81200"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7BD769FB"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£52,900</w:t>
            </w:r>
          </w:p>
        </w:tc>
      </w:tr>
      <w:tr w:rsidR="009C0358" w14:paraId="54F8B573"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99E96B8" w14:textId="77777777" w:rsidR="009C0358" w:rsidRDefault="00000000">
            <w:pPr>
              <w:pStyle w:val="DefaqtoTableBody2"/>
            </w:pPr>
            <w:r>
              <w:rPr>
                <w:b/>
                <w:bCs/>
              </w:rPr>
              <w:t>High growth rate</w:t>
            </w:r>
          </w:p>
        </w:tc>
        <w:tc>
          <w:tcPr>
            <w:tcW w:w="0" w:type="auto"/>
          </w:tcPr>
          <w:p w14:paraId="7408D76C"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123D4E7C"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£101,000</w:t>
            </w:r>
          </w:p>
        </w:tc>
      </w:tr>
    </w:tbl>
    <w:p w14:paraId="3276ACF4" w14:textId="77777777" w:rsidR="009C0358" w:rsidRDefault="00000000">
      <w:pPr>
        <w:pStyle w:val="Defaqtosmallprint"/>
        <w:sectPr w:rsidR="009C0358">
          <w:headerReference w:type="default" r:id="rId27"/>
          <w:footerReference w:type="default" r:id="rId28"/>
          <w:pgSz w:w="11907" w:h="16839" w:code="9"/>
          <w:pgMar w:top="709" w:right="640" w:bottom="376" w:left="640" w:header="200" w:footer="200" w:gutter="0"/>
          <w:cols w:space="708"/>
          <w:docGrid w:linePitch="360"/>
        </w:sectPr>
      </w:pPr>
      <w:r>
        <w:rPr>
          <w:u w:color="000000"/>
        </w:rPr>
        <w:lastRenderedPageBreak/>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0DD5DE8A" w14:textId="77777777" w:rsidR="009C0358" w:rsidRDefault="00000000">
      <w:pPr>
        <w:pStyle w:val="DefaqtoHeading1"/>
      </w:pPr>
      <w:bookmarkStart w:id="15" w:name="_Toc11"/>
      <w:r>
        <w:lastRenderedPageBreak/>
        <w:t>Existing pensions vs. New solution</w:t>
      </w:r>
      <w:bookmarkEnd w:id="15"/>
    </w:p>
    <w:p w14:paraId="60C71C10" w14:textId="77777777" w:rsidR="009C0358" w:rsidRDefault="00000000">
      <w:pPr>
        <w:pStyle w:val="DefaqtoHeading3"/>
      </w:pPr>
      <w:bookmarkStart w:id="16" w:name="_Toc12"/>
      <w:r>
        <w:t>Comparison summary</w:t>
      </w:r>
      <w:bookmarkEnd w:id="16"/>
    </w:p>
    <w:p w14:paraId="518C7A09" w14:textId="77777777" w:rsidR="009C0358" w:rsidRDefault="00000000">
      <w:pPr>
        <w:pStyle w:val="DefaqtoBody"/>
      </w:pPr>
      <w:r>
        <w:rPr>
          <w:u w:color="000000"/>
        </w:rPr>
        <w:t>The details below are intended to provide a like for like comparison of the value of your pension at retirement between your existing pension and the new solution. The retirement age used is 87.</w:t>
      </w:r>
    </w:p>
    <w:p w14:paraId="15329E83" w14:textId="77777777" w:rsidR="009C0358" w:rsidRDefault="00000000">
      <w:pPr>
        <w:pStyle w:val="DefaqtoBody"/>
      </w:pPr>
      <w:r>
        <w:rPr>
          <w:u w:color="000000"/>
        </w:rPr>
        <w:t xml:space="preserve">The figures assume that you switch your existing funds and continue the same level of contributions into your new solution. The cost of any transfer penalties applied by the existing providers are included in the calculation by reducing the amount to be invested in the new solution. </w:t>
      </w:r>
    </w:p>
    <w:p w14:paraId="51F7C900" w14:textId="77777777" w:rsidR="009C0358" w:rsidRDefault="00000000">
      <w:pPr>
        <w:pStyle w:val="DefaqtoBody"/>
      </w:pPr>
      <w:r>
        <w:rPr>
          <w:u w:color="000000"/>
        </w:rPr>
        <w:t>The analysis is based on consolidating the existing pensions into a new solution before the effect of any advice charges. Additional comparisons were made by looking at each existing pension individually.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9C0358" w14:paraId="0B545937"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29E6F4CB" w14:textId="77777777" w:rsidR="009C0358" w:rsidRDefault="009C0358">
            <w:pPr>
              <w:pStyle w:val="DefaqtoTableBody2"/>
            </w:pPr>
          </w:p>
        </w:tc>
        <w:tc>
          <w:tcPr>
            <w:tcW w:w="1850" w:type="pct"/>
          </w:tcPr>
          <w:p w14:paraId="1C49E9E3"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5A9E70A5"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9C0358" w14:paraId="4C15B883"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DEF3C57" w14:textId="77777777" w:rsidR="009C0358" w:rsidRDefault="00000000">
            <w:pPr>
              <w:pStyle w:val="DefaqtoTableBody2"/>
            </w:pPr>
            <w:r>
              <w:rPr>
                <w:b/>
                <w:bCs/>
              </w:rPr>
              <w:t>Product(s)</w:t>
            </w:r>
          </w:p>
        </w:tc>
        <w:tc>
          <w:tcPr>
            <w:tcW w:w="0" w:type="auto"/>
          </w:tcPr>
          <w:p w14:paraId="1DEAB9A3"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 Phoenix Life &amp; Pensions - Unnamed Product</w:t>
            </w:r>
            <w:r>
              <w:br/>
              <w:t>• Prudential - Unnamed Product</w:t>
            </w:r>
          </w:p>
        </w:tc>
        <w:tc>
          <w:tcPr>
            <w:tcW w:w="0" w:type="auto"/>
          </w:tcPr>
          <w:p w14:paraId="50E0687F"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9C0358" w14:paraId="278DBF42"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8545466" w14:textId="77777777" w:rsidR="009C0358" w:rsidRDefault="00000000">
            <w:pPr>
              <w:pStyle w:val="DefaqtoTableBody2"/>
            </w:pPr>
            <w:r>
              <w:rPr>
                <w:b/>
                <w:bCs/>
              </w:rPr>
              <w:t>Platform</w:t>
            </w:r>
          </w:p>
        </w:tc>
        <w:tc>
          <w:tcPr>
            <w:tcW w:w="0" w:type="auto"/>
          </w:tcPr>
          <w:p w14:paraId="5636D2F3"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p>
        </w:tc>
        <w:tc>
          <w:tcPr>
            <w:tcW w:w="0" w:type="auto"/>
          </w:tcPr>
          <w:p w14:paraId="1047A4E6"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03EF0732" w14:textId="77777777" w:rsidR="009C0358"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9C0358" w14:paraId="4C827821" w14:textId="77777777">
        <w:tc>
          <w:tcPr>
            <w:tcW w:w="1300" w:type="pct"/>
            <w:tcBorders>
              <w:top w:val="nil"/>
              <w:left w:val="nil"/>
              <w:bottom w:val="nil"/>
              <w:right w:val="single" w:sz="18" w:space="0" w:color="614FA0"/>
            </w:tcBorders>
            <w:shd w:val="clear" w:color="auto" w:fill="FFFFFF"/>
          </w:tcPr>
          <w:p w14:paraId="03F3AFD5" w14:textId="77777777" w:rsidR="009C0358" w:rsidRDefault="009C0358">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36AD275E" w14:textId="77777777" w:rsidR="009C0358"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2BCC0256" w14:textId="77777777" w:rsidR="009C0358"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9C0358" w14:paraId="03B357D6"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4447707E"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9C0358" w14:paraId="7A5D3B7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23D59DA"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p>
        </w:tc>
        <w:tc>
          <w:tcPr>
            <w:tcW w:w="1850" w:type="pct"/>
            <w:tcBorders>
              <w:left w:val="single" w:sz="18" w:space="0" w:color="614FA0"/>
            </w:tcBorders>
            <w:shd w:val="clear" w:color="auto" w:fill="FFFFFF"/>
          </w:tcPr>
          <w:p w14:paraId="56ACC10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£101,000</w:t>
            </w:r>
          </w:p>
        </w:tc>
        <w:tc>
          <w:tcPr>
            <w:tcW w:w="1850" w:type="pct"/>
            <w:shd w:val="clear" w:color="auto" w:fill="FFFFFF"/>
          </w:tcPr>
          <w:p w14:paraId="3C75482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£110,000</w:t>
            </w:r>
          </w:p>
        </w:tc>
      </w:tr>
      <w:tr w:rsidR="009C0358" w14:paraId="4E02C35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5BEE20D"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66F2F1F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0.8%</w:t>
            </w:r>
          </w:p>
        </w:tc>
        <w:tc>
          <w:tcPr>
            <w:tcW w:w="1850" w:type="pct"/>
            <w:shd w:val="clear" w:color="auto" w:fill="EFEAFB"/>
          </w:tcPr>
          <w:p w14:paraId="1138E054"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3202A3F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B0BDB3B"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0E65A58"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024E218"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-0.4%</w:t>
            </w:r>
          </w:p>
        </w:tc>
      </w:tr>
      <w:tr w:rsidR="009C0358" w14:paraId="505D139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A57F346"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0B1C8A0B"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60E871A8"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682CE347" w14:textId="77777777">
        <w:tc>
          <w:tcPr>
            <w:tcW w:w="1300" w:type="pct"/>
            <w:tcBorders>
              <w:top w:val="single" w:sz="4" w:space="0" w:color="B0A7CF"/>
              <w:left w:val="single" w:sz="4" w:space="0" w:color="B0A7CF"/>
              <w:bottom w:val="single" w:sz="4" w:space="0" w:color="B0A7CF"/>
              <w:right w:val="single" w:sz="18" w:space="0" w:color="614FA0"/>
            </w:tcBorders>
          </w:tcPr>
          <w:p w14:paraId="1DC4A434"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1BDC226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67209624" w14:textId="77777777" w:rsidR="009C0358" w:rsidRDefault="00000000">
            <w:pPr>
              <w:pStyle w:val="DefaqtoTableBody"/>
              <w:jc w:val="right"/>
              <w:rPr>
                <w:rFonts w:ascii="Poppins" w:hAnsi="Poppins" w:cs="Poppins"/>
                <w:color w:val="392388"/>
              </w:rPr>
            </w:pPr>
            <w:r>
              <w:rPr>
                <w:rFonts w:ascii="Poppins" w:hAnsi="Poppins" w:cs="Poppins"/>
                <w:color w:val="392388"/>
                <w:lang w:val="en-GB"/>
              </w:rPr>
              <w:t>£9,000 or 8.9% increase</w:t>
            </w:r>
          </w:p>
        </w:tc>
      </w:tr>
      <w:tr w:rsidR="009C0358" w14:paraId="3F972868"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1D1812D5"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9C0358" w14:paraId="4547BA4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4F5EC02"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096BD47C"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£198,000</w:t>
            </w:r>
          </w:p>
        </w:tc>
        <w:tc>
          <w:tcPr>
            <w:tcW w:w="1850" w:type="pct"/>
            <w:shd w:val="clear" w:color="auto" w:fill="FFFFFF"/>
          </w:tcPr>
          <w:p w14:paraId="08C33EAA" w14:textId="77777777" w:rsidR="009C0358" w:rsidRDefault="00000000">
            <w:pPr>
              <w:pStyle w:val="DefaqtoTableBody"/>
              <w:jc w:val="right"/>
              <w:rPr>
                <w:rFonts w:ascii="Poppins" w:hAnsi="Poppins" w:cs="Poppins"/>
                <w:color w:val="392388"/>
              </w:rPr>
            </w:pPr>
            <w:r>
              <w:rPr>
                <w:rFonts w:ascii="Poppins" w:hAnsi="Poppins" w:cs="Poppins"/>
                <w:color w:val="392388"/>
                <w:lang w:val="en-GB"/>
              </w:rPr>
              <w:t>£217,000</w:t>
            </w:r>
          </w:p>
        </w:tc>
      </w:tr>
      <w:tr w:rsidR="009C0358" w14:paraId="1D8CBB3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BC20A4F"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0E1274B5"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75140EE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5454617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AF7EECC"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5490E791"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6108F4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2.5%</w:t>
            </w:r>
          </w:p>
        </w:tc>
      </w:tr>
      <w:tr w:rsidR="009C0358" w14:paraId="3BE1D490"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42BFC8E"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6684A3C2"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098B30F5"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6BDCB40A" w14:textId="77777777">
        <w:tc>
          <w:tcPr>
            <w:tcW w:w="1300" w:type="pct"/>
            <w:tcBorders>
              <w:top w:val="single" w:sz="4" w:space="0" w:color="B0A7CF"/>
              <w:left w:val="single" w:sz="4" w:space="0" w:color="B0A7CF"/>
              <w:bottom w:val="single" w:sz="4" w:space="0" w:color="B0A7CF"/>
              <w:right w:val="single" w:sz="18" w:space="0" w:color="614FA0"/>
            </w:tcBorders>
          </w:tcPr>
          <w:p w14:paraId="61A45C92"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79803915"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471AD7FC"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£19,000 or 9.6% increase</w:t>
            </w:r>
          </w:p>
        </w:tc>
      </w:tr>
      <w:tr w:rsidR="009C0358" w14:paraId="7F2B6BF1"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CF3C724"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9C0358" w14:paraId="3379C4BD"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FD901C6"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0325E146"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£383,000</w:t>
            </w:r>
          </w:p>
        </w:tc>
        <w:tc>
          <w:tcPr>
            <w:tcW w:w="1850" w:type="pct"/>
            <w:shd w:val="clear" w:color="auto" w:fill="FFFFFF"/>
          </w:tcPr>
          <w:p w14:paraId="5F3FF3D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£418,000</w:t>
            </w:r>
          </w:p>
        </w:tc>
      </w:tr>
      <w:tr w:rsidR="009C0358" w14:paraId="660468A4"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17D6465"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2281597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575153B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0.5%</w:t>
            </w:r>
          </w:p>
        </w:tc>
      </w:tr>
      <w:tr w:rsidR="009C0358" w14:paraId="092FB7F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22F5663"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D11E2A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32307CC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5.5%</w:t>
            </w:r>
          </w:p>
        </w:tc>
      </w:tr>
      <w:tr w:rsidR="009C0358" w14:paraId="0B5DA1DF"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6B20249"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760E65C9"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2163C3DC"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-0.4%</w:t>
            </w:r>
          </w:p>
        </w:tc>
      </w:tr>
      <w:tr w:rsidR="009C0358" w14:paraId="76C424F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2179E69" w14:textId="77777777" w:rsidR="009C0358" w:rsidRDefault="00000000">
            <w:pPr>
              <w:pStyle w:val="DefaqtoTableBody"/>
              <w:rPr>
                <w:rFonts w:ascii="Poppins" w:hAnsi="Poppins" w:cs="Poppins"/>
                <w:b/>
                <w:bCs/>
                <w:color w:val="392388"/>
              </w:rPr>
            </w:pPr>
            <w:r>
              <w:rPr>
                <w:rFonts w:ascii="Poppins" w:hAnsi="Poppins" w:cs="Poppins"/>
                <w:b/>
                <w:bCs/>
                <w:color w:val="392388"/>
              </w:rPr>
              <w:lastRenderedPageBreak/>
              <w:t>Effect of switching</w:t>
            </w:r>
          </w:p>
        </w:tc>
        <w:tc>
          <w:tcPr>
            <w:tcW w:w="1850" w:type="pct"/>
            <w:tcBorders>
              <w:left w:val="single" w:sz="18" w:space="0" w:color="614FA0"/>
            </w:tcBorders>
            <w:shd w:val="clear" w:color="auto" w:fill="FFFFFF"/>
          </w:tcPr>
          <w:p w14:paraId="7F24F709"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8260CC1"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£35,000 or 9.1% increase</w:t>
            </w:r>
          </w:p>
        </w:tc>
      </w:tr>
    </w:tbl>
    <w:p w14:paraId="5DCA5A23" w14:textId="77777777" w:rsidR="009C0358" w:rsidRDefault="009C0358">
      <w:pPr>
        <w:pStyle w:val="Defaqtosmallprint"/>
      </w:pPr>
    </w:p>
    <w:p w14:paraId="36F0E53B" w14:textId="77777777" w:rsidR="009C0358"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5296CD38" w14:textId="77777777" w:rsidR="009C0358" w:rsidRDefault="00000000">
      <w:pPr>
        <w:pStyle w:val="DefaqtoBody"/>
      </w:pPr>
      <w:r>
        <w:rPr>
          <w:u w:color="000000"/>
        </w:rPr>
        <w:t>The following graph is based on the existing pension and chosen new solution growing at the same rate, over the same term and the effect charges have on the maturity value.</w:t>
      </w:r>
      <w:r>
        <w:br/>
      </w:r>
      <w:r>
        <w:br/>
      </w:r>
      <w:r>
        <w:rPr>
          <w:noProof/>
        </w:rPr>
        <w:drawing>
          <wp:inline distT="0" distB="0" distL="0" distR="0" wp14:anchorId="441630A8" wp14:editId="2255723A">
            <wp:extent cx="6191250" cy="4171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cstate="print"/>
                    <a:stretch>
                      <a:fillRect/>
                    </a:stretch>
                  </pic:blipFill>
                  <pic:spPr>
                    <a:xfrm>
                      <a:off x="0" y="0"/>
                      <a:ext cx="6191250" cy="4171950"/>
                    </a:xfrm>
                    <a:prstGeom prst="rect">
                      <a:avLst/>
                    </a:prstGeom>
                  </pic:spPr>
                </pic:pic>
              </a:graphicData>
            </a:graphic>
          </wp:inline>
        </w:drawing>
      </w:r>
    </w:p>
    <w:p w14:paraId="7E4BAD70" w14:textId="77777777" w:rsidR="009C0358" w:rsidRDefault="00000000">
      <w:r>
        <w:t xml:space="preserve"> </w:t>
      </w:r>
    </w:p>
    <w:p w14:paraId="3849A88F" w14:textId="77777777" w:rsidR="009C0358" w:rsidRDefault="00000000">
      <w:pPr>
        <w:pStyle w:val="DefaqtoHeading3"/>
      </w:pPr>
      <w:bookmarkStart w:id="17" w:name="_Toc13"/>
      <w:r>
        <w:t>Benefits</w:t>
      </w:r>
      <w:bookmarkEnd w:id="17"/>
    </w:p>
    <w:p w14:paraId="7CD44DFD" w14:textId="77777777" w:rsidR="009C0358" w:rsidRDefault="00000000">
      <w:pPr>
        <w:pStyle w:val="DefaqtoBody"/>
      </w:pPr>
      <w:r>
        <w:rPr>
          <w:u w:color="000000"/>
        </w:rPr>
        <w:t>The following is a list of benefits that will be lost when switching:</w:t>
      </w:r>
    </w:p>
    <w:p w14:paraId="77C0CD28" w14:textId="77777777" w:rsidR="009C0358" w:rsidRDefault="00000000">
      <w:pPr>
        <w:pStyle w:val="DefaqtoBody"/>
      </w:pPr>
      <w:r>
        <w:rPr>
          <w:u w:color="000000"/>
        </w:rPr>
        <w:t>No benefits were listed for the existing products</w:t>
      </w:r>
    </w:p>
    <w:p w14:paraId="3A8B6740" w14:textId="77777777" w:rsidR="009C0358" w:rsidRDefault="00000000">
      <w:pPr>
        <w:pStyle w:val="DefaqtoHeading3"/>
      </w:pPr>
      <w:bookmarkStart w:id="18" w:name="_Toc14"/>
      <w:r>
        <w:t>The effect of advice charges</w:t>
      </w:r>
      <w:bookmarkEnd w:id="18"/>
    </w:p>
    <w:p w14:paraId="1104D580" w14:textId="77777777" w:rsidR="009C0358" w:rsidRDefault="00000000">
      <w:pPr>
        <w:pStyle w:val="DefaqtoBody"/>
      </w:pPr>
      <w:r>
        <w:rPr>
          <w:u w:color="000000"/>
        </w:rPr>
        <w:t>Initial adviser charge of £3,686.57 which is taken from the new solution, reducing the initial investment accordingly.</w:t>
      </w:r>
    </w:p>
    <w:p w14:paraId="017F3B6A" w14:textId="77777777" w:rsidR="009C0358" w:rsidRDefault="00000000">
      <w:pPr>
        <w:pStyle w:val="DefaqtoBody"/>
      </w:pPr>
      <w:r>
        <w:rPr>
          <w:u w:color="000000"/>
        </w:rPr>
        <w:lastRenderedPageBreak/>
        <w:t>An ongoing annual adviser charge of 1.00% which has been considered as part of the new solution projections below.</w:t>
      </w:r>
    </w:p>
    <w:p w14:paraId="0916EF8F" w14:textId="77777777" w:rsidR="009C0358" w:rsidRDefault="00000000">
      <w:pPr>
        <w:pStyle w:val="DefaqtoBody"/>
      </w:pPr>
      <w:r>
        <w:rPr>
          <w:u w:color="000000"/>
        </w:rPr>
        <w:t>The following comparison considers the effect of any adviser charges currently being paid on the existing pension being switched out of and the adviser charges that would become payable on the new solution.</w:t>
      </w:r>
    </w:p>
    <w:p w14:paraId="4FF0EE35" w14:textId="77777777" w:rsidR="009C0358"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9C0358" w14:paraId="1DC32F22" w14:textId="77777777">
        <w:tc>
          <w:tcPr>
            <w:tcW w:w="1300" w:type="pct"/>
            <w:tcBorders>
              <w:top w:val="nil"/>
              <w:left w:val="nil"/>
              <w:bottom w:val="nil"/>
              <w:right w:val="single" w:sz="18" w:space="0" w:color="614FA0"/>
            </w:tcBorders>
            <w:shd w:val="clear" w:color="auto" w:fill="FFFFFF"/>
          </w:tcPr>
          <w:p w14:paraId="68EF4181" w14:textId="77777777" w:rsidR="009C0358" w:rsidRDefault="009C0358">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3DB0D6B8" w14:textId="77777777" w:rsidR="009C0358"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442A170D" w14:textId="77777777" w:rsidR="009C0358"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9C0358" w14:paraId="1E7BB3E5"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3F3E3EC"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9C0358" w14:paraId="0106B4EA"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AB125E5"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p>
        </w:tc>
        <w:tc>
          <w:tcPr>
            <w:tcW w:w="1850" w:type="pct"/>
            <w:tcBorders>
              <w:left w:val="single" w:sz="18" w:space="0" w:color="614FA0"/>
            </w:tcBorders>
            <w:shd w:val="clear" w:color="auto" w:fill="FFFFFF"/>
          </w:tcPr>
          <w:p w14:paraId="49078387"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£101,000</w:t>
            </w:r>
          </w:p>
        </w:tc>
        <w:tc>
          <w:tcPr>
            <w:tcW w:w="1850" w:type="pct"/>
            <w:shd w:val="clear" w:color="auto" w:fill="FFFFFF"/>
          </w:tcPr>
          <w:p w14:paraId="404DBADE" w14:textId="77777777" w:rsidR="009C0358" w:rsidRDefault="00000000">
            <w:pPr>
              <w:pStyle w:val="DefaqtoTableBody"/>
              <w:jc w:val="right"/>
              <w:rPr>
                <w:rFonts w:ascii="Poppins" w:hAnsi="Poppins" w:cs="Poppins"/>
                <w:color w:val="392388"/>
              </w:rPr>
            </w:pPr>
            <w:r>
              <w:rPr>
                <w:rFonts w:ascii="Poppins" w:hAnsi="Poppins" w:cs="Poppins"/>
                <w:color w:val="392388"/>
                <w:lang w:val="en-GB"/>
              </w:rPr>
              <w:t>£85,000</w:t>
            </w:r>
          </w:p>
        </w:tc>
      </w:tr>
      <w:tr w:rsidR="009C0358" w14:paraId="36B8FE9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9571573"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CDECF9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0.8%</w:t>
            </w:r>
          </w:p>
        </w:tc>
        <w:tc>
          <w:tcPr>
            <w:tcW w:w="1850" w:type="pct"/>
            <w:shd w:val="clear" w:color="auto" w:fill="EFEAFB"/>
          </w:tcPr>
          <w:p w14:paraId="2ACDDD8C"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1.6%</w:t>
            </w:r>
          </w:p>
        </w:tc>
      </w:tr>
      <w:tr w:rsidR="009C0358" w14:paraId="6191307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20C435E"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5B815CCA"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CD1A41A"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0.8%</w:t>
            </w:r>
          </w:p>
        </w:tc>
      </w:tr>
      <w:tr w:rsidR="009C0358" w14:paraId="1BF479CA"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9FC4555"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7DFC7F07"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5AA235BD"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0.8%</w:t>
            </w:r>
          </w:p>
        </w:tc>
      </w:tr>
      <w:tr w:rsidR="009C0358" w14:paraId="79FA2CB6" w14:textId="77777777">
        <w:tc>
          <w:tcPr>
            <w:tcW w:w="1300" w:type="pct"/>
            <w:tcBorders>
              <w:top w:val="single" w:sz="4" w:space="0" w:color="B0A7CF"/>
              <w:left w:val="single" w:sz="4" w:space="0" w:color="B0A7CF"/>
              <w:bottom w:val="single" w:sz="4" w:space="0" w:color="B0A7CF"/>
              <w:right w:val="single" w:sz="18" w:space="0" w:color="614FA0"/>
            </w:tcBorders>
          </w:tcPr>
          <w:p w14:paraId="0CF103F7"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tcPr>
          <w:p w14:paraId="1531DC7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34E2C05B"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£16,000 or 15.8% decrease</w:t>
            </w:r>
          </w:p>
        </w:tc>
      </w:tr>
      <w:tr w:rsidR="009C0358" w14:paraId="3C74D33A"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D92312A"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9C0358" w14:paraId="05FB6816"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8D83009"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48B7AC8D"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£198,000</w:t>
            </w:r>
          </w:p>
        </w:tc>
        <w:tc>
          <w:tcPr>
            <w:tcW w:w="1850" w:type="pct"/>
            <w:shd w:val="clear" w:color="auto" w:fill="FFFFFF"/>
          </w:tcPr>
          <w:p w14:paraId="49636A8C"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£166,000</w:t>
            </w:r>
          </w:p>
        </w:tc>
      </w:tr>
      <w:tr w:rsidR="009C0358" w14:paraId="1C0B497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8D4C4B3"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358ABD0D"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26837424"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1.6%</w:t>
            </w:r>
          </w:p>
        </w:tc>
      </w:tr>
      <w:tr w:rsidR="009C0358" w14:paraId="27B173F8"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80D4F03"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319D1390"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72043D52"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3.7%</w:t>
            </w:r>
          </w:p>
        </w:tc>
      </w:tr>
      <w:tr w:rsidR="009C0358" w14:paraId="726251DC"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DBAAA43"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r>
              <w:rPr>
                <w:rFonts w:ascii="Poppins" w:hAnsi="Poppins" w:cs="Poppins"/>
                <w:b/>
                <w:bCs/>
                <w:color w:val="392388"/>
                <w:vertAlign w:val="superscript"/>
              </w:rPr>
              <w:t>[3]</w:t>
            </w:r>
          </w:p>
        </w:tc>
        <w:tc>
          <w:tcPr>
            <w:tcW w:w="1850" w:type="pct"/>
            <w:tcBorders>
              <w:left w:val="single" w:sz="18" w:space="0" w:color="614FA0"/>
            </w:tcBorders>
            <w:shd w:val="clear" w:color="auto" w:fill="EFEAFB"/>
          </w:tcPr>
          <w:p w14:paraId="5D22BCE1"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18B4FD33"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0.8%</w:t>
            </w:r>
          </w:p>
        </w:tc>
      </w:tr>
      <w:tr w:rsidR="009C0358" w14:paraId="04F67B6F" w14:textId="77777777">
        <w:tc>
          <w:tcPr>
            <w:tcW w:w="1300" w:type="pct"/>
            <w:tcBorders>
              <w:top w:val="single" w:sz="4" w:space="0" w:color="B0A7CF"/>
              <w:left w:val="single" w:sz="4" w:space="0" w:color="B0A7CF"/>
              <w:bottom w:val="single" w:sz="4" w:space="0" w:color="B0A7CF"/>
              <w:right w:val="single" w:sz="18" w:space="0" w:color="614FA0"/>
            </w:tcBorders>
          </w:tcPr>
          <w:p w14:paraId="40EB57F0"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[4]</w:t>
            </w:r>
          </w:p>
        </w:tc>
        <w:tc>
          <w:tcPr>
            <w:tcW w:w="1850" w:type="pct"/>
            <w:tcBorders>
              <w:left w:val="single" w:sz="18" w:space="0" w:color="614FA0"/>
              <w:bottom w:val="single" w:sz="4" w:space="0" w:color="B0A7CF"/>
            </w:tcBorders>
          </w:tcPr>
          <w:p w14:paraId="1F996523"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tcPr>
          <w:p w14:paraId="5AC9A61D"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£32,000 or 16.2% decrease</w:t>
            </w:r>
          </w:p>
        </w:tc>
      </w:tr>
      <w:tr w:rsidR="009C0358" w14:paraId="719EEB76" w14:textId="77777777">
        <w:tc>
          <w:tcPr>
            <w:tcW w:w="500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EE9FD14" w14:textId="77777777" w:rsidR="009C0358"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9C0358" w14:paraId="584FA16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8BC102A" w14:textId="77777777" w:rsidR="009C0358"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87</w:t>
            </w:r>
            <w:r>
              <w:rPr>
                <w:rFonts w:ascii="Poppins" w:hAnsi="Poppins" w:cs="Poppins"/>
                <w:b/>
                <w:bCs/>
                <w:color w:val="392388"/>
              </w:rPr>
              <w:t xml:space="preserve"> </w:t>
            </w:r>
          </w:p>
        </w:tc>
        <w:tc>
          <w:tcPr>
            <w:tcW w:w="1850" w:type="pct"/>
            <w:tcBorders>
              <w:left w:val="single" w:sz="18" w:space="0" w:color="614FA0"/>
            </w:tcBorders>
            <w:shd w:val="clear" w:color="auto" w:fill="FFFFFF"/>
          </w:tcPr>
          <w:p w14:paraId="61C516AA"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£383,000</w:t>
            </w:r>
          </w:p>
        </w:tc>
        <w:tc>
          <w:tcPr>
            <w:tcW w:w="1850" w:type="pct"/>
            <w:shd w:val="clear" w:color="auto" w:fill="FFFFFF"/>
          </w:tcPr>
          <w:p w14:paraId="610357E4" w14:textId="77777777" w:rsidR="009C0358" w:rsidRDefault="00000000">
            <w:pPr>
              <w:pStyle w:val="DefaqtoTableBody"/>
              <w:jc w:val="right"/>
              <w:rPr>
                <w:rFonts w:ascii="Poppins" w:hAnsi="Poppins" w:cs="Poppins"/>
                <w:color w:val="392388"/>
              </w:rPr>
            </w:pPr>
            <w:r>
              <w:rPr>
                <w:rFonts w:ascii="Poppins" w:hAnsi="Poppins" w:cs="Poppins"/>
                <w:color w:val="392388"/>
                <w:lang w:val="en-GB"/>
              </w:rPr>
              <w:t>£321,000</w:t>
            </w:r>
          </w:p>
        </w:tc>
      </w:tr>
      <w:tr w:rsidR="009C0358" w14:paraId="2DE6E6C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1EF51D3" w14:textId="77777777" w:rsidR="009C0358"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522AC9F" w14:textId="77777777" w:rsidR="009C0358" w:rsidRDefault="00000000">
            <w:pPr>
              <w:pStyle w:val="DefaqtoTableBody"/>
              <w:jc w:val="right"/>
              <w:rPr>
                <w:rFonts w:ascii="Poppins" w:hAnsi="Poppins" w:cs="Poppins"/>
                <w:color w:val="392388"/>
              </w:rPr>
            </w:pPr>
            <w:r>
              <w:rPr>
                <w:rFonts w:ascii="Poppins" w:hAnsi="Poppins" w:cs="Poppins"/>
                <w:color w:val="392388"/>
                <w:lang w:val="en-GB"/>
              </w:rPr>
              <w:t>0.9%</w:t>
            </w:r>
          </w:p>
        </w:tc>
        <w:tc>
          <w:tcPr>
            <w:tcW w:w="1850" w:type="pct"/>
            <w:shd w:val="clear" w:color="auto" w:fill="EFEAFB"/>
          </w:tcPr>
          <w:p w14:paraId="2E45269B" w14:textId="77777777" w:rsidR="009C0358" w:rsidRDefault="00000000">
            <w:pPr>
              <w:pStyle w:val="DefaqtoTableBody"/>
              <w:jc w:val="right"/>
              <w:rPr>
                <w:rFonts w:ascii="Poppins" w:hAnsi="Poppins" w:cs="Poppins"/>
                <w:color w:val="392388"/>
              </w:rPr>
            </w:pPr>
            <w:r>
              <w:rPr>
                <w:rFonts w:ascii="Poppins" w:hAnsi="Poppins" w:cs="Poppins"/>
                <w:color w:val="392388"/>
                <w:lang w:val="en-GB"/>
              </w:rPr>
              <w:t>1.7%</w:t>
            </w:r>
          </w:p>
        </w:tc>
      </w:tr>
      <w:tr w:rsidR="009C0358" w14:paraId="0184629B"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E30D576" w14:textId="77777777" w:rsidR="009C0358"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0279CFEF"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162AC2EB" w14:textId="77777777" w:rsidR="009C0358" w:rsidRDefault="00000000">
            <w:pPr>
              <w:pStyle w:val="DefaqtoTableBody"/>
              <w:jc w:val="right"/>
              <w:rPr>
                <w:rFonts w:ascii="Poppins" w:hAnsi="Poppins" w:cs="Poppins"/>
                <w:color w:val="392388"/>
              </w:rPr>
            </w:pPr>
            <w:r>
              <w:rPr>
                <w:rFonts w:ascii="Poppins" w:hAnsi="Poppins" w:cs="Poppins"/>
                <w:color w:val="392388"/>
                <w:lang w:val="en-GB"/>
              </w:rPr>
              <w:t>6.7%</w:t>
            </w:r>
          </w:p>
        </w:tc>
      </w:tr>
      <w:tr w:rsidR="009C0358" w14:paraId="3100B040"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EC78563" w14:textId="77777777" w:rsidR="009C0358" w:rsidRDefault="00000000">
            <w:pPr>
              <w:pStyle w:val="DefaqtoTableBody"/>
              <w:rPr>
                <w:rFonts w:ascii="Poppins" w:hAnsi="Poppins" w:cs="Poppins"/>
                <w:b/>
                <w:bCs/>
                <w:color w:val="392388"/>
              </w:rPr>
            </w:pPr>
            <w:r>
              <w:rPr>
                <w:rFonts w:ascii="Poppins" w:hAnsi="Poppins" w:cs="Poppins"/>
                <w:b/>
                <w:bCs/>
                <w:color w:val="392388"/>
              </w:rPr>
              <w:t>Headroom</w:t>
            </w:r>
          </w:p>
        </w:tc>
        <w:tc>
          <w:tcPr>
            <w:tcW w:w="1850" w:type="pct"/>
            <w:tcBorders>
              <w:left w:val="single" w:sz="18" w:space="0" w:color="614FA0"/>
            </w:tcBorders>
            <w:shd w:val="clear" w:color="auto" w:fill="EFEAFB"/>
          </w:tcPr>
          <w:p w14:paraId="5754FFD4"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w:t>
            </w:r>
          </w:p>
        </w:tc>
        <w:tc>
          <w:tcPr>
            <w:tcW w:w="1850" w:type="pct"/>
            <w:shd w:val="clear" w:color="auto" w:fill="EFEAFB"/>
          </w:tcPr>
          <w:p w14:paraId="72E75DA6" w14:textId="77777777" w:rsidR="009C0358" w:rsidRDefault="00000000">
            <w:pPr>
              <w:pStyle w:val="DefaqtoTableBody"/>
              <w:jc w:val="right"/>
              <w:rPr>
                <w:rFonts w:ascii="Poppins" w:hAnsi="Poppins" w:cs="Poppins"/>
                <w:color w:val="392388"/>
                <w:lang w:val="en-GB"/>
              </w:rPr>
            </w:pPr>
            <w:r>
              <w:rPr>
                <w:rFonts w:ascii="Poppins" w:hAnsi="Poppins" w:cs="Poppins"/>
                <w:noProof/>
                <w:color w:val="392388"/>
                <w:lang w:val="en-GB"/>
              </w:rPr>
              <w:t>0.8%</w:t>
            </w:r>
          </w:p>
        </w:tc>
      </w:tr>
      <w:tr w:rsidR="009C0358" w14:paraId="5F2A1E3F"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2766657" w14:textId="77777777" w:rsidR="009C0358"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FFFFFF"/>
          </w:tcPr>
          <w:p w14:paraId="1340B7FA" w14:textId="77777777" w:rsidR="009C0358"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34DEB748" w14:textId="77777777" w:rsidR="009C0358" w:rsidRDefault="00000000">
            <w:pPr>
              <w:pStyle w:val="DefaqtoTableBody"/>
              <w:jc w:val="right"/>
              <w:rPr>
                <w:rFonts w:ascii="Poppins" w:hAnsi="Poppins" w:cs="Poppins"/>
                <w:color w:val="392388"/>
              </w:rPr>
            </w:pPr>
            <w:r>
              <w:rPr>
                <w:rFonts w:ascii="Poppins" w:hAnsi="Poppins" w:cs="Poppins"/>
                <w:color w:val="392388"/>
                <w:lang w:val="en-GB"/>
              </w:rPr>
              <w:t>£62,000 or 16.2% decrease</w:t>
            </w:r>
          </w:p>
        </w:tc>
      </w:tr>
    </w:tbl>
    <w:p w14:paraId="6DD72F99" w14:textId="77777777" w:rsidR="009C0358" w:rsidRDefault="009C0358">
      <w:pPr>
        <w:pStyle w:val="Defaqtosmallprint"/>
      </w:pPr>
    </w:p>
    <w:p w14:paraId="734A032E" w14:textId="77777777" w:rsidR="009C0358"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The headroom is the difference between the critical yield and the assumed growth rate used in the comparison.</w:t>
      </w:r>
      <w:r>
        <w:br/>
      </w:r>
      <w:r>
        <w:rPr>
          <w:u w:color="000000"/>
        </w:rPr>
        <w:t>[4] Effect of switching is the change in the maturity value of the new solution assuming the fund experiences the same investment growth.</w:t>
      </w:r>
      <w:r>
        <w:br/>
      </w:r>
    </w:p>
    <w:p w14:paraId="7968ECA0" w14:textId="77777777" w:rsidR="009C0358" w:rsidRDefault="00000000">
      <w:pPr>
        <w:pStyle w:val="DefaqtoHeading3"/>
      </w:pPr>
      <w:bookmarkStart w:id="19" w:name="_Toc15"/>
      <w:r>
        <w:t>Immediate impact on the fund value following the switch</w:t>
      </w:r>
      <w:bookmarkEnd w:id="19"/>
    </w:p>
    <w:p w14:paraId="494AAC23" w14:textId="77777777" w:rsidR="009C0358" w:rsidRDefault="00000000">
      <w:pPr>
        <w:pStyle w:val="DefaqtoBody"/>
      </w:pPr>
      <w:r>
        <w:rPr>
          <w:u w:color="000000"/>
        </w:rPr>
        <w:t>Any fees applied at the point of switching may reduce the capital value of the pension which will reduce any death benefit payable.</w:t>
      </w:r>
    </w:p>
    <w:p w14:paraId="50BA97DA" w14:textId="77777777" w:rsidR="009C0358" w:rsidRDefault="00000000">
      <w:pPr>
        <w:pStyle w:val="DefaqtoBody"/>
      </w:pPr>
      <w:r>
        <w:rPr>
          <w:u w:color="000000"/>
        </w:rPr>
        <w:t>At the point of switching the fund values are as follows:</w:t>
      </w:r>
    </w:p>
    <w:tbl>
      <w:tblPr>
        <w:tblStyle w:val="Custom1"/>
        <w:tblW w:w="5000" w:type="pct"/>
        <w:tblLook w:val="01E0" w:firstRow="1" w:lastRow="1" w:firstColumn="1" w:lastColumn="1" w:noHBand="0" w:noVBand="0"/>
      </w:tblPr>
      <w:tblGrid>
        <w:gridCol w:w="6823"/>
        <w:gridCol w:w="3794"/>
      </w:tblGrid>
      <w:tr w:rsidR="009C0358" w14:paraId="5808DB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605792" w14:textId="77777777" w:rsidR="009C0358" w:rsidRDefault="00000000">
            <w:pPr>
              <w:pStyle w:val="DefaqtoTableBody2"/>
            </w:pPr>
            <w:r>
              <w:lastRenderedPageBreak/>
              <w:t>Existing pension:</w:t>
            </w:r>
          </w:p>
        </w:tc>
        <w:tc>
          <w:tcPr>
            <w:tcW w:w="0" w:type="auto"/>
          </w:tcPr>
          <w:p w14:paraId="080C398F"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£122,885.69</w:t>
            </w:r>
          </w:p>
        </w:tc>
      </w:tr>
      <w:tr w:rsidR="009C0358" w14:paraId="2415F0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D1BCDC" w14:textId="77777777" w:rsidR="009C0358" w:rsidRDefault="00000000">
            <w:pPr>
              <w:pStyle w:val="DefaqtoTableBody2"/>
            </w:pPr>
            <w:r>
              <w:t>Initial adviser charge:</w:t>
            </w:r>
          </w:p>
        </w:tc>
        <w:tc>
          <w:tcPr>
            <w:tcW w:w="0" w:type="auto"/>
          </w:tcPr>
          <w:p w14:paraId="1747445A"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£3,686.57</w:t>
            </w:r>
          </w:p>
        </w:tc>
      </w:tr>
      <w:tr w:rsidR="009C0358" w14:paraId="75CE53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C7E7AB" w14:textId="77777777" w:rsidR="009C0358" w:rsidRDefault="00000000">
            <w:pPr>
              <w:pStyle w:val="DefaqtoTableBody2"/>
            </w:pPr>
            <w:r>
              <w:t>New solution day one:</w:t>
            </w:r>
          </w:p>
        </w:tc>
        <w:tc>
          <w:tcPr>
            <w:tcW w:w="0" w:type="auto"/>
          </w:tcPr>
          <w:p w14:paraId="280F80D6"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£119,199.12</w:t>
            </w:r>
          </w:p>
        </w:tc>
      </w:tr>
    </w:tbl>
    <w:p w14:paraId="690287C5" w14:textId="77777777" w:rsidR="009C0358" w:rsidRDefault="00000000">
      <w:pPr>
        <w:pStyle w:val="DefaqtoBody"/>
        <w:sectPr w:rsidR="009C0358">
          <w:headerReference w:type="default" r:id="rId30"/>
          <w:footerReference w:type="default" r:id="rId31"/>
          <w:pgSz w:w="11907" w:h="16839" w:code="9"/>
          <w:pgMar w:top="709" w:right="640" w:bottom="376" w:left="640" w:header="200" w:footer="200" w:gutter="0"/>
          <w:cols w:space="708"/>
          <w:docGrid w:linePitch="360"/>
        </w:sectPr>
      </w:pPr>
      <w:r>
        <w:rPr>
          <w:u w:color="000000"/>
        </w:rPr>
        <w:t>This results in a shortfall in the death benefit immediately after the switch of £3,686.57</w:t>
      </w:r>
    </w:p>
    <w:p w14:paraId="211F88FA" w14:textId="77777777" w:rsidR="009C0358" w:rsidRDefault="00000000">
      <w:pPr>
        <w:pStyle w:val="DefaqtoHeading3"/>
      </w:pPr>
      <w:bookmarkStart w:id="20" w:name="_Toc16"/>
      <w:r>
        <w:lastRenderedPageBreak/>
        <w:t>New solution investment details</w:t>
      </w:r>
      <w:bookmarkEnd w:id="20"/>
    </w:p>
    <w:p w14:paraId="51D6B4B0" w14:textId="77777777" w:rsidR="009C0358" w:rsidRDefault="00000000">
      <w:pPr>
        <w:pStyle w:val="DefaqtoBody"/>
      </w:pPr>
      <w:r>
        <w:rPr>
          <w:u w:color="000000"/>
        </w:rPr>
        <w:t>The client's portfolio contains the following investments:</w:t>
      </w:r>
    </w:p>
    <w:tbl>
      <w:tblPr>
        <w:tblStyle w:val="DefaqtoTable"/>
        <w:tblW w:w="5000" w:type="pct"/>
        <w:tblLook w:val="01E0" w:firstRow="1" w:lastRow="1" w:firstColumn="1" w:lastColumn="1" w:noHBand="0" w:noVBand="0"/>
      </w:tblPr>
      <w:tblGrid>
        <w:gridCol w:w="2244"/>
        <w:gridCol w:w="2240"/>
        <w:gridCol w:w="1445"/>
        <w:gridCol w:w="1173"/>
        <w:gridCol w:w="1174"/>
        <w:gridCol w:w="1347"/>
        <w:gridCol w:w="994"/>
      </w:tblGrid>
      <w:tr w:rsidR="009C0358" w14:paraId="3068EB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DEA3EC" w14:textId="77777777" w:rsidR="009C0358" w:rsidRDefault="00000000">
            <w:pPr>
              <w:pStyle w:val="DefaqtoTableBody2"/>
            </w:pPr>
            <w:r>
              <w:t>Investment</w:t>
            </w:r>
          </w:p>
        </w:tc>
        <w:tc>
          <w:tcPr>
            <w:tcW w:w="0" w:type="auto"/>
          </w:tcPr>
          <w:p w14:paraId="5C43625C"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20214428"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3740791D"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Risk controlled</w:t>
            </w:r>
          </w:p>
        </w:tc>
        <w:tc>
          <w:tcPr>
            <w:tcW w:w="0" w:type="auto"/>
          </w:tcPr>
          <w:p w14:paraId="3F732B6C"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r>
              <w:rPr>
                <w:b w:val="0"/>
                <w:bCs w:val="0"/>
                <w:color w:val="000000"/>
                <w:vertAlign w:val="superscript"/>
              </w:rPr>
              <w:t>[1]</w:t>
            </w:r>
          </w:p>
        </w:tc>
        <w:tc>
          <w:tcPr>
            <w:tcW w:w="0" w:type="auto"/>
          </w:tcPr>
          <w:p w14:paraId="40559890"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r>
              <w:rPr>
                <w:b w:val="0"/>
                <w:bCs w:val="0"/>
                <w:color w:val="000000"/>
                <w:vertAlign w:val="superscript"/>
              </w:rPr>
              <w:t>[1]</w:t>
            </w:r>
          </w:p>
        </w:tc>
        <w:tc>
          <w:tcPr>
            <w:tcW w:w="0" w:type="auto"/>
          </w:tcPr>
          <w:p w14:paraId="2ECAAD59"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xml:space="preserve"> % Invested</w:t>
            </w:r>
          </w:p>
        </w:tc>
      </w:tr>
      <w:tr w:rsidR="009C0358" w14:paraId="2A5B951F"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C8200" w14:textId="77777777" w:rsidR="009C0358" w:rsidRDefault="00000000">
            <w:pPr>
              <w:pStyle w:val="DefaqtoTableBody2"/>
            </w:pPr>
            <w:r>
              <w:t>Vanguard LifeStrategy 40% Equity Fund A Acc (GBP)</w:t>
            </w:r>
          </w:p>
        </w:tc>
        <w:tc>
          <w:tcPr>
            <w:tcW w:w="0" w:type="auto"/>
          </w:tcPr>
          <w:p w14:paraId="14B405D5"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Vanguard Investments UK, Limited</w:t>
            </w:r>
          </w:p>
        </w:tc>
        <w:tc>
          <w:tcPr>
            <w:tcW w:w="0" w:type="auto"/>
          </w:tcPr>
          <w:p w14:paraId="595068F6"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GB00B3ZHN960</w:t>
            </w:r>
          </w:p>
        </w:tc>
        <w:tc>
          <w:tcPr>
            <w:tcW w:w="0" w:type="auto"/>
          </w:tcPr>
          <w:p w14:paraId="7CD78220" w14:textId="77777777" w:rsidR="009C0358"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30BE2B4" wp14:editId="3A04DFBE">
                  <wp:extent cx="406400" cy="2540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stretch>
                            <a:fillRect/>
                          </a:stretch>
                        </pic:blipFill>
                        <pic:spPr>
                          <a:xfrm>
                            <a:off x="0" y="0"/>
                            <a:ext cx="406400" cy="254000"/>
                          </a:xfrm>
                          <a:prstGeom prst="rect">
                            <a:avLst/>
                          </a:prstGeom>
                        </pic:spPr>
                      </pic:pic>
                    </a:graphicData>
                  </a:graphic>
                </wp:inline>
              </w:drawing>
            </w:r>
          </w:p>
        </w:tc>
        <w:tc>
          <w:tcPr>
            <w:tcW w:w="0" w:type="auto"/>
          </w:tcPr>
          <w:p w14:paraId="72A800E1" w14:textId="77777777" w:rsidR="009C0358"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8085962" wp14:editId="2359EAE1">
                  <wp:extent cx="406400" cy="2540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cstate="print"/>
                          <a:stretch>
                            <a:fillRect/>
                          </a:stretch>
                        </pic:blipFill>
                        <pic:spPr>
                          <a:xfrm>
                            <a:off x="0" y="0"/>
                            <a:ext cx="406400" cy="254000"/>
                          </a:xfrm>
                          <a:prstGeom prst="rect">
                            <a:avLst/>
                          </a:prstGeom>
                        </pic:spPr>
                      </pic:pic>
                    </a:graphicData>
                  </a:graphic>
                </wp:inline>
              </w:drawing>
            </w:r>
          </w:p>
        </w:tc>
        <w:tc>
          <w:tcPr>
            <w:tcW w:w="0" w:type="auto"/>
          </w:tcPr>
          <w:p w14:paraId="3236B04D" w14:textId="77777777" w:rsidR="009C0358" w:rsidRDefault="00000000">
            <w:pPr>
              <w:pStyle w:val="DefaqtoTableBody2"/>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B949141" wp14:editId="1D954A73">
                  <wp:extent cx="406400" cy="254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7716377C"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50.00</w:t>
            </w:r>
          </w:p>
        </w:tc>
      </w:tr>
      <w:tr w:rsidR="009C0358" w14:paraId="69329546"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749085" w14:textId="77777777" w:rsidR="009C0358" w:rsidRDefault="00000000">
            <w:pPr>
              <w:pStyle w:val="DefaqtoTableBody2"/>
            </w:pPr>
            <w:r>
              <w:t>HSBC Global Strategy Conservative Portfolio AC (GBP)</w:t>
            </w:r>
          </w:p>
        </w:tc>
        <w:tc>
          <w:tcPr>
            <w:tcW w:w="0" w:type="auto"/>
          </w:tcPr>
          <w:p w14:paraId="10D8F205"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HSBC Asset Management (Fund Services UK) Limited</w:t>
            </w:r>
          </w:p>
        </w:tc>
        <w:tc>
          <w:tcPr>
            <w:tcW w:w="0" w:type="auto"/>
          </w:tcPr>
          <w:p w14:paraId="6DC96A07"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GB00BYVXBK29</w:t>
            </w:r>
          </w:p>
        </w:tc>
        <w:tc>
          <w:tcPr>
            <w:tcW w:w="0" w:type="auto"/>
          </w:tcPr>
          <w:p w14:paraId="62F581EE" w14:textId="77777777" w:rsidR="009C0358"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355DD78" wp14:editId="101E0735">
                  <wp:extent cx="406400" cy="254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cstate="print"/>
                          <a:stretch>
                            <a:fillRect/>
                          </a:stretch>
                        </pic:blipFill>
                        <pic:spPr>
                          <a:xfrm>
                            <a:off x="0" y="0"/>
                            <a:ext cx="406400" cy="254000"/>
                          </a:xfrm>
                          <a:prstGeom prst="rect">
                            <a:avLst/>
                          </a:prstGeom>
                        </pic:spPr>
                      </pic:pic>
                    </a:graphicData>
                  </a:graphic>
                </wp:inline>
              </w:drawing>
            </w:r>
          </w:p>
        </w:tc>
        <w:tc>
          <w:tcPr>
            <w:tcW w:w="0" w:type="auto"/>
          </w:tcPr>
          <w:p w14:paraId="7F867D2B" w14:textId="77777777" w:rsidR="009C0358"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B074216" wp14:editId="107F2AED">
                  <wp:extent cx="406400" cy="2540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cstate="print"/>
                          <a:stretch>
                            <a:fillRect/>
                          </a:stretch>
                        </pic:blipFill>
                        <pic:spPr>
                          <a:xfrm>
                            <a:off x="0" y="0"/>
                            <a:ext cx="406400" cy="254000"/>
                          </a:xfrm>
                          <a:prstGeom prst="rect">
                            <a:avLst/>
                          </a:prstGeom>
                        </pic:spPr>
                      </pic:pic>
                    </a:graphicData>
                  </a:graphic>
                </wp:inline>
              </w:drawing>
            </w:r>
          </w:p>
        </w:tc>
        <w:tc>
          <w:tcPr>
            <w:tcW w:w="0" w:type="auto"/>
          </w:tcPr>
          <w:p w14:paraId="657CE889" w14:textId="77777777" w:rsidR="009C0358" w:rsidRDefault="00000000">
            <w:pPr>
              <w:pStyle w:val="DefaqtoTableBody2"/>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99E6CFB" wp14:editId="4DC7E3CD">
                  <wp:extent cx="406400" cy="2540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03F1AAD0"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50.00</w:t>
            </w:r>
          </w:p>
        </w:tc>
      </w:tr>
    </w:tbl>
    <w:p w14:paraId="5495829C" w14:textId="77777777" w:rsidR="009C0358" w:rsidRDefault="00000000">
      <w:pPr>
        <w:pStyle w:val="Defaqtosmallprint"/>
      </w:pPr>
      <w:r>
        <w:rPr>
          <w:b/>
          <w:bCs/>
          <w:u w:color="000000"/>
        </w:rPr>
        <w:t>[1] Defaqto Diamond Rating</w:t>
      </w:r>
    </w:p>
    <w:p w14:paraId="06C06EE5" w14:textId="77777777" w:rsidR="009C0358" w:rsidRDefault="00000000">
      <w:pPr>
        <w:pStyle w:val="Defaqtosmallprint"/>
      </w:pPr>
      <w:r>
        <w:rPr>
          <w:u w:color="000000"/>
        </w:rP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1F6B00F7" w14:textId="77777777" w:rsidR="009C0358" w:rsidRDefault="00000000">
      <w:pPr>
        <w:pStyle w:val="Defaqtosmallprint"/>
      </w:pPr>
      <w:r>
        <w:rPr>
          <w:u w:color="000000"/>
        </w:rPr>
        <w:t>Fund Diamond Ratings cover Multi Manager Funds across the 4 relevant IA sectors(Mixed 0 - 35 %, Mixed 20 - 60 %, Mixed 40 - 85 % and Flexible), Directly invested funds across the 4 relevant IA sectors(Mixed 0 - 35 %, Mixed 20 - 60 %, Mixed 40 - 85 % and Flexible) and Index Trackers.</w:t>
      </w:r>
    </w:p>
    <w:p w14:paraId="6710B8ED" w14:textId="77777777" w:rsidR="009C0358" w:rsidRDefault="00000000">
      <w:pPr>
        <w:pStyle w:val="Defaqtosmallprint"/>
      </w:pPr>
      <w:r>
        <w:rPr>
          <w:u w:color="000000"/>
        </w:rPr>
        <w:t>Fund Family Diamond Ratings are split into Risk Targeted and Risk Focused ‘universes’, with the individual funds coming from the following IA sectors: Mixed 0 - 35 %, Mixed 20 - 60 %, Mixed 40 - 85 %, Flexible, Specialist and Unclassified.</w:t>
      </w:r>
    </w:p>
    <w:p w14:paraId="6FCCFB4E" w14:textId="77777777" w:rsidR="009C0358" w:rsidRDefault="00000000">
      <w:pPr>
        <w:pStyle w:val="Defaqtosmallprint"/>
        <w:sectPr w:rsidR="009C0358">
          <w:headerReference w:type="default" r:id="rId36"/>
          <w:footerReference w:type="default" r:id="rId37"/>
          <w:pgSz w:w="11907" w:h="16839" w:code="9"/>
          <w:pgMar w:top="709" w:right="640" w:bottom="376" w:left="640" w:header="200" w:footer="200" w:gutter="0"/>
          <w:cols w:space="708"/>
          <w:docGrid w:linePitch="360"/>
        </w:sectPr>
      </w:pPr>
      <w:r>
        <w:rPr>
          <w:u w:color="000000"/>
        </w:rP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peer group.</w:t>
      </w:r>
    </w:p>
    <w:p w14:paraId="25D1D9C5" w14:textId="77777777" w:rsidR="009C0358" w:rsidRDefault="00000000">
      <w:pPr>
        <w:pStyle w:val="DefaqtoHeading1"/>
      </w:pPr>
      <w:bookmarkStart w:id="21" w:name="_Toc17"/>
      <w:r>
        <w:lastRenderedPageBreak/>
        <w:t>Selecting the new solution</w:t>
      </w:r>
      <w:bookmarkEnd w:id="21"/>
    </w:p>
    <w:p w14:paraId="7E9C2CE9" w14:textId="77777777" w:rsidR="009C0358" w:rsidRDefault="00000000">
      <w:pPr>
        <w:pStyle w:val="DefaqtoHeading3"/>
      </w:pPr>
      <w:bookmarkStart w:id="22" w:name="_Toc18"/>
      <w:r>
        <w:t>New solution charges comparison</w:t>
      </w:r>
      <w:bookmarkEnd w:id="22"/>
    </w:p>
    <w:p w14:paraId="4873D863" w14:textId="77777777" w:rsidR="009C0358" w:rsidRDefault="00000000">
      <w:pPr>
        <w:pStyle w:val="DefaqtoBody"/>
      </w:pPr>
      <w:r>
        <w:rPr>
          <w:u w:color="000000"/>
        </w:rPr>
        <w:t>From those solutions which were assessed as being suitable for your needs, a selection was made which included a comparison of all costs including Product, Platform and Fund charges.</w:t>
      </w:r>
    </w:p>
    <w:p w14:paraId="1F411D9E" w14:textId="77777777" w:rsidR="009C0358" w:rsidRDefault="00000000">
      <w:pPr>
        <w:pStyle w:val="DefaqtoBody"/>
      </w:pPr>
      <w:r>
        <w:rPr>
          <w:u w:color="000000"/>
        </w:rPr>
        <w:t>The available solutions were ranked by Maturity Value along with a generic stakeholder pension and the existing pension. The top 10 results are shown below and are based on the medium growth rate projection to a retirement age of 87 which is a term of 23 years and 2 months.</w:t>
      </w:r>
    </w:p>
    <w:tbl>
      <w:tblPr>
        <w:tblStyle w:val="DefaqtoTable"/>
        <w:tblW w:w="5000" w:type="pct"/>
        <w:tblLook w:val="01E0" w:firstRow="1" w:lastRow="1" w:firstColumn="1" w:lastColumn="1" w:noHBand="0" w:noVBand="0"/>
      </w:tblPr>
      <w:tblGrid>
        <w:gridCol w:w="506"/>
        <w:gridCol w:w="6952"/>
        <w:gridCol w:w="969"/>
        <w:gridCol w:w="1484"/>
        <w:gridCol w:w="353"/>
        <w:gridCol w:w="353"/>
      </w:tblGrid>
      <w:tr w:rsidR="009C0358" w14:paraId="0A3D25C4"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2019ED19" w14:textId="77777777" w:rsidR="009C0358" w:rsidRDefault="00000000">
            <w:pPr>
              <w:pStyle w:val="DefaqtoTableBody2"/>
            </w:pPr>
            <w:r>
              <w:t>1</w:t>
            </w:r>
          </w:p>
        </w:tc>
        <w:tc>
          <w:tcPr>
            <w:tcW w:w="0" w:type="auto"/>
            <w:tcBorders>
              <w:bottom w:val="single" w:sz="4" w:space="0" w:color="B0A7CF"/>
            </w:tcBorders>
          </w:tcPr>
          <w:p w14:paraId="1DA9A27D"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Fidelity Adviser Solutions - Pension</w:t>
            </w:r>
            <w:r>
              <w:br/>
              <w:t>Platform: Fidelity Adviser Solutions</w:t>
            </w:r>
          </w:p>
        </w:tc>
        <w:tc>
          <w:tcPr>
            <w:tcW w:w="0" w:type="auto"/>
            <w:tcBorders>
              <w:bottom w:val="single" w:sz="4" w:space="0" w:color="B0A7CF"/>
            </w:tcBorders>
          </w:tcPr>
          <w:p w14:paraId="0FCB570D"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0.5%</w:t>
            </w:r>
          </w:p>
        </w:tc>
        <w:tc>
          <w:tcPr>
            <w:tcW w:w="0" w:type="auto"/>
            <w:tcBorders>
              <w:bottom w:val="single" w:sz="4" w:space="0" w:color="B0A7CF"/>
            </w:tcBorders>
          </w:tcPr>
          <w:p w14:paraId="06D745B3"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£217,000</w:t>
            </w:r>
          </w:p>
        </w:tc>
        <w:tc>
          <w:tcPr>
            <w:tcW w:w="0" w:type="auto"/>
            <w:tcBorders>
              <w:bottom w:val="single" w:sz="4" w:space="0" w:color="B0A7CF"/>
            </w:tcBorders>
          </w:tcPr>
          <w:p w14:paraId="0B998B71" w14:textId="77777777" w:rsidR="009C0358" w:rsidRDefault="009C0358">
            <w:pPr>
              <w:pStyle w:val="DefaqtoTableBody2"/>
              <w:cnfStyle w:val="100000000000" w:firstRow="1" w:lastRow="0" w:firstColumn="0" w:lastColumn="0" w:oddVBand="0" w:evenVBand="0" w:oddHBand="0" w:evenHBand="0" w:firstRowFirstColumn="0" w:firstRowLastColumn="0" w:lastRowFirstColumn="0" w:lastRowLastColumn="0"/>
            </w:pPr>
          </w:p>
        </w:tc>
        <w:tc>
          <w:tcPr>
            <w:tcW w:w="0" w:type="auto"/>
            <w:tcBorders>
              <w:bottom w:val="single" w:sz="4" w:space="0" w:color="B0A7CF"/>
            </w:tcBorders>
          </w:tcPr>
          <w:p w14:paraId="1C87365C" w14:textId="77777777" w:rsidR="009C0358" w:rsidRDefault="009C0358">
            <w:pPr>
              <w:pStyle w:val="DefaqtoTableBody2"/>
              <w:cnfStyle w:val="100000000000" w:firstRow="1" w:lastRow="0" w:firstColumn="0" w:lastColumn="0" w:oddVBand="0" w:evenVBand="0" w:oddHBand="0" w:evenHBand="0" w:firstRowFirstColumn="0" w:firstRowLastColumn="0" w:lastRowFirstColumn="0" w:lastRowLastColumn="0"/>
            </w:pPr>
          </w:p>
        </w:tc>
      </w:tr>
      <w:tr w:rsidR="009C0358" w14:paraId="17924A8F"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66DE8879" w14:textId="77777777" w:rsidR="009C0358" w:rsidRDefault="00000000">
            <w:pPr>
              <w:pStyle w:val="DefaqtoTableBody2"/>
            </w:pPr>
            <w:r>
              <w:t>2</w:t>
            </w:r>
          </w:p>
        </w:tc>
        <w:tc>
          <w:tcPr>
            <w:tcW w:w="0" w:type="auto"/>
            <w:shd w:val="clear" w:color="auto" w:fill="FFF1E6"/>
          </w:tcPr>
          <w:p w14:paraId="0226739C"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New Solution</w:t>
            </w:r>
          </w:p>
        </w:tc>
        <w:tc>
          <w:tcPr>
            <w:tcW w:w="0" w:type="auto"/>
            <w:shd w:val="clear" w:color="auto" w:fill="FFF1E6"/>
          </w:tcPr>
          <w:p w14:paraId="182DDF7F"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0.5%</w:t>
            </w:r>
          </w:p>
        </w:tc>
        <w:tc>
          <w:tcPr>
            <w:tcW w:w="0" w:type="auto"/>
            <w:shd w:val="clear" w:color="auto" w:fill="FFF1E6"/>
          </w:tcPr>
          <w:p w14:paraId="32E3CAFB"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£217,000</w:t>
            </w:r>
          </w:p>
        </w:tc>
        <w:tc>
          <w:tcPr>
            <w:tcW w:w="0" w:type="auto"/>
            <w:shd w:val="clear" w:color="auto" w:fill="FFF1E6"/>
          </w:tcPr>
          <w:p w14:paraId="67EEC05E"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4D56D766"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r>
      <w:tr w:rsidR="009C0358" w14:paraId="16E2143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431601" w14:textId="77777777" w:rsidR="009C0358" w:rsidRDefault="00000000">
            <w:pPr>
              <w:pStyle w:val="DefaqtoTableBody2"/>
            </w:pPr>
            <w:r>
              <w:t>3</w:t>
            </w:r>
          </w:p>
        </w:tc>
        <w:tc>
          <w:tcPr>
            <w:tcW w:w="0" w:type="auto"/>
          </w:tcPr>
          <w:p w14:paraId="42B01E32"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Quilter - Collective Retirement Account</w:t>
            </w:r>
            <w:r>
              <w:br/>
              <w:t>Platform: Quilter Investment Platform</w:t>
            </w:r>
          </w:p>
        </w:tc>
        <w:tc>
          <w:tcPr>
            <w:tcW w:w="0" w:type="auto"/>
          </w:tcPr>
          <w:p w14:paraId="79834B56"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0.5%</w:t>
            </w:r>
          </w:p>
        </w:tc>
        <w:tc>
          <w:tcPr>
            <w:tcW w:w="0" w:type="auto"/>
          </w:tcPr>
          <w:p w14:paraId="3CEE2704"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£214,000</w:t>
            </w:r>
          </w:p>
        </w:tc>
        <w:tc>
          <w:tcPr>
            <w:tcW w:w="0" w:type="auto"/>
          </w:tcPr>
          <w:p w14:paraId="175B9933"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3010FDB7"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r>
      <w:tr w:rsidR="009C0358" w14:paraId="348EAE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2D9D46" w14:textId="77777777" w:rsidR="009C0358" w:rsidRDefault="00000000">
            <w:pPr>
              <w:pStyle w:val="DefaqtoTableBody2"/>
            </w:pPr>
            <w:r>
              <w:t>4</w:t>
            </w:r>
          </w:p>
        </w:tc>
        <w:tc>
          <w:tcPr>
            <w:tcW w:w="0" w:type="auto"/>
          </w:tcPr>
          <w:p w14:paraId="42F781D6"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Aegon - Aegon Platform SIPP</w:t>
            </w:r>
            <w:r>
              <w:br/>
              <w:t>Platform: Aegon Platform</w:t>
            </w:r>
          </w:p>
        </w:tc>
        <w:tc>
          <w:tcPr>
            <w:tcW w:w="0" w:type="auto"/>
          </w:tcPr>
          <w:p w14:paraId="2C3CCEE0"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c>
          <w:tcPr>
            <w:tcW w:w="0" w:type="auto"/>
          </w:tcPr>
          <w:p w14:paraId="33D942F0"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£212,000</w:t>
            </w:r>
          </w:p>
        </w:tc>
        <w:tc>
          <w:tcPr>
            <w:tcW w:w="0" w:type="auto"/>
          </w:tcPr>
          <w:p w14:paraId="30E9C9AE"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13EADF8C"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r>
      <w:tr w:rsidR="009C0358" w14:paraId="68EB3E8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C30716" w14:textId="77777777" w:rsidR="009C0358" w:rsidRDefault="00000000">
            <w:pPr>
              <w:pStyle w:val="DefaqtoTableBody2"/>
            </w:pPr>
            <w:r>
              <w:t>5</w:t>
            </w:r>
          </w:p>
        </w:tc>
        <w:tc>
          <w:tcPr>
            <w:tcW w:w="0" w:type="auto"/>
          </w:tcPr>
          <w:p w14:paraId="34F3BBC6"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Phoenix Life &amp; Pensions - Unnamed Product</w:t>
            </w:r>
            <w:r>
              <w:br/>
              <w:t>Platform: None</w:t>
            </w:r>
          </w:p>
        </w:tc>
        <w:tc>
          <w:tcPr>
            <w:tcW w:w="0" w:type="auto"/>
          </w:tcPr>
          <w:p w14:paraId="05775A2C"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0.8%</w:t>
            </w:r>
          </w:p>
        </w:tc>
        <w:tc>
          <w:tcPr>
            <w:tcW w:w="0" w:type="auto"/>
          </w:tcPr>
          <w:p w14:paraId="4ECB0926"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£202,000</w:t>
            </w:r>
          </w:p>
        </w:tc>
        <w:tc>
          <w:tcPr>
            <w:tcW w:w="0" w:type="auto"/>
          </w:tcPr>
          <w:p w14:paraId="5E2AD55D"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2C483378"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r>
      <w:tr w:rsidR="009C0358" w14:paraId="1B48F77F"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23CAF399" w14:textId="77777777" w:rsidR="009C0358" w:rsidRDefault="00000000">
            <w:pPr>
              <w:pStyle w:val="DefaqtoTableBody2"/>
            </w:pPr>
            <w:r>
              <w:t>6</w:t>
            </w:r>
          </w:p>
        </w:tc>
        <w:tc>
          <w:tcPr>
            <w:tcW w:w="0" w:type="auto"/>
            <w:shd w:val="clear" w:color="auto" w:fill="FFF1E6"/>
          </w:tcPr>
          <w:p w14:paraId="3BF008A7"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Existing Solution</w:t>
            </w:r>
          </w:p>
        </w:tc>
        <w:tc>
          <w:tcPr>
            <w:tcW w:w="0" w:type="auto"/>
            <w:shd w:val="clear" w:color="auto" w:fill="FFF1E6"/>
          </w:tcPr>
          <w:p w14:paraId="0288C0DE"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0.9%</w:t>
            </w:r>
          </w:p>
        </w:tc>
        <w:tc>
          <w:tcPr>
            <w:tcW w:w="0" w:type="auto"/>
            <w:shd w:val="clear" w:color="auto" w:fill="FFF1E6"/>
          </w:tcPr>
          <w:p w14:paraId="535BC217"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£198,000</w:t>
            </w:r>
          </w:p>
        </w:tc>
        <w:tc>
          <w:tcPr>
            <w:tcW w:w="0" w:type="auto"/>
            <w:shd w:val="clear" w:color="auto" w:fill="FFF1E6"/>
          </w:tcPr>
          <w:p w14:paraId="0231C41A"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4A3CD876"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r>
      <w:tr w:rsidR="009C0358" w14:paraId="7F0530D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4B7856" w14:textId="77777777" w:rsidR="009C0358" w:rsidRDefault="00000000">
            <w:pPr>
              <w:pStyle w:val="DefaqtoTableBody2"/>
            </w:pPr>
            <w:r>
              <w:t>7</w:t>
            </w:r>
          </w:p>
        </w:tc>
        <w:tc>
          <w:tcPr>
            <w:tcW w:w="0" w:type="auto"/>
          </w:tcPr>
          <w:p w14:paraId="3F5453BC" w14:textId="77777777" w:rsidR="009C0358"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Prudential - Unnamed Product</w:t>
            </w:r>
            <w:r>
              <w:br/>
              <w:t>Platform: None</w:t>
            </w:r>
          </w:p>
        </w:tc>
        <w:tc>
          <w:tcPr>
            <w:tcW w:w="0" w:type="auto"/>
          </w:tcPr>
          <w:p w14:paraId="211D1AA1"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1.0%</w:t>
            </w:r>
          </w:p>
        </w:tc>
        <w:tc>
          <w:tcPr>
            <w:tcW w:w="0" w:type="auto"/>
          </w:tcPr>
          <w:p w14:paraId="74936954"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£193,000</w:t>
            </w:r>
          </w:p>
        </w:tc>
        <w:tc>
          <w:tcPr>
            <w:tcW w:w="0" w:type="auto"/>
          </w:tcPr>
          <w:p w14:paraId="563CA95C"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703A1359" w14:textId="77777777" w:rsidR="009C0358" w:rsidRDefault="009C0358">
            <w:pPr>
              <w:pStyle w:val="DefaqtoTableBody2"/>
              <w:cnfStyle w:val="000000010000" w:firstRow="0" w:lastRow="0" w:firstColumn="0" w:lastColumn="0" w:oddVBand="0" w:evenVBand="0" w:oddHBand="0" w:evenHBand="1" w:firstRowFirstColumn="0" w:firstRowLastColumn="0" w:lastRowFirstColumn="0" w:lastRowLastColumn="0"/>
            </w:pPr>
          </w:p>
        </w:tc>
      </w:tr>
      <w:tr w:rsidR="009C0358" w14:paraId="4A121BDB"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0530B874" w14:textId="77777777" w:rsidR="009C0358" w:rsidRDefault="00000000">
            <w:pPr>
              <w:pStyle w:val="DefaqtoTableBody2"/>
            </w:pPr>
            <w:r>
              <w:t>8</w:t>
            </w:r>
          </w:p>
        </w:tc>
        <w:tc>
          <w:tcPr>
            <w:tcW w:w="0" w:type="auto"/>
            <w:shd w:val="clear" w:color="auto" w:fill="FFF1E6"/>
          </w:tcPr>
          <w:p w14:paraId="3920DABC"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Generic Stakeholder Pension</w:t>
            </w:r>
          </w:p>
        </w:tc>
        <w:tc>
          <w:tcPr>
            <w:tcW w:w="0" w:type="auto"/>
            <w:shd w:val="clear" w:color="auto" w:fill="FFF1E6"/>
          </w:tcPr>
          <w:p w14:paraId="3C7438A9"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1.3%</w:t>
            </w:r>
          </w:p>
        </w:tc>
        <w:tc>
          <w:tcPr>
            <w:tcW w:w="0" w:type="auto"/>
            <w:shd w:val="clear" w:color="auto" w:fill="FFF1E6"/>
          </w:tcPr>
          <w:p w14:paraId="51AE877B"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£181,000</w:t>
            </w:r>
          </w:p>
        </w:tc>
        <w:tc>
          <w:tcPr>
            <w:tcW w:w="0" w:type="auto"/>
            <w:shd w:val="clear" w:color="auto" w:fill="FFF1E6"/>
          </w:tcPr>
          <w:p w14:paraId="2F905C97"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503CDDB4" w14:textId="77777777" w:rsidR="009C0358" w:rsidRDefault="009C0358">
            <w:pPr>
              <w:pStyle w:val="DefaqtoTableBody2"/>
              <w:cnfStyle w:val="000000100000" w:firstRow="0" w:lastRow="0" w:firstColumn="0" w:lastColumn="0" w:oddVBand="0" w:evenVBand="0" w:oddHBand="1" w:evenHBand="0" w:firstRowFirstColumn="0" w:firstRowLastColumn="0" w:lastRowFirstColumn="0" w:lastRowLastColumn="0"/>
            </w:pPr>
          </w:p>
        </w:tc>
      </w:tr>
    </w:tbl>
    <w:p w14:paraId="1F9CCC66" w14:textId="77777777" w:rsidR="009C0358" w:rsidRDefault="009C0358">
      <w:pPr>
        <w:sectPr w:rsidR="009C0358">
          <w:headerReference w:type="default" r:id="rId38"/>
          <w:footerReference w:type="default" r:id="rId39"/>
          <w:pgSz w:w="11907" w:h="16839" w:code="9"/>
          <w:pgMar w:top="709" w:right="640" w:bottom="376" w:left="640" w:header="200" w:footer="200" w:gutter="0"/>
          <w:cols w:space="708"/>
          <w:docGrid w:linePitch="360"/>
        </w:sectPr>
      </w:pPr>
    </w:p>
    <w:p w14:paraId="5D5A2D6F" w14:textId="77777777" w:rsidR="009C0358" w:rsidRDefault="00000000">
      <w:pPr>
        <w:pStyle w:val="DefaqtoHeading3"/>
      </w:pPr>
      <w:bookmarkStart w:id="23" w:name="_Toc19"/>
      <w:r>
        <w:lastRenderedPageBreak/>
        <w:t>Stakeholder pension</w:t>
      </w:r>
      <w:bookmarkEnd w:id="23"/>
    </w:p>
    <w:p w14:paraId="678DE6FE" w14:textId="77777777" w:rsidR="009C0358" w:rsidRDefault="00000000">
      <w:pPr>
        <w:pStyle w:val="DefaqtoBody"/>
      </w:pPr>
      <w:r>
        <w:rPr>
          <w:u w:color="000000"/>
        </w:rPr>
        <w:t>As part of the comparison a generic Stakeholder pension was considered against the other pension products in the market when selecting a new solution. They have a simple, capped charging structure. The following compares the generic stakeholder pension and the selected new solution.</w:t>
      </w:r>
    </w:p>
    <w:tbl>
      <w:tblPr>
        <w:tblStyle w:val="DefaqtoTable"/>
        <w:tblW w:w="5000" w:type="pct"/>
        <w:tblLook w:val="01E0" w:firstRow="1" w:lastRow="1" w:firstColumn="1" w:lastColumn="1" w:noHBand="0" w:noVBand="0"/>
      </w:tblPr>
      <w:tblGrid>
        <w:gridCol w:w="4140"/>
        <w:gridCol w:w="1676"/>
        <w:gridCol w:w="2520"/>
        <w:gridCol w:w="2276"/>
      </w:tblGrid>
      <w:tr w:rsidR="009C0358" w14:paraId="3FD3589F" w14:textId="77777777" w:rsidTr="009C0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49E39F26" w14:textId="77777777" w:rsidR="009C0358" w:rsidRDefault="009C0358">
            <w:pPr>
              <w:pStyle w:val="DefaqtoTableBody2"/>
            </w:pPr>
          </w:p>
        </w:tc>
        <w:tc>
          <w:tcPr>
            <w:tcW w:w="0" w:type="auto"/>
          </w:tcPr>
          <w:p w14:paraId="3C5D5ED4"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Existing Solution</w:t>
            </w:r>
          </w:p>
        </w:tc>
        <w:tc>
          <w:tcPr>
            <w:tcW w:w="0" w:type="auto"/>
          </w:tcPr>
          <w:p w14:paraId="650BC5AD"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Generic Stakeholder</w:t>
            </w:r>
          </w:p>
        </w:tc>
        <w:tc>
          <w:tcPr>
            <w:tcW w:w="0" w:type="auto"/>
          </w:tcPr>
          <w:p w14:paraId="0FAB75D0"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New solution</w:t>
            </w:r>
          </w:p>
        </w:tc>
      </w:tr>
      <w:tr w:rsidR="009C0358" w14:paraId="7FD35685"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9FB9E1C" w14:textId="77777777" w:rsidR="009C0358" w:rsidRDefault="00000000">
            <w:pPr>
              <w:pStyle w:val="DefaqtoTableBody2"/>
            </w:pPr>
            <w:r>
              <w:rPr>
                <w:b/>
                <w:bCs/>
              </w:rPr>
              <w:t>Projected value at age 87 (Mid growth)</w:t>
            </w:r>
          </w:p>
        </w:tc>
        <w:tc>
          <w:tcPr>
            <w:tcW w:w="0" w:type="auto"/>
          </w:tcPr>
          <w:p w14:paraId="34ED638D"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£198,000</w:t>
            </w:r>
          </w:p>
        </w:tc>
        <w:tc>
          <w:tcPr>
            <w:tcW w:w="0" w:type="auto"/>
          </w:tcPr>
          <w:p w14:paraId="1210E7BA"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£181,000</w:t>
            </w:r>
          </w:p>
        </w:tc>
        <w:tc>
          <w:tcPr>
            <w:tcW w:w="0" w:type="auto"/>
          </w:tcPr>
          <w:p w14:paraId="2D967355"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£217,000</w:t>
            </w:r>
          </w:p>
        </w:tc>
      </w:tr>
      <w:tr w:rsidR="009C0358" w14:paraId="382C61BD"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9AB39EE" w14:textId="77777777" w:rsidR="009C0358" w:rsidRDefault="00000000">
            <w:pPr>
              <w:pStyle w:val="DefaqtoTableBody2"/>
            </w:pPr>
            <w:r>
              <w:rPr>
                <w:b/>
                <w:bCs/>
              </w:rPr>
              <w:t>Effect of switching</w:t>
            </w:r>
            <w:r>
              <w:rPr>
                <w:b/>
                <w:bCs/>
                <w:color w:val="000000"/>
                <w:vertAlign w:val="superscript"/>
              </w:rPr>
              <w:t>[1]</w:t>
            </w:r>
          </w:p>
        </w:tc>
        <w:tc>
          <w:tcPr>
            <w:tcW w:w="0" w:type="auto"/>
          </w:tcPr>
          <w:p w14:paraId="68DA44FD"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w:t>
            </w:r>
          </w:p>
        </w:tc>
        <w:tc>
          <w:tcPr>
            <w:tcW w:w="0" w:type="auto"/>
          </w:tcPr>
          <w:p w14:paraId="18957C79"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-£17,000 or -8.6% decrease</w:t>
            </w:r>
          </w:p>
        </w:tc>
        <w:tc>
          <w:tcPr>
            <w:tcW w:w="0" w:type="auto"/>
          </w:tcPr>
          <w:p w14:paraId="39D4EA46"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£19,000 or 9.6% increase</w:t>
            </w:r>
          </w:p>
        </w:tc>
      </w:tr>
      <w:tr w:rsidR="009C0358" w14:paraId="1702CE50" w14:textId="77777777" w:rsidTr="009C03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9AE4F21" w14:textId="77777777" w:rsidR="009C0358" w:rsidRDefault="00000000">
            <w:pPr>
              <w:pStyle w:val="DefaqtoTableBody2"/>
            </w:pPr>
            <w:r>
              <w:rPr>
                <w:b/>
                <w:bCs/>
              </w:rPr>
              <w:t>Reduction in yield</w:t>
            </w:r>
            <w:r>
              <w:rPr>
                <w:b/>
                <w:bCs/>
                <w:color w:val="000000"/>
                <w:vertAlign w:val="superscript"/>
              </w:rPr>
              <w:t>[2]</w:t>
            </w:r>
          </w:p>
        </w:tc>
        <w:tc>
          <w:tcPr>
            <w:tcW w:w="0" w:type="auto"/>
          </w:tcPr>
          <w:p w14:paraId="4F1E52B2"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0.9%</w:t>
            </w:r>
          </w:p>
        </w:tc>
        <w:tc>
          <w:tcPr>
            <w:tcW w:w="0" w:type="auto"/>
          </w:tcPr>
          <w:p w14:paraId="595748DC"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1.3%</w:t>
            </w:r>
          </w:p>
        </w:tc>
        <w:tc>
          <w:tcPr>
            <w:tcW w:w="0" w:type="auto"/>
          </w:tcPr>
          <w:p w14:paraId="049303BB"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0.5%</w:t>
            </w:r>
          </w:p>
        </w:tc>
      </w:tr>
      <w:tr w:rsidR="009C0358" w14:paraId="2132B0D5" w14:textId="77777777" w:rsidTr="009C03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1B1A170" w14:textId="77777777" w:rsidR="009C0358" w:rsidRDefault="00000000">
            <w:pPr>
              <w:pStyle w:val="DefaqtoTableBody2"/>
            </w:pPr>
            <w:r>
              <w:rPr>
                <w:b/>
                <w:bCs/>
              </w:rPr>
              <w:t>Growth rate used for projection (Mid growth)</w:t>
            </w:r>
          </w:p>
        </w:tc>
        <w:tc>
          <w:tcPr>
            <w:tcW w:w="0" w:type="auto"/>
          </w:tcPr>
          <w:p w14:paraId="768B1F60"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523F8FF9"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6B832516" w14:textId="77777777" w:rsidR="009C0358"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r>
    </w:tbl>
    <w:p w14:paraId="10528176" w14:textId="77777777" w:rsidR="009C0358" w:rsidRDefault="00000000">
      <w:pPr>
        <w:pStyle w:val="Defaqtosmallprint"/>
        <w:sectPr w:rsidR="009C0358">
          <w:headerReference w:type="default" r:id="rId40"/>
          <w:footerReference w:type="default" r:id="rId41"/>
          <w:pgSz w:w="11907" w:h="16839" w:code="9"/>
          <w:pgMar w:top="709" w:right="640" w:bottom="376" w:left="640" w:header="200" w:footer="200" w:gutter="0"/>
          <w:cols w:space="708"/>
          <w:docGrid w:linePitch="360"/>
        </w:sectPr>
      </w:pPr>
      <w:r>
        <w:rPr>
          <w:u w:color="000000"/>
        </w:rPr>
        <w:t>[1] Effect of switching is the change in the maturity value from the existing pension assuming the fund experiences the same investment growth.</w:t>
      </w:r>
      <w:r>
        <w:br/>
      </w:r>
      <w:r>
        <w:rPr>
          <w:u w:color="000000"/>
        </w:rPr>
        <w:t>[2] Reduction in Yield is the impact of product, platform, fund and ongoing adviser charges on the growth rate. If the fund grows due to investment growth by 4% in a year and the reduction in yield is 2.5% the fund growth experienced will be 1.5%.</w:t>
      </w:r>
    </w:p>
    <w:p w14:paraId="483D57FF" w14:textId="77777777" w:rsidR="009C0358" w:rsidRDefault="00000000">
      <w:pPr>
        <w:pStyle w:val="DefaqtoHeading1"/>
      </w:pPr>
      <w:bookmarkStart w:id="24" w:name="_Toc20"/>
      <w:r>
        <w:lastRenderedPageBreak/>
        <w:t>Alternative comparisons</w:t>
      </w:r>
      <w:bookmarkEnd w:id="24"/>
    </w:p>
    <w:p w14:paraId="74659A17" w14:textId="77777777" w:rsidR="009C0358" w:rsidRDefault="00000000">
      <w:pPr>
        <w:pStyle w:val="DefaqtoBody"/>
      </w:pPr>
      <w:r>
        <w:rPr>
          <w:u w:color="000000"/>
        </w:rPr>
        <w:t>The analysis is based on consolidating the existing pensions into a new solution before the effect of any advice charges.</w:t>
      </w:r>
    </w:p>
    <w:p w14:paraId="78D556FE" w14:textId="77777777" w:rsidR="009C0358" w:rsidRDefault="00000000">
      <w:pPr>
        <w:pStyle w:val="DefaqtoHeading3"/>
      </w:pPr>
      <w:bookmarkStart w:id="25" w:name="_Toc21"/>
      <w:r>
        <w:t>Phoenix Life &amp; Pensions - Unnamed Product only</w:t>
      </w:r>
      <w:bookmarkEnd w:id="25"/>
    </w:p>
    <w:p w14:paraId="08B6743C" w14:textId="77777777" w:rsidR="009C0358" w:rsidRDefault="00000000">
      <w:pPr>
        <w:pStyle w:val="DefaqtoBody"/>
        <w:sectPr w:rsidR="009C0358">
          <w:headerReference w:type="default" r:id="rId42"/>
          <w:footerReference w:type="default" r:id="rId43"/>
          <w:pgSz w:w="11907" w:h="16839" w:code="9"/>
          <w:pgMar w:top="709" w:right="640" w:bottom="376" w:left="640" w:header="200" w:footer="200" w:gutter="0"/>
          <w:cols w:space="708"/>
          <w:docGrid w:linePitch="360"/>
        </w:sectPr>
      </w:pPr>
      <w:r>
        <w:rPr>
          <w:u w:color="000000"/>
        </w:rPr>
        <w:t>When considering switching the Phoenix Life &amp; Pensions - Unnamed Product only, a choice was made to retain the existing pension.</w:t>
      </w:r>
    </w:p>
    <w:p w14:paraId="5A95DB57" w14:textId="77777777" w:rsidR="009C0358" w:rsidRDefault="00000000">
      <w:pPr>
        <w:pStyle w:val="DefaqtoHeading3"/>
      </w:pPr>
      <w:bookmarkStart w:id="26" w:name="_Toc22"/>
      <w:r>
        <w:lastRenderedPageBreak/>
        <w:t>Prudential - Unnamed Product only</w:t>
      </w:r>
      <w:bookmarkEnd w:id="26"/>
    </w:p>
    <w:p w14:paraId="34792017" w14:textId="77777777" w:rsidR="009C0358" w:rsidRDefault="00000000">
      <w:pPr>
        <w:pStyle w:val="DefaqtoBody"/>
        <w:sectPr w:rsidR="009C0358">
          <w:headerReference w:type="default" r:id="rId44"/>
          <w:footerReference w:type="default" r:id="rId45"/>
          <w:pgSz w:w="11907" w:h="16839" w:code="9"/>
          <w:pgMar w:top="709" w:right="640" w:bottom="376" w:left="640" w:header="200" w:footer="200" w:gutter="0"/>
          <w:cols w:space="708"/>
          <w:docGrid w:linePitch="360"/>
        </w:sectPr>
      </w:pPr>
      <w:r>
        <w:rPr>
          <w:u w:color="000000"/>
        </w:rPr>
        <w:t>When considering switching the Prudential - Unnamed Product only, a choice was made to retain the existing pension.</w:t>
      </w:r>
    </w:p>
    <w:p w14:paraId="25D0EAD9" w14:textId="77777777" w:rsidR="009C0358" w:rsidRDefault="00000000">
      <w:pPr>
        <w:pStyle w:val="DefaqtoHeading1"/>
      </w:pPr>
      <w:bookmarkStart w:id="27" w:name="_Toc23"/>
      <w:r>
        <w:lastRenderedPageBreak/>
        <w:t>Appendix</w:t>
      </w:r>
      <w:bookmarkEnd w:id="27"/>
    </w:p>
    <w:p w14:paraId="5ACE4E2A" w14:textId="77777777" w:rsidR="009C0358" w:rsidRDefault="00000000">
      <w:pPr>
        <w:pStyle w:val="DefaqtoHeading2"/>
      </w:pPr>
      <w:bookmarkStart w:id="28" w:name="_Toc24"/>
      <w:r>
        <w:t>Existing pension portfolio details</w:t>
      </w:r>
      <w:bookmarkEnd w:id="28"/>
    </w:p>
    <w:p w14:paraId="3799781A" w14:textId="77777777" w:rsidR="009C0358" w:rsidRDefault="00000000">
      <w:pPr>
        <w:pStyle w:val="DefaqtoHeading2"/>
      </w:pPr>
      <w:bookmarkStart w:id="29" w:name="_Toc25"/>
      <w:r>
        <w:t>Phoenix Life &amp; Pensions - Unnamed Product</w:t>
      </w:r>
      <w:bookmarkEnd w:id="29"/>
    </w:p>
    <w:p w14:paraId="15A144EE" w14:textId="77777777" w:rsidR="009C0358" w:rsidRDefault="00000000">
      <w:pPr>
        <w:pStyle w:val="DefaqtoHeading3"/>
      </w:pPr>
      <w:bookmarkStart w:id="30" w:name="_Toc26"/>
      <w:r>
        <w:t>Statistics</w:t>
      </w:r>
      <w:bookmarkEnd w:id="30"/>
    </w:p>
    <w:tbl>
      <w:tblPr>
        <w:tblStyle w:val="Custom6"/>
        <w:tblW w:w="5000" w:type="pct"/>
        <w:tblLayout w:type="fixed"/>
        <w:tblLook w:val="01E0" w:firstRow="1" w:lastRow="1" w:firstColumn="1" w:lastColumn="1" w:noHBand="0" w:noVBand="0"/>
      </w:tblPr>
      <w:tblGrid>
        <w:gridCol w:w="3478"/>
        <w:gridCol w:w="3672"/>
        <w:gridCol w:w="3477"/>
      </w:tblGrid>
      <w:tr w:rsidR="009C0358" w14:paraId="40DCD2F7"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66DE1CE0" w14:textId="77777777" w:rsidR="009C0358" w:rsidRDefault="00000000">
            <w:pPr>
              <w:pStyle w:val="DefaqtoTableBody2"/>
              <w:spacing w:before="800" w:after="800"/>
              <w:jc w:val="center"/>
            </w:pPr>
            <w:r>
              <w:rPr>
                <w:sz w:val="28"/>
                <w:szCs w:val="28"/>
              </w:rPr>
              <w:t>N/A</w:t>
            </w:r>
          </w:p>
        </w:tc>
        <w:tc>
          <w:tcPr>
            <w:tcW w:w="326" w:type="dxa"/>
          </w:tcPr>
          <w:p w14:paraId="7206A2FA" w14:textId="77777777" w:rsidR="009C0358" w:rsidRDefault="00000000">
            <w:pPr>
              <w:pStyle w:val="DefaqtoTableBody2"/>
              <w:spacing w:before="800" w:after="800"/>
              <w:jc w:val="center"/>
            </w:pPr>
            <w:r>
              <w:rPr>
                <w:sz w:val="28"/>
                <w:szCs w:val="28"/>
              </w:rPr>
              <w:t>N/A</w:t>
            </w:r>
          </w:p>
        </w:tc>
        <w:tc>
          <w:tcPr>
            <w:tcW w:w="309" w:type="dxa"/>
          </w:tcPr>
          <w:p w14:paraId="03A7365A" w14:textId="77777777" w:rsidR="009C0358" w:rsidRDefault="00000000">
            <w:pPr>
              <w:pStyle w:val="DefaqtoTableBody2"/>
              <w:spacing w:before="800" w:after="800"/>
              <w:jc w:val="center"/>
            </w:pPr>
            <w:r>
              <w:rPr>
                <w:sz w:val="28"/>
                <w:szCs w:val="28"/>
              </w:rPr>
              <w:t>N/A</w:t>
            </w:r>
          </w:p>
        </w:tc>
      </w:tr>
    </w:tbl>
    <w:p w14:paraId="72963760" w14:textId="77777777" w:rsidR="009C0358"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07D7626D" w14:textId="77777777" w:rsidR="009C0358"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6CE7AF82" w14:textId="77777777" w:rsidR="009C0358" w:rsidRDefault="00000000">
      <w:pPr>
        <w:pStyle w:val="DefaqtoHeading3"/>
      </w:pPr>
      <w:bookmarkStart w:id="31" w:name="_Toc27"/>
      <w:r>
        <w:t>Funds</w:t>
      </w:r>
      <w:bookmarkEnd w:id="31"/>
    </w:p>
    <w:tbl>
      <w:tblPr>
        <w:tblStyle w:val="DefaqtoTable"/>
        <w:tblW w:w="5000" w:type="pct"/>
        <w:tblLook w:val="01E0" w:firstRow="1" w:lastRow="1" w:firstColumn="1" w:lastColumn="1" w:noHBand="0" w:noVBand="0"/>
      </w:tblPr>
      <w:tblGrid>
        <w:gridCol w:w="841"/>
        <w:gridCol w:w="2738"/>
        <w:gridCol w:w="710"/>
        <w:gridCol w:w="2031"/>
        <w:gridCol w:w="2817"/>
        <w:gridCol w:w="1480"/>
      </w:tblGrid>
      <w:tr w:rsidR="009C0358" w14:paraId="04ED8C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450C1C" w14:textId="77777777" w:rsidR="009C0358" w:rsidRDefault="00000000">
            <w:pPr>
              <w:pStyle w:val="DefaqtoTableBody2"/>
            </w:pPr>
            <w:r>
              <w:t>Fund</w:t>
            </w:r>
          </w:p>
        </w:tc>
        <w:tc>
          <w:tcPr>
            <w:tcW w:w="0" w:type="auto"/>
          </w:tcPr>
          <w:p w14:paraId="66EE47A4"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5E3F44A1"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3C38BD77"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67C94410"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2F44FEBE"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9C0358" w14:paraId="59C0C2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285DD1" w14:textId="77777777" w:rsidR="009C0358" w:rsidRDefault="00000000">
            <w:pPr>
              <w:pStyle w:val="DefaqtoTableBody2"/>
            </w:pPr>
            <w:r>
              <w:t>fund</w:t>
            </w:r>
          </w:p>
        </w:tc>
        <w:tc>
          <w:tcPr>
            <w:tcW w:w="0" w:type="auto"/>
          </w:tcPr>
          <w:p w14:paraId="2FA3D3DF"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Phoenix Life &amp; Pensions</w:t>
            </w:r>
          </w:p>
        </w:tc>
        <w:tc>
          <w:tcPr>
            <w:tcW w:w="0" w:type="auto"/>
          </w:tcPr>
          <w:p w14:paraId="3B03EDA6"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20C0D8C4"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21489A6A"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7958ABB9"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52F3ABA7" w14:textId="77777777" w:rsidR="009C0358" w:rsidRDefault="00000000">
      <w:pPr>
        <w:pStyle w:val="Defaqtosmallprint"/>
      </w:pPr>
      <w:r>
        <w:rPr>
          <w:u w:color="000000"/>
        </w:rPr>
        <w:t>The funds data used within Defaqto Engage is sourced from Morningstar UK.</w:t>
      </w:r>
    </w:p>
    <w:p w14:paraId="690D141C" w14:textId="77777777" w:rsidR="009C0358" w:rsidRDefault="00000000">
      <w:pPr>
        <w:pStyle w:val="Defaqtosmallprint"/>
      </w:pPr>
      <w:r>
        <w:rPr>
          <w:u w:color="000000"/>
        </w:rPr>
        <w:t>Morningstar UK Data Disclaimer</w:t>
      </w:r>
    </w:p>
    <w:p w14:paraId="35C96C56" w14:textId="77777777" w:rsidR="009C0358"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0B4DE3E1" w14:textId="77777777" w:rsidR="009C0358" w:rsidRDefault="00000000">
      <w:pPr>
        <w:pStyle w:val="DefaqtoHeading3"/>
      </w:pPr>
      <w:bookmarkStart w:id="32" w:name="_Toc28"/>
      <w:r>
        <w:t>Risk level</w:t>
      </w:r>
      <w:bookmarkEnd w:id="32"/>
    </w:p>
    <w:p w14:paraId="71556D99" w14:textId="77777777" w:rsidR="009C0358" w:rsidRDefault="00000000">
      <w:pPr>
        <w:pStyle w:val="DefaqtoBody"/>
        <w:sectPr w:rsidR="009C0358">
          <w:headerReference w:type="default" r:id="rId46"/>
          <w:footerReference w:type="default" r:id="rId47"/>
          <w:pgSz w:w="11907" w:h="16839" w:code="9"/>
          <w:pgMar w:top="709" w:right="640" w:bottom="376" w:left="640" w:header="200" w:footer="200" w:gutter="0"/>
          <w:cols w:space="708"/>
          <w:docGrid w:linePitch="360"/>
        </w:sectPr>
      </w:pPr>
      <w:r>
        <w:rPr>
          <w:u w:color="000000"/>
        </w:rPr>
        <w:t>The client’s agreed risk level is 4</w:t>
      </w:r>
    </w:p>
    <w:p w14:paraId="755A6C7B" w14:textId="77777777" w:rsidR="009C0358" w:rsidRDefault="00000000">
      <w:pPr>
        <w:pStyle w:val="DefaqtoHeading2"/>
      </w:pPr>
      <w:bookmarkStart w:id="33" w:name="_Toc29"/>
      <w:r>
        <w:lastRenderedPageBreak/>
        <w:t>Prudential - Unnamed Product</w:t>
      </w:r>
      <w:bookmarkEnd w:id="33"/>
    </w:p>
    <w:p w14:paraId="2900AC16" w14:textId="77777777" w:rsidR="009C0358" w:rsidRDefault="00000000">
      <w:pPr>
        <w:pStyle w:val="DefaqtoHeading3"/>
      </w:pPr>
      <w:bookmarkStart w:id="34" w:name="_Toc30"/>
      <w:r>
        <w:t>Statistics</w:t>
      </w:r>
      <w:bookmarkEnd w:id="34"/>
    </w:p>
    <w:tbl>
      <w:tblPr>
        <w:tblStyle w:val="Custom6"/>
        <w:tblW w:w="5000" w:type="pct"/>
        <w:tblLayout w:type="fixed"/>
        <w:tblLook w:val="01E0" w:firstRow="1" w:lastRow="1" w:firstColumn="1" w:lastColumn="1" w:noHBand="0" w:noVBand="0"/>
      </w:tblPr>
      <w:tblGrid>
        <w:gridCol w:w="3478"/>
        <w:gridCol w:w="3672"/>
        <w:gridCol w:w="3477"/>
      </w:tblGrid>
      <w:tr w:rsidR="009C0358" w14:paraId="61DAED21"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19D69625" w14:textId="77777777" w:rsidR="009C0358" w:rsidRDefault="00000000">
            <w:pPr>
              <w:pStyle w:val="DefaqtoTableBody2"/>
              <w:spacing w:before="800" w:after="800"/>
              <w:jc w:val="center"/>
            </w:pPr>
            <w:r>
              <w:rPr>
                <w:sz w:val="28"/>
                <w:szCs w:val="28"/>
              </w:rPr>
              <w:t>N/A</w:t>
            </w:r>
          </w:p>
        </w:tc>
        <w:tc>
          <w:tcPr>
            <w:tcW w:w="326" w:type="dxa"/>
          </w:tcPr>
          <w:p w14:paraId="584ACE39" w14:textId="77777777" w:rsidR="009C0358" w:rsidRDefault="00000000">
            <w:pPr>
              <w:pStyle w:val="DefaqtoTableBody2"/>
              <w:spacing w:before="800" w:after="800"/>
              <w:jc w:val="center"/>
            </w:pPr>
            <w:r>
              <w:rPr>
                <w:sz w:val="28"/>
                <w:szCs w:val="28"/>
              </w:rPr>
              <w:t>N/A</w:t>
            </w:r>
          </w:p>
        </w:tc>
        <w:tc>
          <w:tcPr>
            <w:tcW w:w="309" w:type="dxa"/>
          </w:tcPr>
          <w:p w14:paraId="48D6572B" w14:textId="77777777" w:rsidR="009C0358" w:rsidRDefault="00000000">
            <w:pPr>
              <w:pStyle w:val="DefaqtoTableBody2"/>
              <w:spacing w:before="800" w:after="800"/>
              <w:jc w:val="center"/>
            </w:pPr>
            <w:r>
              <w:rPr>
                <w:sz w:val="28"/>
                <w:szCs w:val="28"/>
              </w:rPr>
              <w:t>N/A</w:t>
            </w:r>
          </w:p>
        </w:tc>
      </w:tr>
    </w:tbl>
    <w:p w14:paraId="26C7E308" w14:textId="77777777" w:rsidR="009C0358"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5D5D6DCA" w14:textId="77777777" w:rsidR="009C0358"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6449CDF3" w14:textId="77777777" w:rsidR="009C0358" w:rsidRDefault="00000000">
      <w:pPr>
        <w:pStyle w:val="DefaqtoHeading3"/>
      </w:pPr>
      <w:bookmarkStart w:id="35" w:name="_Toc31"/>
      <w:r>
        <w:t>Funds</w:t>
      </w:r>
      <w:bookmarkEnd w:id="35"/>
    </w:p>
    <w:tbl>
      <w:tblPr>
        <w:tblStyle w:val="DefaqtoTable"/>
        <w:tblW w:w="5000" w:type="pct"/>
        <w:tblLook w:val="01E0" w:firstRow="1" w:lastRow="1" w:firstColumn="1" w:lastColumn="1" w:noHBand="0" w:noVBand="0"/>
      </w:tblPr>
      <w:tblGrid>
        <w:gridCol w:w="965"/>
        <w:gridCol w:w="1577"/>
        <w:gridCol w:w="815"/>
        <w:gridCol w:w="2330"/>
        <w:gridCol w:w="3232"/>
        <w:gridCol w:w="1698"/>
      </w:tblGrid>
      <w:tr w:rsidR="009C0358" w14:paraId="2304EC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6ECEDF" w14:textId="77777777" w:rsidR="009C0358" w:rsidRDefault="00000000">
            <w:pPr>
              <w:pStyle w:val="DefaqtoTableBody2"/>
            </w:pPr>
            <w:r>
              <w:t>Fund</w:t>
            </w:r>
          </w:p>
        </w:tc>
        <w:tc>
          <w:tcPr>
            <w:tcW w:w="0" w:type="auto"/>
          </w:tcPr>
          <w:p w14:paraId="7C033AEB"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22F83798"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27797D30"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7AC47266" w14:textId="77777777" w:rsidR="009C0358"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5D65BCB2" w14:textId="77777777" w:rsidR="009C0358"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9C0358" w14:paraId="516BF4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EF03CB" w14:textId="77777777" w:rsidR="009C0358" w:rsidRDefault="00000000">
            <w:pPr>
              <w:pStyle w:val="DefaqtoTableBody2"/>
            </w:pPr>
            <w:r>
              <w:t>fund</w:t>
            </w:r>
          </w:p>
        </w:tc>
        <w:tc>
          <w:tcPr>
            <w:tcW w:w="0" w:type="auto"/>
          </w:tcPr>
          <w:p w14:paraId="02712F55"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Prudential</w:t>
            </w:r>
          </w:p>
        </w:tc>
        <w:tc>
          <w:tcPr>
            <w:tcW w:w="0" w:type="auto"/>
          </w:tcPr>
          <w:p w14:paraId="4B318647"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45F926B0"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024E1711" w14:textId="77777777" w:rsidR="009C0358"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08D79496" w14:textId="77777777" w:rsidR="009C0358"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359BDAD9" w14:textId="77777777" w:rsidR="009C0358" w:rsidRDefault="00000000">
      <w:pPr>
        <w:pStyle w:val="Defaqtosmallprint"/>
      </w:pPr>
      <w:r>
        <w:rPr>
          <w:u w:color="000000"/>
        </w:rPr>
        <w:t>The funds data used within Defaqto Engage is sourced from Morningstar UK.</w:t>
      </w:r>
    </w:p>
    <w:p w14:paraId="372774B9" w14:textId="77777777" w:rsidR="009C0358" w:rsidRDefault="00000000">
      <w:pPr>
        <w:pStyle w:val="Defaqtosmallprint"/>
      </w:pPr>
      <w:r>
        <w:rPr>
          <w:u w:color="000000"/>
        </w:rPr>
        <w:t>Morningstar UK Data Disclaimer</w:t>
      </w:r>
    </w:p>
    <w:p w14:paraId="7FB5B864" w14:textId="77777777" w:rsidR="009C0358"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796FD6B3" w14:textId="77777777" w:rsidR="009C0358" w:rsidRDefault="00000000">
      <w:pPr>
        <w:pStyle w:val="DefaqtoHeading3"/>
      </w:pPr>
      <w:bookmarkStart w:id="36" w:name="_Toc32"/>
      <w:r>
        <w:t>Risk level</w:t>
      </w:r>
      <w:bookmarkEnd w:id="36"/>
    </w:p>
    <w:p w14:paraId="0CDB7FB0" w14:textId="77777777" w:rsidR="009C0358" w:rsidRDefault="00000000">
      <w:pPr>
        <w:pStyle w:val="DefaqtoBody"/>
        <w:sectPr w:rsidR="009C0358">
          <w:headerReference w:type="default" r:id="rId48"/>
          <w:footerReference w:type="default" r:id="rId49"/>
          <w:pgSz w:w="11907" w:h="16839" w:code="9"/>
          <w:pgMar w:top="709" w:right="640" w:bottom="376" w:left="640" w:header="200" w:footer="200" w:gutter="0"/>
          <w:cols w:space="708"/>
          <w:docGrid w:linePitch="360"/>
        </w:sectPr>
      </w:pPr>
      <w:r>
        <w:rPr>
          <w:u w:color="000000"/>
        </w:rPr>
        <w:t>The client’s agreed risk level is 4</w:t>
      </w:r>
    </w:p>
    <w:p w14:paraId="5BBE384A" w14:textId="77777777" w:rsidR="009C0358" w:rsidRDefault="00000000">
      <w:pPr>
        <w:pStyle w:val="DefaqtoHeading2"/>
      </w:pPr>
      <w:bookmarkStart w:id="37" w:name="_Toc33"/>
      <w:r>
        <w:lastRenderedPageBreak/>
        <w:t>Custom Platform Charges</w:t>
      </w:r>
      <w:bookmarkEnd w:id="37"/>
    </w:p>
    <w:p w14:paraId="2B8245F1" w14:textId="77777777" w:rsidR="009C0358" w:rsidRDefault="00000000">
      <w:pPr>
        <w:pStyle w:val="DefaqtoBody"/>
      </w:pPr>
      <w:r>
        <w:rPr>
          <w:u w:color="000000"/>
        </w:rPr>
        <w:t>Your licence has access to a custom charge applied to platform Aviva Platform, which may have been used when calculating the RIY.</w:t>
      </w:r>
    </w:p>
    <w:p w14:paraId="3FC1FBA7" w14:textId="77777777" w:rsidR="009C0358" w:rsidRDefault="009C0358">
      <w:pPr>
        <w:spacing w:after="0"/>
        <w:rPr>
          <w:rFonts w:ascii="Poppins" w:eastAsia="Poppins" w:hAnsi="Poppins" w:cs="Poppins"/>
          <w:color w:val="392388"/>
        </w:rPr>
      </w:pPr>
    </w:p>
    <w:p w14:paraId="0FE00BFD" w14:textId="77777777" w:rsidR="009C0358" w:rsidRDefault="00000000">
      <w:pPr>
        <w:spacing w:after="0"/>
        <w:rPr>
          <w:color w:val="392388"/>
        </w:rPr>
      </w:pPr>
      <w:r>
        <w:rPr>
          <w:b/>
          <w:bCs/>
          <w:color w:val="392388"/>
          <w:u w:val="single" w:color="392388"/>
        </w:rPr>
        <w:t>Platform Fee</w:t>
      </w:r>
      <w:r>
        <w:br/>
      </w:r>
      <w:r>
        <w:br/>
      </w:r>
      <w:r>
        <w:br/>
      </w:r>
      <w:r>
        <w:rPr>
          <w:color w:val="392388"/>
        </w:rPr>
        <w:t>GIA and ISA fee</w:t>
      </w:r>
      <w:r>
        <w:br/>
      </w:r>
      <w:r>
        <w:br/>
      </w:r>
      <w:r>
        <w:br/>
      </w:r>
      <w:r>
        <w:rPr>
          <w:color w:val="392388"/>
        </w:rPr>
        <w:t>Category - Custody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- 0.21%</w:t>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w:t>
      </w:r>
      <w:r>
        <w:br/>
      </w:r>
    </w:p>
    <w:p w14:paraId="2138A5FB" w14:textId="77777777" w:rsidR="009C0358" w:rsidRDefault="00000000">
      <w:r>
        <w:t xml:space="preserve"> </w:t>
      </w:r>
    </w:p>
    <w:p w14:paraId="15444316" w14:textId="77777777" w:rsidR="009C0358" w:rsidRDefault="00000000">
      <w:pPr>
        <w:pStyle w:val="DefaqtoHeading2"/>
      </w:pPr>
      <w:bookmarkStart w:id="38" w:name="_Toc34"/>
      <w:r>
        <w:t>Custom SIPP Charges</w:t>
      </w:r>
      <w:bookmarkEnd w:id="38"/>
    </w:p>
    <w:p w14:paraId="76CE5F9B" w14:textId="77777777" w:rsidR="009C0358" w:rsidRDefault="00000000">
      <w:pPr>
        <w:pStyle w:val="DefaqtoBody"/>
      </w:pPr>
      <w:r>
        <w:rPr>
          <w:u w:color="000000"/>
        </w:rPr>
        <w:t>Your licence has access to a custom charge applied to product Pension Portfolio - Choice, which may have been used when calculating the RIY.</w:t>
      </w:r>
    </w:p>
    <w:p w14:paraId="6636BB7C" w14:textId="77777777" w:rsidR="009C0358" w:rsidRDefault="009C0358">
      <w:pPr>
        <w:spacing w:after="0"/>
        <w:rPr>
          <w:rFonts w:ascii="Poppins" w:eastAsia="Poppins" w:hAnsi="Poppins" w:cs="Poppins"/>
          <w:color w:val="392388"/>
        </w:rPr>
      </w:pPr>
    </w:p>
    <w:p w14:paraId="5CC37FC1" w14:textId="77777777" w:rsidR="009C0358" w:rsidRDefault="00000000">
      <w:pPr>
        <w:spacing w:after="0"/>
        <w:rPr>
          <w:color w:val="392388"/>
        </w:rPr>
      </w:pPr>
      <w:r>
        <w:rPr>
          <w:b/>
          <w:bCs/>
          <w:color w:val="392388"/>
          <w:u w:val="single" w:color="392388"/>
        </w:rPr>
        <w:t>ANNUALFEE/MAN/FEESCHED/Page 23/Aviva Charge</w:t>
      </w:r>
      <w:r>
        <w:br/>
      </w:r>
      <w:r>
        <w:br/>
      </w:r>
      <w:r>
        <w:br/>
      </w:r>
      <w:r>
        <w:lastRenderedPageBreak/>
        <w:br/>
      </w:r>
      <w:r>
        <w:br/>
      </w:r>
      <w:r>
        <w:br/>
      </w:r>
      <w:r>
        <w:rPr>
          <w:color w:val="392388"/>
        </w:rPr>
        <w:t>Category - Wrapper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£0.00</w:t>
      </w:r>
      <w:r>
        <w:br/>
      </w:r>
      <w:r>
        <w:br/>
      </w:r>
      <w:r>
        <w:br/>
      </w:r>
      <w:r>
        <w:rPr>
          <w:color w:val="392388"/>
        </w:rPr>
        <w:t>Charge Payable - Annually Charge Applied Monthly</w:t>
      </w:r>
      <w:r>
        <w:br/>
      </w:r>
      <w:r>
        <w:br/>
      </w:r>
      <w:r>
        <w:br/>
      </w:r>
      <w:r>
        <w:rPr>
          <w:color w:val="392388"/>
        </w:rPr>
        <w:t>Arrears/Advance - Arrears</w:t>
      </w:r>
      <w:r>
        <w:br/>
      </w:r>
      <w:r>
        <w:br/>
      </w:r>
      <w:r>
        <w:br/>
      </w:r>
      <w:r>
        <w:br/>
      </w:r>
      <w:r>
        <w:br/>
      </w:r>
      <w:r>
        <w:br/>
      </w:r>
      <w:r>
        <w:rPr>
          <w:b/>
          <w:bCs/>
          <w:color w:val="392388"/>
          <w:u w:val="single" w:color="392388"/>
        </w:rPr>
        <w:t>Annual Fee</w:t>
      </w:r>
      <w:r>
        <w:br/>
      </w:r>
      <w:r>
        <w:br/>
      </w:r>
      <w:r>
        <w:br/>
      </w:r>
      <w:r>
        <w:rPr>
          <w:color w:val="392388"/>
        </w:rPr>
        <w:t>Added for custom charge purposes</w:t>
      </w:r>
      <w:r>
        <w:br/>
      </w:r>
      <w:r>
        <w:br/>
      </w:r>
      <w:r>
        <w:br/>
      </w:r>
      <w:r>
        <w:rPr>
          <w:color w:val="392388"/>
        </w:rPr>
        <w:t>Category - Wrapper fee</w:t>
      </w:r>
      <w:r>
        <w:br/>
      </w:r>
      <w:r>
        <w:br/>
      </w:r>
      <w:r>
        <w:br/>
      </w:r>
      <w:r>
        <w:rPr>
          <w:color w:val="392388"/>
        </w:rPr>
        <w:t>Fee/Rebate/Allocation Rate - Rebate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lastRenderedPageBreak/>
        <w:t>Charge Calculated Against - Current Balance</w:t>
      </w:r>
      <w:r>
        <w:br/>
      </w:r>
      <w:r>
        <w:br/>
      </w:r>
      <w:r>
        <w:br/>
      </w:r>
      <w:r>
        <w:rPr>
          <w:b/>
          <w:bCs/>
          <w:color w:val="392388"/>
        </w:rPr>
        <w:t>Tier Start</w:t>
      </w:r>
      <w:r>
        <w:rPr>
          <w:color w:val="392388"/>
        </w:rPr>
        <w:t xml:space="preserve"> </w:t>
      </w:r>
      <w:r>
        <w:rPr>
          <w:b/>
          <w:bCs/>
          <w:color w:val="392388"/>
        </w:rPr>
        <w:t>Tier End</w:t>
      </w:r>
      <w:r>
        <w:rPr>
          <w:color w:val="392388"/>
        </w:rPr>
        <w:t xml:space="preserve"> </w:t>
      </w:r>
      <w:r>
        <w:rPr>
          <w:b/>
          <w:bCs/>
          <w:color w:val="392388"/>
        </w:rPr>
        <w:t>Charge</w:t>
      </w:r>
      <w:r>
        <w:br/>
      </w:r>
      <w:r>
        <w:rPr>
          <w:color w:val="392388"/>
        </w:rPr>
        <w:t>£1 £999,999 £0.00</w:t>
      </w:r>
      <w:r>
        <w:br/>
      </w:r>
      <w:r>
        <w:rPr>
          <w:color w:val="392388"/>
        </w:rPr>
        <w:t>£1,000,000 Unlimited £0.00</w:t>
      </w:r>
      <w:r>
        <w:br/>
      </w:r>
      <w:r>
        <w:br/>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Arrears/Advance - Arrears</w:t>
      </w:r>
      <w:r>
        <w:br/>
      </w:r>
      <w:r>
        <w:br/>
      </w:r>
      <w:r>
        <w:br/>
      </w:r>
      <w:r>
        <w:br/>
      </w:r>
      <w:r>
        <w:br/>
      </w:r>
    </w:p>
    <w:p w14:paraId="5308E4AE" w14:textId="77777777" w:rsidR="009C0358" w:rsidRDefault="00000000">
      <w:r>
        <w:t xml:space="preserve"> </w:t>
      </w:r>
    </w:p>
    <w:sectPr w:rsidR="009C0358">
      <w:headerReference w:type="default" r:id="rId50"/>
      <w:footerReference w:type="default" r:id="rId51"/>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90CF2" w14:textId="77777777" w:rsidR="00061425" w:rsidRDefault="00061425">
      <w:pPr>
        <w:spacing w:after="0" w:line="240" w:lineRule="auto"/>
      </w:pPr>
      <w:r>
        <w:separator/>
      </w:r>
    </w:p>
  </w:endnote>
  <w:endnote w:type="continuationSeparator" w:id="0">
    <w:p w14:paraId="5709D808" w14:textId="77777777" w:rsidR="00061425" w:rsidRDefault="00061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60145783" w14:textId="77777777">
      <w:tc>
        <w:tcPr>
          <w:tcW w:w="5812" w:type="dxa"/>
        </w:tcPr>
        <w:p w14:paraId="3E01699B"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573D272A"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087B0AD0" wp14:editId="735A9125">
                <wp:extent cx="914400" cy="190500"/>
                <wp:effectExtent l="0" t="0" r="0" b="0"/>
                <wp:docPr id="59" name="Picture 12"/>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76E33F4" w14:textId="77777777" w:rsidR="009C0358" w:rsidRDefault="009C0358">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582A" w14:textId="77777777" w:rsidR="009C0358" w:rsidRDefault="009C0358">
    <w:pPr>
      <w:pStyle w:val="Footer"/>
      <w:rPr>
        <w:rFonts w:ascii="Poppins" w:hAnsi="Poppins" w:cs="Poppins"/>
        <w:color w:val="392388"/>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45FDB414" w14:textId="77777777">
      <w:tc>
        <w:tcPr>
          <w:tcW w:w="5812" w:type="dxa"/>
        </w:tcPr>
        <w:p w14:paraId="366BA95D"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3145769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0FF1B01B"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747F327F" wp14:editId="4EC12E4B">
                <wp:extent cx="914400" cy="190500"/>
                <wp:effectExtent l="0" t="0" r="0" b="0"/>
                <wp:docPr id="57" name="Picture 10"/>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0F24CEA" w14:textId="77777777" w:rsidR="009C0358" w:rsidRDefault="009C0358">
    <w:pPr>
      <w:pStyle w:val="Foote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771FFAA9" w14:textId="77777777">
      <w:tc>
        <w:tcPr>
          <w:tcW w:w="5812" w:type="dxa"/>
        </w:tcPr>
        <w:p w14:paraId="23A82227"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092936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3FA9FB71"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6419CC55" wp14:editId="4CC0D7F5">
                <wp:extent cx="914400" cy="190500"/>
                <wp:effectExtent l="0" t="0" r="0" b="0"/>
                <wp:docPr id="55" name="Picture 8"/>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0E012B8" w14:textId="77777777" w:rsidR="009C0358" w:rsidRDefault="009C0358">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0E501AD6" w14:textId="77777777">
      <w:tc>
        <w:tcPr>
          <w:tcW w:w="5812" w:type="dxa"/>
        </w:tcPr>
        <w:p w14:paraId="36B9B967"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7110629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20C05A2C"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1D29AE3E" wp14:editId="630E4B00">
                <wp:extent cx="914400" cy="1905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22236D8" w14:textId="77777777" w:rsidR="009C0358" w:rsidRDefault="009C0358">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7EAF" w14:textId="77777777" w:rsidR="009C0358" w:rsidRDefault="009C0358">
    <w:pPr>
      <w:pStyle w:val="Footer"/>
      <w:rPr>
        <w:rFonts w:ascii="Poppins" w:hAnsi="Poppins" w:cs="Poppins"/>
        <w:color w:val="392388"/>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6F417EB0" w14:textId="77777777">
      <w:tc>
        <w:tcPr>
          <w:tcW w:w="5812" w:type="dxa"/>
        </w:tcPr>
        <w:p w14:paraId="29D75584"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8075452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6AA8F810"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36602DF8" wp14:editId="22D05D4F">
                <wp:extent cx="914400" cy="190500"/>
                <wp:effectExtent l="0" t="0" r="0" b="0"/>
                <wp:docPr id="51" name="Picture 1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EA60FF6" w14:textId="77777777" w:rsidR="009C0358" w:rsidRDefault="009C0358">
    <w:pPr>
      <w:pStyle w:val="Footer"/>
      <w:rPr>
        <w:rFonts w:ascii="Poppins" w:hAnsi="Poppins" w:cs="Poppins"/>
        <w:color w:val="39238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421AC915" w14:textId="77777777">
      <w:tc>
        <w:tcPr>
          <w:tcW w:w="5812" w:type="dxa"/>
        </w:tcPr>
        <w:p w14:paraId="4C6D491C"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9195373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4</w:t>
              </w:r>
              <w:r>
                <w:rPr>
                  <w:rFonts w:ascii="Poppins" w:hAnsi="Poppins" w:cs="Poppins"/>
                  <w:color w:val="392388"/>
                  <w:sz w:val="16"/>
                  <w:szCs w:val="16"/>
                </w:rPr>
                <w:fldChar w:fldCharType="end"/>
              </w:r>
            </w:sdtContent>
          </w:sdt>
        </w:p>
      </w:tc>
      <w:tc>
        <w:tcPr>
          <w:tcW w:w="4678" w:type="dxa"/>
        </w:tcPr>
        <w:p w14:paraId="1FC42060"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2E986DDA" wp14:editId="28BB08FB">
                <wp:extent cx="914400" cy="190500"/>
                <wp:effectExtent l="0" t="0" r="0" b="0"/>
                <wp:docPr id="49" name="Picture 12"/>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8A10C0A" w14:textId="77777777" w:rsidR="009C0358" w:rsidRDefault="009C0358">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1EE61FA0" w14:textId="77777777">
      <w:tc>
        <w:tcPr>
          <w:tcW w:w="5812" w:type="dxa"/>
        </w:tcPr>
        <w:p w14:paraId="6B41186E"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90588921"/>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19CB14B5"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2A545549" wp14:editId="00588BAB">
                <wp:extent cx="914400" cy="190500"/>
                <wp:effectExtent l="0" t="0" r="0" b="0"/>
                <wp:docPr id="47" name="Picture 12"/>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D57F59E" w14:textId="77777777" w:rsidR="009C0358" w:rsidRDefault="009C0358">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6471B257" w14:textId="77777777">
      <w:tc>
        <w:tcPr>
          <w:tcW w:w="5812" w:type="dxa"/>
        </w:tcPr>
        <w:p w14:paraId="3C4FE10A"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091467631"/>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609237C0"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5FF2D0CC" wp14:editId="01410C5D">
                <wp:extent cx="914400" cy="190500"/>
                <wp:effectExtent l="0" t="0" r="0" b="0"/>
                <wp:docPr id="45" name="Picture 12"/>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8D39B87" w14:textId="77777777" w:rsidR="009C0358" w:rsidRDefault="009C0358">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3AD5A07D" w14:textId="77777777">
      <w:tc>
        <w:tcPr>
          <w:tcW w:w="5812" w:type="dxa"/>
        </w:tcPr>
        <w:p w14:paraId="0A967FEC"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8811046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4678" w:type="dxa"/>
        </w:tcPr>
        <w:p w14:paraId="26E85A1C"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3783FD04" wp14:editId="5D8E42E4">
                <wp:extent cx="914400" cy="190500"/>
                <wp:effectExtent l="0" t="0" r="0" b="0"/>
                <wp:docPr id="43" name="Picture 12"/>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07ABDB8" w14:textId="77777777" w:rsidR="009C0358" w:rsidRDefault="009C0358">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297C7450" w14:textId="77777777">
      <w:tc>
        <w:tcPr>
          <w:tcW w:w="5812" w:type="dxa"/>
        </w:tcPr>
        <w:p w14:paraId="7DF8FCF6"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47467435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10</w:t>
              </w:r>
              <w:r>
                <w:rPr>
                  <w:rFonts w:ascii="Poppins" w:hAnsi="Poppins" w:cs="Poppins"/>
                  <w:color w:val="392388"/>
                  <w:sz w:val="16"/>
                  <w:szCs w:val="16"/>
                </w:rPr>
                <w:fldChar w:fldCharType="end"/>
              </w:r>
            </w:sdtContent>
          </w:sdt>
        </w:p>
      </w:tc>
      <w:tc>
        <w:tcPr>
          <w:tcW w:w="4678" w:type="dxa"/>
        </w:tcPr>
        <w:p w14:paraId="2A235B90"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35A91239" wp14:editId="322CF60A">
                <wp:extent cx="914400" cy="190500"/>
                <wp:effectExtent l="0" t="0" r="0" b="0"/>
                <wp:docPr id="41" name="Picture 1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686E21A" w14:textId="77777777" w:rsidR="009C0358" w:rsidRDefault="009C0358">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095B69F8" w14:textId="77777777">
      <w:tc>
        <w:tcPr>
          <w:tcW w:w="5812" w:type="dxa"/>
        </w:tcPr>
        <w:p w14:paraId="099D4358"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9742702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11</w:t>
              </w:r>
              <w:r>
                <w:rPr>
                  <w:rFonts w:ascii="Poppins" w:hAnsi="Poppins" w:cs="Poppins"/>
                  <w:color w:val="392388"/>
                  <w:sz w:val="16"/>
                  <w:szCs w:val="16"/>
                </w:rPr>
                <w:fldChar w:fldCharType="end"/>
              </w:r>
            </w:sdtContent>
          </w:sdt>
        </w:p>
      </w:tc>
      <w:tc>
        <w:tcPr>
          <w:tcW w:w="4678" w:type="dxa"/>
        </w:tcPr>
        <w:p w14:paraId="5BD80597"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01E7B59A" wp14:editId="312E91DD">
                <wp:extent cx="914400" cy="190500"/>
                <wp:effectExtent l="0" t="0" r="0" b="0"/>
                <wp:docPr id="39" name="Picture 12"/>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2FD0917" w14:textId="77777777" w:rsidR="009C0358" w:rsidRDefault="009C0358">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0612A704" w14:textId="77777777">
      <w:tc>
        <w:tcPr>
          <w:tcW w:w="5812" w:type="dxa"/>
        </w:tcPr>
        <w:p w14:paraId="7935C243"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02058826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12</w:t>
              </w:r>
              <w:r>
                <w:rPr>
                  <w:rFonts w:ascii="Poppins" w:hAnsi="Poppins" w:cs="Poppins"/>
                  <w:color w:val="392388"/>
                  <w:sz w:val="16"/>
                  <w:szCs w:val="16"/>
                </w:rPr>
                <w:fldChar w:fldCharType="end"/>
              </w:r>
            </w:sdtContent>
          </w:sdt>
        </w:p>
      </w:tc>
      <w:tc>
        <w:tcPr>
          <w:tcW w:w="4678" w:type="dxa"/>
        </w:tcPr>
        <w:p w14:paraId="17572AD3"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629E989D" wp14:editId="79519AE5">
                <wp:extent cx="914400" cy="190500"/>
                <wp:effectExtent l="0" t="0" r="0" b="0"/>
                <wp:docPr id="37" name="Picture 1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49DE713" w14:textId="77777777" w:rsidR="009C0358" w:rsidRDefault="009C0358">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355CFD45" w14:textId="77777777">
      <w:tc>
        <w:tcPr>
          <w:tcW w:w="5812" w:type="dxa"/>
        </w:tcPr>
        <w:p w14:paraId="66A3DA1A"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4374133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13</w:t>
              </w:r>
              <w:r>
                <w:rPr>
                  <w:rFonts w:ascii="Poppins" w:hAnsi="Poppins" w:cs="Poppins"/>
                  <w:color w:val="392388"/>
                  <w:sz w:val="16"/>
                  <w:szCs w:val="16"/>
                </w:rPr>
                <w:fldChar w:fldCharType="end"/>
              </w:r>
            </w:sdtContent>
          </w:sdt>
        </w:p>
      </w:tc>
      <w:tc>
        <w:tcPr>
          <w:tcW w:w="4678" w:type="dxa"/>
        </w:tcPr>
        <w:p w14:paraId="2D948271"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4AB0378E" wp14:editId="65501FDF">
                <wp:extent cx="914400" cy="190500"/>
                <wp:effectExtent l="0" t="0" r="0" b="0"/>
                <wp:docPr id="35" name="Picture 12"/>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B6D2033" w14:textId="77777777" w:rsidR="009C0358" w:rsidRDefault="009C0358">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0BC16164" w14:textId="77777777">
      <w:tc>
        <w:tcPr>
          <w:tcW w:w="5812" w:type="dxa"/>
        </w:tcPr>
        <w:p w14:paraId="2FB102ED"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7127647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14</w:t>
              </w:r>
              <w:r>
                <w:rPr>
                  <w:rFonts w:ascii="Poppins" w:hAnsi="Poppins" w:cs="Poppins"/>
                  <w:color w:val="392388"/>
                  <w:sz w:val="16"/>
                  <w:szCs w:val="16"/>
                </w:rPr>
                <w:fldChar w:fldCharType="end"/>
              </w:r>
            </w:sdtContent>
          </w:sdt>
        </w:p>
      </w:tc>
      <w:tc>
        <w:tcPr>
          <w:tcW w:w="4678" w:type="dxa"/>
        </w:tcPr>
        <w:p w14:paraId="08D919D9"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4DE38D52" wp14:editId="2DB15E6E">
                <wp:extent cx="914400" cy="190500"/>
                <wp:effectExtent l="0" t="0" r="0" b="0"/>
                <wp:docPr id="33" name="Picture 12"/>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4C1FEB7" w14:textId="77777777" w:rsidR="009C0358" w:rsidRDefault="009C0358">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22250EFA" w14:textId="77777777">
      <w:tc>
        <w:tcPr>
          <w:tcW w:w="5812" w:type="dxa"/>
        </w:tcPr>
        <w:p w14:paraId="1D4F3B38"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158399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15</w:t>
              </w:r>
              <w:r>
                <w:rPr>
                  <w:rFonts w:ascii="Poppins" w:hAnsi="Poppins" w:cs="Poppins"/>
                  <w:color w:val="392388"/>
                  <w:sz w:val="16"/>
                  <w:szCs w:val="16"/>
                </w:rPr>
                <w:fldChar w:fldCharType="end"/>
              </w:r>
            </w:sdtContent>
          </w:sdt>
        </w:p>
      </w:tc>
      <w:tc>
        <w:tcPr>
          <w:tcW w:w="4678" w:type="dxa"/>
        </w:tcPr>
        <w:p w14:paraId="5222F530"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08805B0F" wp14:editId="3F3211A9">
                <wp:extent cx="914400" cy="190500"/>
                <wp:effectExtent l="0" t="0" r="0" b="0"/>
                <wp:docPr id="31" name="Picture 1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2BC4CD0" w14:textId="77777777" w:rsidR="009C0358" w:rsidRDefault="009C0358">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9C0358" w14:paraId="06E726D1" w14:textId="77777777">
      <w:tc>
        <w:tcPr>
          <w:tcW w:w="5812" w:type="dxa"/>
        </w:tcPr>
        <w:p w14:paraId="72C1E93A" w14:textId="77777777" w:rsidR="009C0358"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7492304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35A1452A" w14:textId="77777777" w:rsidR="009C0358" w:rsidRDefault="00000000">
          <w:pPr>
            <w:pStyle w:val="Header"/>
            <w:spacing w:before="120"/>
            <w:ind w:right="21"/>
            <w:jc w:val="right"/>
            <w:rPr>
              <w:rFonts w:ascii="Poppins" w:hAnsi="Poppins" w:cs="Poppins"/>
              <w:color w:val="392388"/>
            </w:rPr>
          </w:pPr>
          <w:r>
            <w:rPr>
              <w:noProof/>
            </w:rPr>
            <w:drawing>
              <wp:inline distT="0" distB="0" distL="0" distR="0" wp14:anchorId="7EDC579C" wp14:editId="6619E5FE">
                <wp:extent cx="914400" cy="190500"/>
                <wp:effectExtent l="0" t="0" r="0" b="0"/>
                <wp:docPr id="29" name="Picture 12"/>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CC8C922" w14:textId="77777777" w:rsidR="009C0358" w:rsidRDefault="009C0358">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AC92" w14:textId="77777777" w:rsidR="00061425" w:rsidRDefault="00061425">
      <w:pPr>
        <w:spacing w:after="0" w:line="240" w:lineRule="auto"/>
      </w:pPr>
      <w:r>
        <w:separator/>
      </w:r>
    </w:p>
  </w:footnote>
  <w:footnote w:type="continuationSeparator" w:id="0">
    <w:p w14:paraId="0F99149F" w14:textId="77777777" w:rsidR="00061425" w:rsidRDefault="00061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FBE0" w14:textId="77777777" w:rsidR="009C0358" w:rsidRDefault="009C0358">
    <w:pPr>
      <w:pStyle w:val="Header"/>
      <w:ind w:right="-422"/>
      <w:jc w:val="right"/>
    </w:pPr>
  </w:p>
  <w:p w14:paraId="47A0C021" w14:textId="77777777" w:rsidR="009C0358" w:rsidRDefault="009C03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A908" w14:textId="77777777" w:rsidR="009C0358" w:rsidRDefault="009C0358">
    <w:pPr>
      <w:pStyle w:val="Header"/>
      <w:ind w:right="-422"/>
      <w:jc w:val="right"/>
    </w:pPr>
  </w:p>
  <w:p w14:paraId="730C624F" w14:textId="77777777" w:rsidR="009C0358" w:rsidRDefault="009C03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8092" w14:textId="77777777" w:rsidR="009C0358" w:rsidRDefault="009C0358">
    <w:pPr>
      <w:pStyle w:val="Header"/>
      <w:ind w:right="-422"/>
      <w:jc w:val="right"/>
    </w:pPr>
  </w:p>
  <w:p w14:paraId="5C384B96" w14:textId="77777777" w:rsidR="009C0358" w:rsidRDefault="009C03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F7E3" w14:textId="77777777" w:rsidR="009C0358" w:rsidRDefault="009C0358">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00319D6E" w14:textId="77777777" w:rsidR="009C0358" w:rsidRDefault="009C0358">
    <w:pPr>
      <w:pStyle w:val="Header"/>
    </w:pPr>
  </w:p>
  <w:bookmarkEnd w:i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D1A9" w14:textId="77777777" w:rsidR="00000000" w:rsidRDefault="00000000">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D5A6" w14:textId="77777777" w:rsidR="009C0358" w:rsidRDefault="009C0358">
    <w:pPr>
      <w:pStyle w:val="Header"/>
      <w:ind w:right="-422"/>
      <w:jc w:val="right"/>
    </w:pPr>
  </w:p>
  <w:p w14:paraId="6BF01333" w14:textId="77777777" w:rsidR="009C0358" w:rsidRDefault="009C03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E700" w14:textId="77777777" w:rsidR="009C0358" w:rsidRDefault="009C0358">
    <w:pPr>
      <w:pStyle w:val="Header"/>
      <w:ind w:right="-422"/>
      <w:jc w:val="right"/>
    </w:pPr>
  </w:p>
  <w:p w14:paraId="1996B15C" w14:textId="77777777" w:rsidR="009C0358" w:rsidRDefault="009C035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84A1" w14:textId="77777777" w:rsidR="009C0358" w:rsidRDefault="009C0358">
    <w:pPr>
      <w:pStyle w:val="Header"/>
      <w:ind w:right="-422"/>
      <w:jc w:val="right"/>
    </w:pPr>
  </w:p>
  <w:p w14:paraId="1C8AE244" w14:textId="77777777" w:rsidR="009C0358" w:rsidRDefault="009C035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59E0" w14:textId="77777777" w:rsidR="009C0358" w:rsidRDefault="009C0358">
    <w:pPr>
      <w:pStyle w:val="Header"/>
      <w:ind w:right="-422"/>
      <w:jc w:val="right"/>
    </w:pPr>
  </w:p>
  <w:p w14:paraId="554FBABE" w14:textId="77777777" w:rsidR="009C0358" w:rsidRDefault="009C035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09F9" w14:textId="77777777" w:rsidR="009C0358" w:rsidRDefault="009C0358">
    <w:pPr>
      <w:pStyle w:val="Header"/>
      <w:ind w:right="-422"/>
      <w:jc w:val="right"/>
    </w:pPr>
  </w:p>
  <w:p w14:paraId="312C6C4D" w14:textId="77777777" w:rsidR="009C0358" w:rsidRDefault="009C035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34BE" w14:textId="77777777" w:rsidR="009C0358" w:rsidRDefault="009C0358">
    <w:pPr>
      <w:pStyle w:val="Header"/>
      <w:ind w:right="-422"/>
      <w:jc w:val="right"/>
    </w:pPr>
  </w:p>
  <w:p w14:paraId="66B94FBD" w14:textId="77777777" w:rsidR="009C0358" w:rsidRDefault="009C035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82E9" w14:textId="77777777" w:rsidR="009C0358" w:rsidRDefault="009C0358">
    <w:pPr>
      <w:pStyle w:val="Header"/>
      <w:ind w:right="-422"/>
      <w:jc w:val="right"/>
    </w:pPr>
  </w:p>
  <w:p w14:paraId="248D1FE7" w14:textId="77777777" w:rsidR="009C0358" w:rsidRDefault="009C035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F5C3" w14:textId="77777777" w:rsidR="009C0358" w:rsidRDefault="009C0358">
    <w:pPr>
      <w:pStyle w:val="Header"/>
      <w:ind w:right="-422"/>
      <w:jc w:val="right"/>
    </w:pPr>
  </w:p>
  <w:p w14:paraId="065FE959" w14:textId="77777777" w:rsidR="009C0358" w:rsidRDefault="009C035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2FFA" w14:textId="77777777" w:rsidR="009C0358" w:rsidRDefault="009C0358">
    <w:pPr>
      <w:pStyle w:val="Header"/>
      <w:ind w:right="-422"/>
      <w:jc w:val="right"/>
    </w:pPr>
  </w:p>
  <w:p w14:paraId="45907664" w14:textId="77777777" w:rsidR="009C0358" w:rsidRDefault="009C035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904F" w14:textId="77777777" w:rsidR="009C0358" w:rsidRDefault="009C0358">
    <w:pPr>
      <w:pStyle w:val="Header"/>
      <w:ind w:right="-422"/>
      <w:jc w:val="right"/>
    </w:pPr>
  </w:p>
  <w:p w14:paraId="1C3DD7A1" w14:textId="77777777" w:rsidR="009C0358" w:rsidRDefault="009C035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D28E" w14:textId="77777777" w:rsidR="009C0358" w:rsidRDefault="009C0358">
    <w:pPr>
      <w:pStyle w:val="Header"/>
      <w:ind w:right="-422"/>
      <w:jc w:val="right"/>
    </w:pPr>
  </w:p>
  <w:p w14:paraId="7F269801" w14:textId="77777777" w:rsidR="009C0358" w:rsidRDefault="009C035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04B0" w14:textId="77777777" w:rsidR="009C0358" w:rsidRDefault="009C0358">
    <w:pPr>
      <w:pStyle w:val="Header"/>
      <w:ind w:right="-422"/>
      <w:jc w:val="right"/>
    </w:pPr>
  </w:p>
  <w:p w14:paraId="20768CCF" w14:textId="77777777" w:rsidR="009C0358" w:rsidRDefault="009C03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61425"/>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0B88"/>
    <w:rsid w:val="006223B8"/>
    <w:rsid w:val="0062384D"/>
    <w:rsid w:val="006251AE"/>
    <w:rsid w:val="00625E85"/>
    <w:rsid w:val="00632ED1"/>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0358"/>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E2F1A"/>
  <w15:docId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2.xml"/><Relationship Id="rId21" Type="http://schemas.openxmlformats.org/officeDocument/2006/relationships/header" Target="header5.xml"/><Relationship Id="rId34" Type="http://schemas.openxmlformats.org/officeDocument/2006/relationships/image" Target="media/image8.png"/><Relationship Id="rId42" Type="http://schemas.openxmlformats.org/officeDocument/2006/relationships/header" Target="header13.xml"/><Relationship Id="rId47" Type="http://schemas.openxmlformats.org/officeDocument/2006/relationships/footer" Target="footer16.xml"/><Relationship Id="rId50" Type="http://schemas.openxmlformats.org/officeDocument/2006/relationships/header" Target="header17.xml"/><Relationship Id="rId7" Type="http://schemas.openxmlformats.org/officeDocument/2006/relationships/webSettings" Target="webSettings.xml"/><Relationship Id="PictureId4"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6.png"/><Relationship Id="rId37" Type="http://schemas.openxmlformats.org/officeDocument/2006/relationships/footer" Target="footer11.xml"/><Relationship Id="rId40" Type="http://schemas.openxmlformats.org/officeDocument/2006/relationships/header" Target="header12.xml"/><Relationship Id="rId45" Type="http://schemas.openxmlformats.org/officeDocument/2006/relationships/footer" Target="footer15.xm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PictureId2" Type="http://schemas.openxmlformats.org/officeDocument/2006/relationships/image" Target="media/image20.png"/><Relationship Id="rId19" Type="http://schemas.openxmlformats.org/officeDocument/2006/relationships/header" Target="header4.xml"/><Relationship Id="rId31" Type="http://schemas.openxmlformats.org/officeDocument/2006/relationships/footer" Target="footer10.xml"/><Relationship Id="rId44" Type="http://schemas.openxmlformats.org/officeDocument/2006/relationships/header" Target="header14.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png"/><Relationship Id="rId43" Type="http://schemas.openxmlformats.org/officeDocument/2006/relationships/footer" Target="footer14.xml"/><Relationship Id="rId48" Type="http://schemas.openxmlformats.org/officeDocument/2006/relationships/header" Target="header16.xml"/><Relationship Id="rId8" Type="http://schemas.openxmlformats.org/officeDocument/2006/relationships/footnotes" Target="footnotes.xml"/><Relationship Id="rId51" Type="http://schemas.openxmlformats.org/officeDocument/2006/relationships/footer" Target="footer1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7.png"/><Relationship Id="rId38" Type="http://schemas.openxmlformats.org/officeDocument/2006/relationships/header" Target="header11.xml"/><Relationship Id="rId46" Type="http://schemas.openxmlformats.org/officeDocument/2006/relationships/header" Target="header15.xml"/><Relationship Id="rId20" Type="http://schemas.openxmlformats.org/officeDocument/2006/relationships/footer" Target="footer5.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header" Target="header10.xml"/><Relationship Id="rId49"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54353D-813B-487F-B5D6-5661DBF79661}">
  <ds:schemaRefs>
    <ds:schemaRef ds:uri="http://schemas.microsoft.com/sharepoint/v3/contenttype/forms"/>
  </ds:schemaRefs>
</ds:datastoreItem>
</file>

<file path=customXml/itemProps2.xml><?xml version="1.0" encoding="utf-8"?>
<ds:datastoreItem xmlns:ds="http://schemas.openxmlformats.org/officeDocument/2006/customXml" ds:itemID="{4D85532A-FD97-4DE1-A363-B8E17597F5DE}">
  <ds:schemaRefs>
    <ds:schemaRef ds:uri="http://schemas.microsoft.com/office/2006/metadata/properties"/>
    <ds:schemaRef ds:uri="http://schemas.microsoft.com/office/infopath/2007/PartnerControls"/>
    <ds:schemaRef ds:uri="9406731d-9f5a-4a79-be91-b3c631be9543"/>
    <ds:schemaRef ds:uri="6afbcf95-dc46-4c9d-8f85-fba641a1d2ea"/>
  </ds:schemaRefs>
</ds:datastoreItem>
</file>

<file path=customXml/itemProps3.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4.xml><?xml version="1.0" encoding="utf-8"?>
<ds:datastoreItem xmlns:ds="http://schemas.openxmlformats.org/officeDocument/2006/customXml" ds:itemID="{6086EA18-C3AE-47DC-B931-ACC0825157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6731d-9f5a-4a79-be91-b3c631be9543"/>
    <ds:schemaRef ds:uri="6afbcf95-dc46-4c9d-8f85-fba641a1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3406</Words>
  <Characters>17861</Characters>
  <Application>Microsoft Office Word</Application>
  <DocSecurity>0</DocSecurity>
  <Lines>812</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Kyle Jenkinson</cp:lastModifiedBy>
  <cp:revision>4</cp:revision>
  <dcterms:created xsi:type="dcterms:W3CDTF">2026-01-13T13:15:00Z</dcterms:created>
  <dcterms:modified xsi:type="dcterms:W3CDTF">2026-07-16T14:57:00Z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y fmtid="{D5CDD505-2E9C-101B-9397-08002B2CF9AE}" pid="3" name="MediaServiceImageTags">
    <vt:lpwstr/>
  </property>
</Properties>
</file>