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8.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E9F8" w14:textId="77777777" w:rsidR="00D07651" w:rsidRDefault="00711553">
      <w:r>
        <w:rPr>
          <w:noProof/>
        </w:rPr>
        <w:drawing>
          <wp:inline distT="0" distB="0" distL="0" distR="0" wp14:anchorId="4F15C7B3" wp14:editId="119AF014">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71A3B8AA" w14:textId="77777777" w:rsidR="00D07651" w:rsidRDefault="00D07651">
      <w:pPr>
        <w:pStyle w:val="DefaqtoCoverHeading-noTOC"/>
        <w:rPr>
          <w:rFonts w:cs="Poppins SemiBold"/>
          <w:b w:val="0"/>
          <w:bCs w:val="0"/>
          <w:sz w:val="62"/>
          <w:szCs w:val="62"/>
        </w:rPr>
      </w:pPr>
    </w:p>
    <w:p w14:paraId="30F04F57" w14:textId="77777777" w:rsidR="00D07651" w:rsidRDefault="00D07651">
      <w:pPr>
        <w:pStyle w:val="DefaqtoCoverHeading-noTOC"/>
        <w:rPr>
          <w:rFonts w:cs="Poppins SemiBold"/>
          <w:b w:val="0"/>
          <w:bCs w:val="0"/>
          <w:sz w:val="62"/>
          <w:szCs w:val="62"/>
        </w:rPr>
      </w:pPr>
    </w:p>
    <w:p w14:paraId="0E208092" w14:textId="77777777" w:rsidR="00D07651" w:rsidRDefault="00711553">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Summary for </w:t>
      </w:r>
      <w:r>
        <w:rPr>
          <w:rFonts w:cs="Poppins SemiBold"/>
          <w:b w:val="0"/>
          <w:bCs w:val="0"/>
          <w:noProof/>
        </w:rPr>
        <w:t xml:space="preserve">Mr Anthony Barnes </w:t>
      </w:r>
      <w:bookmarkStart w:id="0" w:name="_Hlk74053138"/>
    </w:p>
    <w:p w14:paraId="0FF10ADA" w14:textId="77777777" w:rsidR="00D07651" w:rsidRDefault="00711553">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Pre- Existing</w:t>
      </w:r>
      <w:bookmarkEnd w:id="0"/>
    </w:p>
    <w:p w14:paraId="2D3A0E4F" w14:textId="77777777" w:rsidR="00D07651" w:rsidRDefault="00711553">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2743C09F" w14:textId="77777777" w:rsidR="00D07651" w:rsidRDefault="00711553">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6D415805" w14:textId="77777777" w:rsidR="00D07651" w:rsidRDefault="00711553">
      <w:pPr>
        <w:rPr>
          <w:rFonts w:ascii="Poppins" w:hAnsi="Poppins" w:cs="Poppins"/>
          <w:sz w:val="36"/>
          <w:szCs w:val="36"/>
        </w:rPr>
        <w:sectPr w:rsidR="00D07651">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7FF8DEC4" wp14:editId="09870B8E">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2ABDBF7E" w14:textId="77777777" w:rsidR="00D07651" w:rsidRDefault="00711553">
                            <w:pPr>
                              <w:jc w:val="right"/>
                              <w:rPr>
                                <w:color w:val="392388"/>
                              </w:rPr>
                            </w:pPr>
                            <w:r>
                              <w:rPr>
                                <w:noProof/>
                              </w:rPr>
                              <w:drawing>
                                <wp:inline distT="0" distB="0" distL="0" distR="0" wp14:anchorId="22517F9B" wp14:editId="2B9932F4">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7EDAA3DC" w14:textId="77777777" w:rsidR="00D07651" w:rsidRDefault="00711553">
      <w:pPr>
        <w:pStyle w:val="DefaqtoHeading1-noTOC"/>
      </w:pPr>
      <w:r>
        <w:lastRenderedPageBreak/>
        <w:t>Recommendation</w:t>
      </w:r>
    </w:p>
    <w:p w14:paraId="24CD2C6E" w14:textId="77777777" w:rsidR="00D07651" w:rsidRDefault="00711553">
      <w:pPr>
        <w:pStyle w:val="DefaqtoIntroText"/>
        <w:rPr>
          <w:rFonts w:cs="Poppins"/>
          <w:lang w:val="en-NZ"/>
        </w:rPr>
      </w:pPr>
      <w:r>
        <w:rPr>
          <w:b/>
          <w:bCs/>
        </w:rPr>
        <w:t>Investment:</w:t>
      </w:r>
      <w:r>
        <w:t xml:space="preserve"> £79,066 then £0 monthly</w:t>
      </w:r>
    </w:p>
    <w:p w14:paraId="6E2E3506" w14:textId="77777777" w:rsidR="00D07651" w:rsidRDefault="00D07651">
      <w:pPr>
        <w:pStyle w:val="DefaqtoBody"/>
      </w:pPr>
    </w:p>
    <w:p w14:paraId="7DB528CD" w14:textId="77777777" w:rsidR="00D07651" w:rsidRDefault="00711553">
      <w:pPr>
        <w:pStyle w:val="DefaqtoBody"/>
      </w:pPr>
      <w:r>
        <w:t xml:space="preserve">The agreed risk level considered your natural attitude to risk, capacity for loss and required return for your goal. </w:t>
      </w:r>
    </w:p>
    <w:tbl>
      <w:tblPr>
        <w:tblW w:w="0" w:type="auto"/>
        <w:tblCellSpacing w:w="22" w:type="dxa"/>
        <w:tblBorders>
          <w:top w:val="nil"/>
          <w:left w:val="nil"/>
          <w:bottom w:val="nil"/>
          <w:right w:val="nil"/>
          <w:insideH w:val="nil"/>
          <w:insideV w:val="nil"/>
        </w:tblBorders>
        <w:tblLayout w:type="fixed"/>
        <w:tblLook w:val="04A0" w:firstRow="1" w:lastRow="0" w:firstColumn="1" w:lastColumn="0" w:noHBand="0" w:noVBand="1"/>
      </w:tblPr>
      <w:tblGrid>
        <w:gridCol w:w="3660"/>
      </w:tblGrid>
      <w:tr w:rsidR="00D07651" w14:paraId="42816E8F" w14:textId="77777777">
        <w:trPr>
          <w:tblCellSpacing w:w="22" w:type="dxa"/>
        </w:trPr>
        <w:tc>
          <w:tcPr>
            <w:tcW w:w="3572" w:type="dxa"/>
            <w:tcBorders>
              <w:top w:val="single" w:sz="4" w:space="0" w:color="B0A7CF"/>
              <w:left w:val="single" w:sz="4" w:space="0" w:color="B0A7CF"/>
              <w:bottom w:val="single" w:sz="4" w:space="0" w:color="B0A7CF"/>
              <w:right w:val="single" w:sz="4" w:space="0" w:color="B0A7CF"/>
            </w:tcBorders>
          </w:tcPr>
          <w:p w14:paraId="29EB49F8" w14:textId="77777777" w:rsidR="00D07651" w:rsidRDefault="00711553">
            <w:pPr>
              <w:pStyle w:val="DefaqtoBody"/>
              <w:spacing w:before="240" w:after="240"/>
              <w:jc w:val="center"/>
              <w:rPr>
                <w:rFonts w:cs="Poppins"/>
              </w:rPr>
            </w:pPr>
            <w:r>
              <w:rPr>
                <w:rFonts w:cs="Poppins"/>
                <w:b/>
                <w:bCs/>
                <w:sz w:val="48"/>
                <w:szCs w:val="48"/>
              </w:rPr>
              <w:t>4</w:t>
            </w:r>
            <w:r>
              <w:rPr>
                <w:rFonts w:cs="Poppins"/>
                <w:b/>
                <w:bCs/>
                <w:sz w:val="48"/>
                <w:szCs w:val="48"/>
              </w:rPr>
              <w:br/>
            </w:r>
            <w:r>
              <w:rPr>
                <w:rFonts w:cs="Poppins"/>
                <w:sz w:val="20"/>
                <w:szCs w:val="20"/>
              </w:rPr>
              <w:t>Agreed risk level</w:t>
            </w:r>
            <w:r>
              <w:rPr>
                <w:rFonts w:cs="Poppins"/>
                <w:b/>
                <w:bCs/>
                <w:sz w:val="20"/>
                <w:szCs w:val="20"/>
                <w:vertAlign w:val="superscript"/>
                <w:lang w:val="en-NZ"/>
              </w:rPr>
              <w:t>[1]</w:t>
            </w:r>
          </w:p>
        </w:tc>
      </w:tr>
    </w:tbl>
    <w:p w14:paraId="7A7B3804" w14:textId="77777777" w:rsidR="00D07651" w:rsidRDefault="00711553">
      <w:pPr>
        <w:pStyle w:val="Defaqtosmallprint"/>
        <w:rPr>
          <w:rFonts w:ascii="Lucida Sans" w:hAnsi="Lucida Sans"/>
          <w:lang w:val="en-NZ"/>
        </w:rPr>
      </w:pPr>
      <w:r>
        <w:rPr>
          <w:rFonts w:ascii="Calibri" w:hAnsi="Calibri" w:cs="Calibri"/>
          <w:lang w:val="en-NZ"/>
        </w:rPr>
        <w:t>[1] 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w:t>
      </w:r>
      <w:r>
        <w:rPr>
          <w:rFonts w:ascii="Calibri" w:hAnsi="Calibri" w:cs="Calibri"/>
          <w:lang w:val="en-NZ"/>
        </w:rPr>
        <w:t xml:space="preserve">s a Cautious Balanced investor you are inclined to look for safer investments, although you may consider taking some risk in exchange for increased potential returns. </w:t>
      </w:r>
    </w:p>
    <w:p w14:paraId="6420EA03" w14:textId="77777777" w:rsidR="00D07651" w:rsidRDefault="00711553">
      <w:pPr>
        <w:pStyle w:val="Defaqtosmallprint"/>
        <w:rPr>
          <w:rStyle w:val="DefaqtoBodyChar"/>
        </w:rPr>
      </w:pPr>
      <w:r>
        <w:rPr>
          <w:rStyle w:val="DefaqtoBodyChar"/>
        </w:rPr>
        <w:t>The client’s agreed risk level is 4. The 10 year future volatility for the existing holdings based on the current asset allocation is 12.34. This volatility maps to a risk level of 6 which is outside the client’s agreed risk level.</w:t>
      </w:r>
    </w:p>
    <w:p w14:paraId="5DBE58F8" w14:textId="77777777" w:rsidR="00D07651" w:rsidRDefault="00711553">
      <w:pPr>
        <w:pStyle w:val="DefaqtoHeading2-noTOC"/>
      </w:pPr>
      <w:r>
        <w:rPr>
          <w:lang w:val="en-NZ"/>
        </w:rPr>
        <w:t>Existing Holdings</w:t>
      </w:r>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04"/>
        <w:gridCol w:w="2704"/>
      </w:tblGrid>
      <w:tr w:rsidR="00D07651" w14:paraId="48AAB16B" w14:textId="77777777">
        <w:trPr>
          <w:tblCellSpacing w:w="22" w:type="dxa"/>
        </w:trPr>
        <w:tc>
          <w:tcPr>
            <w:tcW w:w="2638" w:type="dxa"/>
            <w:tcBorders>
              <w:top w:val="single" w:sz="4" w:space="0" w:color="B0A7CF"/>
              <w:left w:val="single" w:sz="4" w:space="0" w:color="B0A7CF"/>
              <w:bottom w:val="single" w:sz="4" w:space="0" w:color="B0A7CF"/>
              <w:right w:val="single" w:sz="4" w:space="0" w:color="B0A7CF"/>
            </w:tcBorders>
            <w:vAlign w:val="center"/>
            <w:hideMark/>
          </w:tcPr>
          <w:p w14:paraId="6A6800CD" w14:textId="77777777" w:rsidR="00D07651" w:rsidRDefault="00711553">
            <w:pPr>
              <w:pStyle w:val="Tag"/>
              <w:spacing w:before="240" w:after="240" w:line="256" w:lineRule="auto"/>
              <w:jc w:val="center"/>
              <w:rPr>
                <w:rFonts w:ascii="Poppins" w:hAnsi="Poppins" w:cs="Poppins"/>
                <w:color w:val="392388"/>
              </w:rPr>
            </w:pPr>
            <w:r>
              <w:rPr>
                <w:rFonts w:ascii="Poppins" w:hAnsi="Poppins" w:cs="Poppins"/>
                <w:color w:val="392388"/>
                <w:sz w:val="48"/>
                <w:szCs w:val="48"/>
                <w:lang w:val="en-NZ"/>
              </w:rPr>
              <w:t>12.34</w:t>
            </w:r>
            <w:r>
              <w:rPr>
                <w:rFonts w:ascii="Poppins" w:hAnsi="Poppins" w:cs="Poppins"/>
                <w:b w:val="0"/>
                <w:bCs w:val="0"/>
                <w:color w:val="392388"/>
                <w:sz w:val="22"/>
                <w:szCs w:val="22"/>
                <w:lang w:val="en-NZ"/>
              </w:rPr>
              <w:br/>
            </w:r>
            <w:r>
              <w:rPr>
                <w:rFonts w:ascii="Poppins" w:hAnsi="Poppins" w:cs="Poppins"/>
                <w:b w:val="0"/>
                <w:bCs w:val="0"/>
                <w:color w:val="392388"/>
                <w:sz w:val="20"/>
                <w:szCs w:val="20"/>
                <w:lang w:val="en-NZ"/>
              </w:rPr>
              <w:t>10 Year Volatility</w:t>
            </w:r>
            <w:r>
              <w:rPr>
                <w:rFonts w:ascii="Poppins" w:hAnsi="Poppins" w:cs="Poppins"/>
                <w:b w:val="0"/>
                <w:bCs w:val="0"/>
                <w:color w:val="392388"/>
                <w:sz w:val="20"/>
                <w:szCs w:val="20"/>
                <w:vertAlign w:val="superscript"/>
                <w:lang w:val="en-NZ"/>
              </w:rPr>
              <w:t>[2]</w:t>
            </w:r>
          </w:p>
        </w:tc>
        <w:tc>
          <w:tcPr>
            <w:tcW w:w="2638" w:type="dxa"/>
            <w:tcBorders>
              <w:top w:val="single" w:sz="4" w:space="0" w:color="B0A7CF"/>
              <w:left w:val="single" w:sz="4" w:space="0" w:color="B0A7CF"/>
              <w:bottom w:val="single" w:sz="4" w:space="0" w:color="B0A7CF"/>
              <w:right w:val="single" w:sz="4" w:space="0" w:color="B0A7CF"/>
            </w:tcBorders>
            <w:vAlign w:val="center"/>
            <w:hideMark/>
          </w:tcPr>
          <w:p w14:paraId="32F3A917" w14:textId="77777777" w:rsidR="00D07651" w:rsidRDefault="00711553">
            <w:pPr>
              <w:pStyle w:val="DefaqtoBody"/>
              <w:spacing w:before="240" w:after="240"/>
              <w:jc w:val="center"/>
              <w:rPr>
                <w:rFonts w:cs="Poppins"/>
              </w:rPr>
            </w:pPr>
            <w:r>
              <w:rPr>
                <w:rFonts w:cs="Poppins"/>
                <w:b/>
                <w:bCs/>
                <w:sz w:val="48"/>
                <w:szCs w:val="48"/>
                <w:lang w:val="en-NZ"/>
              </w:rPr>
              <w:t>6</w:t>
            </w:r>
            <w:r>
              <w:rPr>
                <w:rFonts w:cs="Poppins"/>
                <w:sz w:val="20"/>
                <w:szCs w:val="20"/>
                <w:lang w:val="en-NZ"/>
              </w:rPr>
              <w:br/>
              <w:t>Balanced Growth</w:t>
            </w:r>
            <w:r>
              <w:rPr>
                <w:rFonts w:cs="Poppins"/>
                <w:sz w:val="20"/>
                <w:szCs w:val="20"/>
                <w:vertAlign w:val="superscript"/>
                <w:lang w:val="en-NZ"/>
              </w:rPr>
              <w:t>[4]</w:t>
            </w:r>
          </w:p>
        </w:tc>
      </w:tr>
    </w:tbl>
    <w:p w14:paraId="57653C72" w14:textId="77777777" w:rsidR="00D07651" w:rsidRDefault="00D07651">
      <w:pPr>
        <w:pStyle w:val="Tag"/>
        <w:rPr>
          <w:rFonts w:ascii="Calibri" w:hAnsi="Calibri"/>
          <w:color w:val="392388"/>
          <w:sz w:val="20"/>
          <w:szCs w:val="20"/>
          <w:lang w:val="en-NZ"/>
        </w:rPr>
      </w:pPr>
    </w:p>
    <w:p w14:paraId="61CCD4CD" w14:textId="77777777" w:rsidR="00D07651" w:rsidRDefault="00711553">
      <w:pPr>
        <w:pStyle w:val="Defaqtosmallprint"/>
        <w:rPr>
          <w:rFonts w:ascii="Lucida Sans" w:hAnsi="Lucida Sans"/>
          <w:lang w:val="en-NZ"/>
        </w:rPr>
      </w:pPr>
      <w:r>
        <w:rPr>
          <w:rFonts w:ascii="Lucida Sans" w:hAnsi="Lucida Sans"/>
          <w:lang w:val="en-NZ"/>
        </w:rPr>
        <w:t xml:space="preserve"> </w:t>
      </w:r>
      <w:r>
        <w:rPr>
          <w:rFonts w:ascii="Lucida Sans" w:hAnsi="Lucida Sans"/>
          <w:lang w:val="en-NZ"/>
        </w:rPr>
        <w:br/>
      </w:r>
      <w:r>
        <w:rPr>
          <w:rFonts w:ascii="Lucida Sans" w:hAnsi="Lucida Sans"/>
          <w:lang w:val="en-NZ"/>
        </w:rPr>
        <w:t>[2]Portfolio future volatility is calculated as the standard deviation of the portfolio's simulated future values over a 10 year term using the portfolio's asset allocation.  Simulated future values are based on stochastic simulations carried out with return, volatility and correlation projections for the underlying asset classes from Hymans Robertson.</w:t>
      </w:r>
      <w:r>
        <w:rPr>
          <w:rFonts w:ascii="Lucida Sans" w:hAnsi="Lucida Sans"/>
          <w:lang w:val="en-NZ"/>
        </w:rPr>
        <w:br/>
        <w:t>[4] As a Balanced Growth investor you do not see yourself as a cautious person and have no strong positive or negative associations with the notion of taking</w:t>
      </w:r>
      <w:r>
        <w:rPr>
          <w:rFonts w:ascii="Lucida Sans" w:hAnsi="Lucida Sans"/>
          <w:lang w:val="en-NZ"/>
        </w:rPr>
        <w:t xml:space="preserve"> risk.  If you have experience of investments and a degree of understanding of financial matters then you may be suited to a Balanced Growth approach to investing.  You may also be suited to this approach if you make investment decisions reasonably quickly and don’t tend to be particularly anxious about those decisions.  As a Balanced Growth investor you can be inclined to look for a combination of investments with differing levels of risk and understand that you may need to take some risk to meet your inve</w:t>
      </w:r>
      <w:r>
        <w:rPr>
          <w:rFonts w:ascii="Lucida Sans" w:hAnsi="Lucida Sans"/>
          <w:lang w:val="en-NZ"/>
        </w:rPr>
        <w:t>stment goals.</w:t>
      </w:r>
      <w:r>
        <w:rPr>
          <w:rFonts w:ascii="Lucida Sans" w:hAnsi="Lucida Sans"/>
          <w:lang w:val="en-NZ"/>
        </w:rPr>
        <w:br/>
      </w:r>
    </w:p>
    <w:tbl>
      <w:tblPr>
        <w:tblStyle w:val="DefaqtoTable"/>
        <w:tblW w:w="5000" w:type="pct"/>
        <w:tblLayout w:type="fixed"/>
        <w:tblLook w:val="0420" w:firstRow="1" w:lastRow="0" w:firstColumn="0" w:lastColumn="0" w:noHBand="0" w:noVBand="1"/>
      </w:tblPr>
      <w:tblGrid>
        <w:gridCol w:w="4616"/>
        <w:gridCol w:w="4367"/>
        <w:gridCol w:w="1633"/>
      </w:tblGrid>
      <w:tr w:rsidR="00D07651" w14:paraId="4CAF3697" w14:textId="77777777" w:rsidTr="00D07651">
        <w:trPr>
          <w:cnfStyle w:val="100000000000" w:firstRow="1" w:lastRow="0" w:firstColumn="0" w:lastColumn="0" w:oddVBand="0" w:evenVBand="0" w:oddHBand="0" w:evenHBand="0" w:firstRowFirstColumn="0" w:firstRowLastColumn="0" w:lastRowFirstColumn="0" w:lastRowLastColumn="0"/>
        </w:trPr>
        <w:tc>
          <w:tcPr>
            <w:tcW w:w="2174" w:type="pct"/>
          </w:tcPr>
          <w:p w14:paraId="0A0CB230" w14:textId="77777777" w:rsidR="00D07651" w:rsidRDefault="00711553">
            <w:pPr>
              <w:pStyle w:val="DefaqtoTableBody2"/>
              <w:rPr>
                <w:b w:val="0"/>
                <w:bCs w:val="0"/>
              </w:rPr>
            </w:pPr>
            <w:r>
              <w:t>Investment</w:t>
            </w:r>
          </w:p>
        </w:tc>
        <w:tc>
          <w:tcPr>
            <w:tcW w:w="2057" w:type="pct"/>
          </w:tcPr>
          <w:p w14:paraId="241C9CA1" w14:textId="77777777" w:rsidR="00D07651" w:rsidRDefault="00711553">
            <w:pPr>
              <w:pStyle w:val="DefaqtoTableBody2"/>
              <w:rPr>
                <w:b w:val="0"/>
                <w:bCs w:val="0"/>
              </w:rPr>
            </w:pPr>
            <w:r>
              <w:t>Provider</w:t>
            </w:r>
            <w:r>
              <w:tab/>
            </w:r>
          </w:p>
        </w:tc>
        <w:tc>
          <w:tcPr>
            <w:tcW w:w="769" w:type="pct"/>
          </w:tcPr>
          <w:p w14:paraId="78B18103" w14:textId="77777777" w:rsidR="00D07651" w:rsidRDefault="00711553">
            <w:pPr>
              <w:pStyle w:val="DefaqtoTableBody2"/>
              <w:jc w:val="right"/>
              <w:rPr>
                <w:b w:val="0"/>
                <w:bCs w:val="0"/>
              </w:rPr>
            </w:pPr>
            <w:r>
              <w:t>% Invested</w:t>
            </w:r>
          </w:p>
        </w:tc>
      </w:tr>
      <w:tr w:rsidR="00D07651" w14:paraId="1A28391B" w14:textId="77777777" w:rsidTr="00D07651">
        <w:trPr>
          <w:cnfStyle w:val="000000100000" w:firstRow="0" w:lastRow="0" w:firstColumn="0" w:lastColumn="0" w:oddVBand="0" w:evenVBand="0" w:oddHBand="1" w:evenHBand="0" w:firstRowFirstColumn="0" w:firstRowLastColumn="0" w:lastRowFirstColumn="0" w:lastRowLastColumn="0"/>
        </w:trPr>
        <w:tc>
          <w:tcPr>
            <w:tcW w:w="2174" w:type="pct"/>
          </w:tcPr>
          <w:p w14:paraId="78CE2B46" w14:textId="77777777" w:rsidR="00D07651" w:rsidRDefault="00711553">
            <w:pPr>
              <w:pStyle w:val="DefaqtoTableBody2"/>
            </w:pPr>
            <w:r>
              <w:rPr>
                <w:lang w:val="en-NZ"/>
              </w:rPr>
              <w:t>Vanguard LifeStrategy 80% Equity Fund A Acc (GBP)</w:t>
            </w:r>
          </w:p>
        </w:tc>
        <w:tc>
          <w:tcPr>
            <w:tcW w:w="2057" w:type="pct"/>
          </w:tcPr>
          <w:p w14:paraId="185F1644" w14:textId="77777777" w:rsidR="00D07651" w:rsidRDefault="00711553">
            <w:pPr>
              <w:pStyle w:val="DefaqtoTableBody2"/>
            </w:pPr>
            <w:r>
              <w:rPr>
                <w:lang w:val="en-NZ"/>
              </w:rPr>
              <w:t>Vanguard Investments UK, Limited</w:t>
            </w:r>
          </w:p>
        </w:tc>
        <w:tc>
          <w:tcPr>
            <w:tcW w:w="769" w:type="pct"/>
          </w:tcPr>
          <w:p w14:paraId="12E5EFAB" w14:textId="77777777" w:rsidR="00D07651" w:rsidRDefault="00711553">
            <w:pPr>
              <w:pStyle w:val="DefaqtoTableBody2"/>
              <w:jc w:val="right"/>
            </w:pPr>
            <w:r>
              <w:rPr>
                <w:lang w:val="en-NZ"/>
              </w:rPr>
              <w:t>64.95</w:t>
            </w:r>
          </w:p>
        </w:tc>
      </w:tr>
      <w:tr w:rsidR="00D07651" w14:paraId="7F732CBF" w14:textId="77777777" w:rsidTr="00D07651">
        <w:trPr>
          <w:cnfStyle w:val="000000010000" w:firstRow="0" w:lastRow="0" w:firstColumn="0" w:lastColumn="0" w:oddVBand="0" w:evenVBand="0" w:oddHBand="0" w:evenHBand="1" w:firstRowFirstColumn="0" w:firstRowLastColumn="0" w:lastRowFirstColumn="0" w:lastRowLastColumn="0"/>
        </w:trPr>
        <w:tc>
          <w:tcPr>
            <w:tcW w:w="2174" w:type="pct"/>
          </w:tcPr>
          <w:p w14:paraId="14238D50" w14:textId="77777777" w:rsidR="00D07651" w:rsidRDefault="00711553">
            <w:pPr>
              <w:pStyle w:val="DefaqtoTableBody2"/>
            </w:pPr>
            <w:r>
              <w:rPr>
                <w:lang w:val="en-NZ"/>
              </w:rPr>
              <w:t>Vanguard LifeStrategy 60% Equity Fund A Acc (GBP)</w:t>
            </w:r>
          </w:p>
        </w:tc>
        <w:tc>
          <w:tcPr>
            <w:tcW w:w="2057" w:type="pct"/>
          </w:tcPr>
          <w:p w14:paraId="32F0FAFF" w14:textId="77777777" w:rsidR="00D07651" w:rsidRDefault="00711553">
            <w:pPr>
              <w:pStyle w:val="DefaqtoTableBody2"/>
            </w:pPr>
            <w:r>
              <w:rPr>
                <w:lang w:val="en-NZ"/>
              </w:rPr>
              <w:t>Vanguard Investments UK, Limited</w:t>
            </w:r>
          </w:p>
        </w:tc>
        <w:tc>
          <w:tcPr>
            <w:tcW w:w="769" w:type="pct"/>
          </w:tcPr>
          <w:p w14:paraId="61D9E6AC" w14:textId="77777777" w:rsidR="00D07651" w:rsidRDefault="00711553">
            <w:pPr>
              <w:pStyle w:val="DefaqtoTableBody2"/>
              <w:jc w:val="right"/>
            </w:pPr>
            <w:r>
              <w:rPr>
                <w:lang w:val="en-NZ"/>
              </w:rPr>
              <w:t>35.02</w:t>
            </w:r>
          </w:p>
        </w:tc>
      </w:tr>
      <w:tr w:rsidR="00D07651" w14:paraId="23F5501B" w14:textId="77777777" w:rsidTr="00D07651">
        <w:trPr>
          <w:cnfStyle w:val="000000100000" w:firstRow="0" w:lastRow="0" w:firstColumn="0" w:lastColumn="0" w:oddVBand="0" w:evenVBand="0" w:oddHBand="1" w:evenHBand="0" w:firstRowFirstColumn="0" w:firstRowLastColumn="0" w:lastRowFirstColumn="0" w:lastRowLastColumn="0"/>
        </w:trPr>
        <w:tc>
          <w:tcPr>
            <w:tcW w:w="2174" w:type="pct"/>
          </w:tcPr>
          <w:p w14:paraId="00889A8B" w14:textId="77777777" w:rsidR="00D07651" w:rsidRDefault="00711553">
            <w:pPr>
              <w:pStyle w:val="DefaqtoTableBody2"/>
            </w:pPr>
            <w:r>
              <w:rPr>
                <w:lang w:val="en-NZ"/>
              </w:rPr>
              <w:t>Cash - Bank Account (GBP)</w:t>
            </w:r>
          </w:p>
        </w:tc>
        <w:tc>
          <w:tcPr>
            <w:tcW w:w="2057" w:type="pct"/>
          </w:tcPr>
          <w:p w14:paraId="139D836A" w14:textId="77777777" w:rsidR="00D07651" w:rsidRDefault="00711553">
            <w:pPr>
              <w:pStyle w:val="DefaqtoTableBody2"/>
            </w:pPr>
            <w:r>
              <w:rPr>
                <w:lang w:val="en-NZ"/>
              </w:rPr>
              <w:t>Cash Account Co</w:t>
            </w:r>
          </w:p>
        </w:tc>
        <w:tc>
          <w:tcPr>
            <w:tcW w:w="769" w:type="pct"/>
          </w:tcPr>
          <w:p w14:paraId="1CC746D6" w14:textId="77777777" w:rsidR="00D07651" w:rsidRDefault="00711553">
            <w:pPr>
              <w:pStyle w:val="DefaqtoTableBody2"/>
              <w:jc w:val="right"/>
            </w:pPr>
            <w:r>
              <w:rPr>
                <w:lang w:val="en-NZ"/>
              </w:rPr>
              <w:t>0.03</w:t>
            </w:r>
          </w:p>
        </w:tc>
      </w:tr>
    </w:tbl>
    <w:p w14:paraId="150EDB2A" w14:textId="77777777" w:rsidR="00D07651" w:rsidRDefault="00D07651">
      <w:pPr>
        <w:pStyle w:val="Tag"/>
        <w:rPr>
          <w:color w:val="392388"/>
        </w:rPr>
      </w:pPr>
    </w:p>
    <w:p w14:paraId="75FA90B1" w14:textId="77777777" w:rsidR="00D07651" w:rsidRDefault="00711553">
      <w:pPr>
        <w:pStyle w:val="DefaqtoHeading3-noTOC"/>
      </w:pPr>
      <w:r>
        <w:t>MiFID II pre-sale cost disclosure (ex-ante/estimated costs)</w:t>
      </w:r>
    </w:p>
    <w:p w14:paraId="288DC1DD" w14:textId="77777777" w:rsidR="00D07651" w:rsidRDefault="00711553">
      <w:pPr>
        <w:pStyle w:val="DefaqtoBody"/>
      </w:pPr>
      <w:r>
        <w:t>The below table illustrates the ex-ante MiFID II pre-sale cost disclosures for funds in scope of MiFID II which excludes Life &amp; Pension funds. One off costs reflect the maximum entry and exit costs that the fund manager has stated they can charge over the period the fund is held. Where costs are on-going, such costs reflect a 12 month period.</w:t>
      </w:r>
    </w:p>
    <w:p w14:paraId="6152F833" w14:textId="77777777" w:rsidR="00D07651" w:rsidRDefault="00711553">
      <w:pPr>
        <w:pStyle w:val="DefaqtoBody"/>
      </w:pPr>
      <w:r>
        <w:rPr>
          <w:b/>
          <w:bCs/>
        </w:rPr>
        <w:t>One-Off Costs</w:t>
      </w:r>
      <w:r>
        <w:t xml:space="preserve"> - Maximum costs incurred when entering or exiting the fund. These costs might be waived by the fund manager or distributor. One-Off Costs include: Initial Charge; Maximum Entry Cost Acquired; Maximum Exit Fee; and Maximum Exit Cost Acquired.</w:t>
      </w:r>
    </w:p>
    <w:p w14:paraId="4708B037" w14:textId="77777777" w:rsidR="00D07651" w:rsidRDefault="00711553">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335D1934" w14:textId="77777777" w:rsidR="00D07651" w:rsidRDefault="00711553">
      <w:pPr>
        <w:pStyle w:val="DefaqtoBody"/>
      </w:pPr>
      <w:r>
        <w:rPr>
          <w:b/>
          <w:bCs/>
        </w:rPr>
        <w:t>Transaction Costs</w:t>
      </w:r>
      <w:r>
        <w:t xml:space="preserve"> - Costs incurred when buying or selling underlying investments. Includes both explicit costs for example dealing commission and can include implicit costs, for example slippage.</w:t>
      </w:r>
    </w:p>
    <w:p w14:paraId="159CB6F6" w14:textId="77777777" w:rsidR="00D07651" w:rsidRDefault="00711553">
      <w:pPr>
        <w:pStyle w:val="DefaqtoBody"/>
      </w:pPr>
      <w:r>
        <w:rPr>
          <w:b/>
          <w:bCs/>
        </w:rPr>
        <w:t>Incidental Costs</w:t>
      </w:r>
      <w:r>
        <w:t xml:space="preserve"> - The impact of any performance fee.</w:t>
      </w:r>
    </w:p>
    <w:tbl>
      <w:tblPr>
        <w:tblStyle w:val="DefaqtoTable"/>
        <w:tblW w:w="4985" w:type="pct"/>
        <w:tblLayout w:type="fixed"/>
        <w:tblLook w:val="0420" w:firstRow="1" w:lastRow="0" w:firstColumn="0" w:lastColumn="0" w:noHBand="0" w:noVBand="1"/>
      </w:tblPr>
      <w:tblGrid>
        <w:gridCol w:w="1808"/>
        <w:gridCol w:w="1842"/>
        <w:gridCol w:w="1842"/>
        <w:gridCol w:w="1698"/>
        <w:gridCol w:w="1698"/>
        <w:gridCol w:w="1696"/>
      </w:tblGrid>
      <w:tr w:rsidR="00D07651" w14:paraId="745B0075" w14:textId="77777777" w:rsidTr="00D07651">
        <w:trPr>
          <w:cnfStyle w:val="100000000000" w:firstRow="1" w:lastRow="0" w:firstColumn="0" w:lastColumn="0" w:oddVBand="0" w:evenVBand="0" w:oddHBand="0" w:evenHBand="0" w:firstRowFirstColumn="0" w:firstRowLastColumn="0" w:lastRowFirstColumn="0" w:lastRowLastColumn="0"/>
          <w:trHeight w:val="441"/>
        </w:trPr>
        <w:tc>
          <w:tcPr>
            <w:tcW w:w="854" w:type="pct"/>
          </w:tcPr>
          <w:p w14:paraId="3823B164" w14:textId="77777777" w:rsidR="00D07651" w:rsidRDefault="00711553">
            <w:pPr>
              <w:pStyle w:val="DefaqtoTableBody2"/>
              <w:rPr>
                <w:b w:val="0"/>
                <w:bCs w:val="0"/>
              </w:rPr>
            </w:pPr>
            <w:r>
              <w:t>Fund name</w:t>
            </w:r>
          </w:p>
        </w:tc>
        <w:tc>
          <w:tcPr>
            <w:tcW w:w="870" w:type="pct"/>
          </w:tcPr>
          <w:p w14:paraId="4C5921BE" w14:textId="77777777" w:rsidR="00D07651" w:rsidRDefault="00711553">
            <w:pPr>
              <w:pStyle w:val="DefaqtoTableBody2"/>
              <w:rPr>
                <w:b w:val="0"/>
                <w:bCs w:val="0"/>
              </w:rPr>
            </w:pPr>
            <w:r>
              <w:t>One-Off Costs*</w:t>
            </w:r>
          </w:p>
        </w:tc>
        <w:tc>
          <w:tcPr>
            <w:tcW w:w="870" w:type="pct"/>
          </w:tcPr>
          <w:p w14:paraId="12705CC1" w14:textId="77777777" w:rsidR="00D07651" w:rsidRDefault="00711553">
            <w:pPr>
              <w:pStyle w:val="DefaqtoTableBody2"/>
              <w:rPr>
                <w:b w:val="0"/>
                <w:bCs w:val="0"/>
              </w:rPr>
            </w:pPr>
            <w:r>
              <w:t>Ongoing Costs</w:t>
            </w:r>
          </w:p>
        </w:tc>
        <w:tc>
          <w:tcPr>
            <w:tcW w:w="802" w:type="pct"/>
          </w:tcPr>
          <w:p w14:paraId="7BA30CB6" w14:textId="77777777" w:rsidR="00D07651" w:rsidRDefault="00711553">
            <w:pPr>
              <w:pStyle w:val="DefaqtoTableBody2"/>
              <w:rPr>
                <w:b w:val="0"/>
                <w:bCs w:val="0"/>
              </w:rPr>
            </w:pPr>
            <w:r>
              <w:t>Transaction Costs</w:t>
            </w:r>
          </w:p>
        </w:tc>
        <w:tc>
          <w:tcPr>
            <w:tcW w:w="802" w:type="pct"/>
          </w:tcPr>
          <w:p w14:paraId="392B8F97" w14:textId="77777777" w:rsidR="00D07651" w:rsidRDefault="00711553">
            <w:pPr>
              <w:pStyle w:val="DefaqtoTableBody2"/>
              <w:rPr>
                <w:b w:val="0"/>
                <w:bCs w:val="0"/>
              </w:rPr>
            </w:pPr>
            <w:r>
              <w:t>Incidental Costs</w:t>
            </w:r>
          </w:p>
        </w:tc>
        <w:tc>
          <w:tcPr>
            <w:tcW w:w="801" w:type="pct"/>
          </w:tcPr>
          <w:p w14:paraId="573055DE" w14:textId="77777777" w:rsidR="00D07651" w:rsidRDefault="00711553">
            <w:pPr>
              <w:pStyle w:val="DefaqtoTableBody2"/>
              <w:rPr>
                <w:b w:val="0"/>
                <w:bCs w:val="0"/>
                <w:vertAlign w:val="superscript"/>
              </w:rPr>
            </w:pPr>
            <w:r>
              <w:t>Total</w:t>
            </w:r>
          </w:p>
        </w:tc>
      </w:tr>
      <w:tr w:rsidR="00D07651" w14:paraId="65E47489" w14:textId="77777777" w:rsidTr="00D07651">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622D8E66" w14:textId="77777777" w:rsidR="00D07651" w:rsidRDefault="00711553">
            <w:pPr>
              <w:pStyle w:val="DefaqtoTableBody2"/>
            </w:pPr>
            <w:r>
              <w:t>Vanguard LifeStrategy 60% Equity Fund A Acc</w:t>
            </w:r>
          </w:p>
        </w:tc>
        <w:tc>
          <w:tcPr>
            <w:tcW w:w="870" w:type="pct"/>
          </w:tcPr>
          <w:p w14:paraId="08BCCFAD" w14:textId="77777777" w:rsidR="00D07651" w:rsidRDefault="00711553">
            <w:pPr>
              <w:pStyle w:val="DefaqtoTableBody2"/>
            </w:pPr>
            <w:r>
              <w:t>-</w:t>
            </w:r>
          </w:p>
          <w:p w14:paraId="4E77D38C" w14:textId="77777777" w:rsidR="00D07651" w:rsidRDefault="00D07651">
            <w:pPr>
              <w:pStyle w:val="DefaqtoTableBody2"/>
            </w:pPr>
          </w:p>
        </w:tc>
        <w:tc>
          <w:tcPr>
            <w:tcW w:w="870" w:type="pct"/>
          </w:tcPr>
          <w:p w14:paraId="65FB886F" w14:textId="77777777" w:rsidR="00D07651" w:rsidRDefault="00711553">
            <w:pPr>
              <w:pStyle w:val="DefaqtoTableBody2"/>
            </w:pPr>
            <w:r>
              <w:t>£61.08</w:t>
            </w:r>
          </w:p>
          <w:p w14:paraId="7DADFDB6" w14:textId="77777777" w:rsidR="00D07651" w:rsidRDefault="00711553">
            <w:pPr>
              <w:pStyle w:val="DefaqtoTableBody2"/>
            </w:pPr>
            <w:r>
              <w:t>(0.22%)</w:t>
            </w:r>
          </w:p>
        </w:tc>
        <w:tc>
          <w:tcPr>
            <w:tcW w:w="802" w:type="pct"/>
          </w:tcPr>
          <w:p w14:paraId="16EB24D5" w14:textId="77777777" w:rsidR="00D07651" w:rsidRDefault="00711553">
            <w:pPr>
              <w:pStyle w:val="DefaqtoTableBody2"/>
            </w:pPr>
            <w:r>
              <w:t>£10.33</w:t>
            </w:r>
          </w:p>
          <w:p w14:paraId="55F0C0A4" w14:textId="77777777" w:rsidR="00D07651" w:rsidRDefault="00711553">
            <w:pPr>
              <w:pStyle w:val="DefaqtoTableBody2"/>
            </w:pPr>
            <w:r>
              <w:t>(0.04%)</w:t>
            </w:r>
          </w:p>
        </w:tc>
        <w:tc>
          <w:tcPr>
            <w:tcW w:w="802" w:type="pct"/>
          </w:tcPr>
          <w:p w14:paraId="101B3570" w14:textId="77777777" w:rsidR="00D07651" w:rsidRDefault="00711553">
            <w:pPr>
              <w:pStyle w:val="DefaqtoTableBody2"/>
            </w:pPr>
            <w:r>
              <w:t>-</w:t>
            </w:r>
          </w:p>
          <w:p w14:paraId="7EDDC5B4" w14:textId="77777777" w:rsidR="00D07651" w:rsidRDefault="00D07651">
            <w:pPr>
              <w:pStyle w:val="DefaqtoTableBody2"/>
            </w:pPr>
          </w:p>
        </w:tc>
        <w:tc>
          <w:tcPr>
            <w:tcW w:w="801" w:type="pct"/>
          </w:tcPr>
          <w:p w14:paraId="1CF67730" w14:textId="77777777" w:rsidR="00D07651" w:rsidRDefault="00711553">
            <w:pPr>
              <w:pStyle w:val="DefaqtoTableBody2"/>
            </w:pPr>
            <w:r>
              <w:t>£71.41</w:t>
            </w:r>
          </w:p>
          <w:p w14:paraId="36473C63" w14:textId="77777777" w:rsidR="00D07651" w:rsidRDefault="00711553">
            <w:pPr>
              <w:pStyle w:val="DefaqtoTableBody2"/>
            </w:pPr>
            <w:r>
              <w:t>(0.26%)</w:t>
            </w:r>
          </w:p>
        </w:tc>
      </w:tr>
      <w:tr w:rsidR="00D07651" w14:paraId="57D63882" w14:textId="77777777" w:rsidTr="00D07651">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08578C0E" w14:textId="77777777" w:rsidR="00D07651" w:rsidRDefault="00711553">
            <w:pPr>
              <w:pStyle w:val="DefaqtoTableBody2"/>
            </w:pPr>
            <w:r>
              <w:t>Vanguard LifeStrategy 80% Equity Fund A Acc</w:t>
            </w:r>
          </w:p>
        </w:tc>
        <w:tc>
          <w:tcPr>
            <w:tcW w:w="870" w:type="pct"/>
          </w:tcPr>
          <w:p w14:paraId="21A4B839" w14:textId="77777777" w:rsidR="00D07651" w:rsidRDefault="00711553">
            <w:pPr>
              <w:pStyle w:val="DefaqtoTableBody2"/>
            </w:pPr>
            <w:r>
              <w:t>-</w:t>
            </w:r>
          </w:p>
          <w:p w14:paraId="473C32F5" w14:textId="77777777" w:rsidR="00D07651" w:rsidRDefault="00D07651">
            <w:pPr>
              <w:pStyle w:val="DefaqtoTableBody2"/>
            </w:pPr>
          </w:p>
        </w:tc>
        <w:tc>
          <w:tcPr>
            <w:tcW w:w="870" w:type="pct"/>
          </w:tcPr>
          <w:p w14:paraId="6B7BA915" w14:textId="77777777" w:rsidR="00D07651" w:rsidRDefault="00711553">
            <w:pPr>
              <w:pStyle w:val="DefaqtoTableBody2"/>
            </w:pPr>
            <w:r>
              <w:t>£113.34</w:t>
            </w:r>
          </w:p>
          <w:p w14:paraId="021280CC" w14:textId="77777777" w:rsidR="00D07651" w:rsidRDefault="00711553">
            <w:pPr>
              <w:pStyle w:val="DefaqtoTableBody2"/>
            </w:pPr>
            <w:r>
              <w:t>(0.22%)</w:t>
            </w:r>
          </w:p>
        </w:tc>
        <w:tc>
          <w:tcPr>
            <w:tcW w:w="802" w:type="pct"/>
          </w:tcPr>
          <w:p w14:paraId="1AE3B075" w14:textId="77777777" w:rsidR="00D07651" w:rsidRDefault="00711553">
            <w:pPr>
              <w:pStyle w:val="DefaqtoTableBody2"/>
            </w:pPr>
            <w:r>
              <w:t>£13.45</w:t>
            </w:r>
          </w:p>
          <w:p w14:paraId="2BF541A3" w14:textId="77777777" w:rsidR="00D07651" w:rsidRDefault="00711553">
            <w:pPr>
              <w:pStyle w:val="DefaqtoTableBody2"/>
            </w:pPr>
            <w:r>
              <w:t>(0.03%)</w:t>
            </w:r>
          </w:p>
        </w:tc>
        <w:tc>
          <w:tcPr>
            <w:tcW w:w="802" w:type="pct"/>
          </w:tcPr>
          <w:p w14:paraId="7AE3DF7B" w14:textId="77777777" w:rsidR="00D07651" w:rsidRDefault="00711553">
            <w:pPr>
              <w:pStyle w:val="DefaqtoTableBody2"/>
            </w:pPr>
            <w:r>
              <w:t>-</w:t>
            </w:r>
          </w:p>
          <w:p w14:paraId="130166A6" w14:textId="77777777" w:rsidR="00D07651" w:rsidRDefault="00D07651">
            <w:pPr>
              <w:pStyle w:val="DefaqtoTableBody2"/>
            </w:pPr>
          </w:p>
        </w:tc>
        <w:tc>
          <w:tcPr>
            <w:tcW w:w="801" w:type="pct"/>
          </w:tcPr>
          <w:p w14:paraId="37CBB69C" w14:textId="77777777" w:rsidR="00D07651" w:rsidRDefault="00711553">
            <w:pPr>
              <w:pStyle w:val="DefaqtoTableBody2"/>
            </w:pPr>
            <w:r>
              <w:t>£126.79</w:t>
            </w:r>
          </w:p>
          <w:p w14:paraId="1D296361" w14:textId="77777777" w:rsidR="00D07651" w:rsidRDefault="00711553">
            <w:pPr>
              <w:pStyle w:val="DefaqtoTableBody2"/>
            </w:pPr>
            <w:r>
              <w:t>(0.25%)</w:t>
            </w:r>
          </w:p>
        </w:tc>
      </w:tr>
      <w:tr w:rsidR="00D07651" w14:paraId="52AB3C6A" w14:textId="77777777" w:rsidTr="00D07651">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5042BCE0" w14:textId="77777777" w:rsidR="00D07651" w:rsidRDefault="00711553">
            <w:pPr>
              <w:pStyle w:val="DefaqtoTableBody"/>
              <w:rPr>
                <w:b/>
                <w:bCs/>
              </w:rPr>
            </w:pPr>
            <w:r>
              <w:rPr>
                <w:lang w:val="en-NZ"/>
              </w:rPr>
              <w:t>Total aggregated fund costs:</w:t>
            </w:r>
          </w:p>
        </w:tc>
        <w:tc>
          <w:tcPr>
            <w:tcW w:w="870" w:type="pct"/>
          </w:tcPr>
          <w:p w14:paraId="2B54BB90" w14:textId="77777777" w:rsidR="00D07651" w:rsidRDefault="00711553">
            <w:pPr>
              <w:pStyle w:val="DefaqtoTableBody"/>
              <w:rPr>
                <w:b/>
                <w:bCs/>
                <w:lang w:val="en-NZ"/>
              </w:rPr>
            </w:pPr>
            <w:r>
              <w:rPr>
                <w:lang w:val="en-NZ"/>
              </w:rPr>
              <w:t>£0.00</w:t>
            </w:r>
          </w:p>
          <w:p w14:paraId="6CAC4326" w14:textId="77777777" w:rsidR="00D07651" w:rsidRDefault="00711553">
            <w:pPr>
              <w:pStyle w:val="DefaqtoTableBody"/>
              <w:rPr>
                <w:b/>
                <w:bCs/>
              </w:rPr>
            </w:pPr>
            <w:r>
              <w:rPr>
                <w:lang w:val="en-NZ"/>
              </w:rPr>
              <w:t>(0.00%)</w:t>
            </w:r>
          </w:p>
        </w:tc>
        <w:tc>
          <w:tcPr>
            <w:tcW w:w="870" w:type="pct"/>
          </w:tcPr>
          <w:p w14:paraId="2798FFB8" w14:textId="77777777" w:rsidR="00D07651" w:rsidRDefault="00711553">
            <w:pPr>
              <w:pStyle w:val="DefaqtoTableBody"/>
              <w:rPr>
                <w:b/>
                <w:bCs/>
                <w:lang w:val="en-NZ"/>
              </w:rPr>
            </w:pPr>
            <w:r>
              <w:rPr>
                <w:lang w:val="en-NZ"/>
              </w:rPr>
              <w:t>£174.42</w:t>
            </w:r>
          </w:p>
          <w:p w14:paraId="3396F383" w14:textId="77777777" w:rsidR="00D07651" w:rsidRDefault="00711553">
            <w:pPr>
              <w:pStyle w:val="DefaqtoTableBody"/>
              <w:rPr>
                <w:b/>
                <w:bCs/>
              </w:rPr>
            </w:pPr>
            <w:r>
              <w:rPr>
                <w:lang w:val="en-NZ"/>
              </w:rPr>
              <w:t>(0.22%)</w:t>
            </w:r>
          </w:p>
        </w:tc>
        <w:tc>
          <w:tcPr>
            <w:tcW w:w="802" w:type="pct"/>
          </w:tcPr>
          <w:p w14:paraId="4108AEDF" w14:textId="77777777" w:rsidR="00D07651" w:rsidRDefault="00711553">
            <w:pPr>
              <w:pStyle w:val="DefaqtoTableBody"/>
              <w:rPr>
                <w:b/>
                <w:bCs/>
                <w:lang w:val="en-NZ"/>
              </w:rPr>
            </w:pPr>
            <w:r>
              <w:rPr>
                <w:lang w:val="en-NZ"/>
              </w:rPr>
              <w:t>£23.78</w:t>
            </w:r>
          </w:p>
          <w:p w14:paraId="05298964" w14:textId="77777777" w:rsidR="00D07651" w:rsidRDefault="00711553">
            <w:pPr>
              <w:pStyle w:val="DefaqtoTableBody"/>
              <w:rPr>
                <w:b/>
                <w:bCs/>
                <w:lang w:val="en-NZ"/>
              </w:rPr>
            </w:pPr>
            <w:r>
              <w:rPr>
                <w:lang w:val="en-NZ"/>
              </w:rPr>
              <w:t>(0.03%)</w:t>
            </w:r>
          </w:p>
        </w:tc>
        <w:tc>
          <w:tcPr>
            <w:tcW w:w="802" w:type="pct"/>
          </w:tcPr>
          <w:p w14:paraId="258875C8" w14:textId="77777777" w:rsidR="00D07651" w:rsidRDefault="00711553">
            <w:pPr>
              <w:pStyle w:val="DefaqtoTableBody"/>
              <w:rPr>
                <w:b/>
                <w:bCs/>
                <w:lang w:val="en-NZ"/>
              </w:rPr>
            </w:pPr>
            <w:r>
              <w:rPr>
                <w:lang w:val="en-NZ"/>
              </w:rPr>
              <w:t>£0.00</w:t>
            </w:r>
          </w:p>
          <w:p w14:paraId="7F1B32D3" w14:textId="77777777" w:rsidR="00D07651" w:rsidRDefault="00711553">
            <w:pPr>
              <w:pStyle w:val="DefaqtoTableBody"/>
              <w:rPr>
                <w:b/>
                <w:bCs/>
                <w:lang w:val="en-NZ"/>
              </w:rPr>
            </w:pPr>
            <w:r>
              <w:rPr>
                <w:lang w:val="en-NZ"/>
              </w:rPr>
              <w:t>(0.00%)</w:t>
            </w:r>
          </w:p>
        </w:tc>
        <w:tc>
          <w:tcPr>
            <w:tcW w:w="801" w:type="pct"/>
          </w:tcPr>
          <w:p w14:paraId="5179B932" w14:textId="77777777" w:rsidR="00D07651" w:rsidRDefault="00711553">
            <w:pPr>
              <w:pStyle w:val="DefaqtoTableBody"/>
              <w:rPr>
                <w:b/>
                <w:bCs/>
                <w:lang w:val="en-NZ"/>
              </w:rPr>
            </w:pPr>
            <w:r>
              <w:rPr>
                <w:lang w:val="en-NZ"/>
              </w:rPr>
              <w:t>£198.20</w:t>
            </w:r>
          </w:p>
          <w:p w14:paraId="45C28669" w14:textId="77777777" w:rsidR="00D07651" w:rsidRDefault="00711553">
            <w:pPr>
              <w:pStyle w:val="DefaqtoTableBody"/>
              <w:rPr>
                <w:b/>
                <w:bCs/>
                <w:lang w:val="en-NZ"/>
              </w:rPr>
            </w:pPr>
            <w:r>
              <w:rPr>
                <w:lang w:val="en-NZ"/>
              </w:rPr>
              <w:t>(0.25%)</w:t>
            </w:r>
          </w:p>
        </w:tc>
      </w:tr>
    </w:tbl>
    <w:p w14:paraId="0E399949" w14:textId="77777777" w:rsidR="00D07651" w:rsidRDefault="00711553">
      <w:pPr>
        <w:pStyle w:val="Defaqtosmallprint"/>
        <w:rPr>
          <w:b/>
          <w:bCs/>
        </w:rPr>
        <w:sectPr w:rsidR="00D07651">
          <w:headerReference w:type="default" r:id="rId12"/>
          <w:footerReference w:type="default" r:id="rId13"/>
          <w:pgSz w:w="11906" w:h="16838"/>
          <w:pgMar w:top="709" w:right="640" w:bottom="376" w:left="640" w:header="200" w:footer="200" w:gutter="0"/>
          <w:cols w:space="708"/>
          <w:docGrid w:linePitch="360"/>
        </w:sectPr>
      </w:pPr>
      <w:r>
        <w:t>* ’One-Off Costs’ represent the maximum costs that can be incurred when entering or exiting the fund and might be waived by the fund manager or distributor.</w:t>
      </w:r>
    </w:p>
    <w:p w14:paraId="52BA32C7" w14:textId="77777777" w:rsidR="00D07651" w:rsidRDefault="00711553">
      <w:pPr>
        <w:pStyle w:val="DefaqtoHeading2-noTOC"/>
      </w:pPr>
      <w:r>
        <w:lastRenderedPageBreak/>
        <w:t>Asset allocation</w:t>
      </w:r>
    </w:p>
    <w:p w14:paraId="4C3ACB0B" w14:textId="77777777" w:rsidR="00D07651" w:rsidRDefault="00D07651">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D07651" w14:paraId="50388926" w14:textId="77777777">
        <w:trPr>
          <w:tblCellSpacing w:w="15" w:type="dxa"/>
        </w:trPr>
        <w:tc>
          <w:tcPr>
            <w:tcW w:w="1000" w:type="pct"/>
          </w:tcPr>
          <w:p w14:paraId="068C3B2B" w14:textId="77777777" w:rsidR="00D07651" w:rsidRDefault="00711553">
            <w:pPr>
              <w:spacing w:after="0"/>
            </w:pPr>
            <w:r>
              <w:pict w14:anchorId="1CD2E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D07651" w14:paraId="1B3B5A94" w14:textId="77777777">
              <w:trPr>
                <w:trHeight w:val="400"/>
                <w:tblCellSpacing w:w="15" w:type="dxa"/>
              </w:trPr>
              <w:tc>
                <w:tcPr>
                  <w:tcW w:w="120" w:type="dxa"/>
                  <w:gridSpan w:val="2"/>
                  <w:tcBorders>
                    <w:bottom w:val="single" w:sz="4" w:space="0" w:color="000000"/>
                  </w:tcBorders>
                </w:tcPr>
                <w:p w14:paraId="4CC68FC0" w14:textId="77777777" w:rsidR="00D07651" w:rsidRDefault="00711553">
                  <w:pPr>
                    <w:spacing w:after="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78859C40" w14:textId="77777777" w:rsidR="00D07651" w:rsidRDefault="00711553">
                  <w:pPr>
                    <w:spacing w:after="0" w:line="240" w:lineRule="auto"/>
                    <w:jc w:val="right"/>
                  </w:pPr>
                  <w:r>
                    <w:rPr>
                      <w:rFonts w:ascii="Poppins" w:eastAsia="Poppins" w:hAnsi="Poppins" w:cs="Poppins"/>
                      <w:b/>
                      <w:bCs/>
                      <w:sz w:val="16"/>
                      <w:szCs w:val="16"/>
                    </w:rPr>
                    <w:t xml:space="preserve">NET %⁽¹⁾ </w:t>
                  </w:r>
                </w:p>
              </w:tc>
              <w:tc>
                <w:tcPr>
                  <w:tcW w:w="550" w:type="pct"/>
                  <w:tcBorders>
                    <w:bottom w:val="single" w:sz="4" w:space="0" w:color="000000"/>
                  </w:tcBorders>
                </w:tcPr>
                <w:p w14:paraId="38C84BD8" w14:textId="77777777" w:rsidR="00D07651" w:rsidRDefault="00711553">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77127C66" w14:textId="77777777" w:rsidR="00D07651" w:rsidRDefault="00711553">
                  <w:pPr>
                    <w:spacing w:after="0" w:line="240" w:lineRule="auto"/>
                    <w:jc w:val="right"/>
                  </w:pPr>
                  <w:r>
                    <w:rPr>
                      <w:rFonts w:ascii="Poppins" w:eastAsia="Poppins" w:hAnsi="Poppins" w:cs="Poppins"/>
                      <w:b/>
                      <w:bCs/>
                      <w:sz w:val="16"/>
                      <w:szCs w:val="16"/>
                    </w:rPr>
                    <w:t>LONG %</w:t>
                  </w:r>
                </w:p>
              </w:tc>
            </w:tr>
            <w:tr w:rsidR="00D07651" w14:paraId="227398AF" w14:textId="77777777">
              <w:trPr>
                <w:tblCellSpacing w:w="15" w:type="dxa"/>
              </w:trPr>
              <w:tc>
                <w:tcPr>
                  <w:tcW w:w="0" w:type="auto"/>
                  <w:vAlign w:val="center"/>
                </w:tcPr>
                <w:p w14:paraId="4F0EAD9E" w14:textId="77777777" w:rsidR="00D07651" w:rsidRDefault="00711553">
                  <w:pPr>
                    <w:spacing w:after="0" w:line="240" w:lineRule="auto"/>
                  </w:pPr>
                  <w:r>
                    <w:rPr>
                      <w:rFonts w:ascii="Wingdings" w:eastAsia="Wingdings" w:hAnsi="Wingdings" w:cs="Wingdings"/>
                      <w:color w:val="8E44AD"/>
                      <w:sz w:val="16"/>
                      <w:szCs w:val="16"/>
                    </w:rPr>
                    <w:t>l</w:t>
                  </w:r>
                </w:p>
              </w:tc>
              <w:tc>
                <w:tcPr>
                  <w:tcW w:w="0" w:type="auto"/>
                  <w:vAlign w:val="center"/>
                </w:tcPr>
                <w:p w14:paraId="012755AD" w14:textId="77777777" w:rsidR="00D07651" w:rsidRDefault="00711553">
                  <w:pPr>
                    <w:spacing w:after="0" w:line="240" w:lineRule="auto"/>
                  </w:pPr>
                  <w:r>
                    <w:rPr>
                      <w:rFonts w:ascii="Poppins" w:eastAsia="Poppins" w:hAnsi="Poppins" w:cs="Poppins"/>
                      <w:sz w:val="16"/>
                      <w:szCs w:val="16"/>
                    </w:rPr>
                    <w:t>North America Equity</w:t>
                  </w:r>
                </w:p>
              </w:tc>
              <w:tc>
                <w:tcPr>
                  <w:tcW w:w="550" w:type="pct"/>
                  <w:vAlign w:val="center"/>
                </w:tcPr>
                <w:p w14:paraId="5D0E8811" w14:textId="77777777" w:rsidR="00D07651" w:rsidRDefault="00711553">
                  <w:pPr>
                    <w:spacing w:after="0" w:line="240" w:lineRule="auto"/>
                    <w:jc w:val="right"/>
                  </w:pPr>
                  <w:r>
                    <w:rPr>
                      <w:rFonts w:ascii="Poppins" w:eastAsia="Poppins" w:hAnsi="Poppins" w:cs="Poppins"/>
                      <w:sz w:val="16"/>
                      <w:szCs w:val="16"/>
                    </w:rPr>
                    <w:t>37.79</w:t>
                  </w:r>
                </w:p>
              </w:tc>
              <w:tc>
                <w:tcPr>
                  <w:tcW w:w="550" w:type="pct"/>
                  <w:vAlign w:val="center"/>
                </w:tcPr>
                <w:p w14:paraId="1186D330"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7C60A3AA" w14:textId="77777777" w:rsidR="00D07651" w:rsidRDefault="00711553">
                  <w:pPr>
                    <w:spacing w:after="0" w:line="240" w:lineRule="auto"/>
                    <w:jc w:val="right"/>
                  </w:pPr>
                  <w:r>
                    <w:rPr>
                      <w:rFonts w:ascii="Poppins" w:eastAsia="Poppins" w:hAnsi="Poppins" w:cs="Poppins"/>
                      <w:sz w:val="16"/>
                      <w:szCs w:val="16"/>
                    </w:rPr>
                    <w:t>37.79</w:t>
                  </w:r>
                </w:p>
              </w:tc>
            </w:tr>
            <w:tr w:rsidR="00D07651" w14:paraId="02D84123" w14:textId="77777777">
              <w:trPr>
                <w:tblCellSpacing w:w="15" w:type="dxa"/>
              </w:trPr>
              <w:tc>
                <w:tcPr>
                  <w:tcW w:w="0" w:type="auto"/>
                  <w:vAlign w:val="center"/>
                </w:tcPr>
                <w:p w14:paraId="47B54904" w14:textId="77777777" w:rsidR="00D07651" w:rsidRDefault="00711553">
                  <w:pPr>
                    <w:spacing w:after="0" w:line="240" w:lineRule="auto"/>
                  </w:pPr>
                  <w:r>
                    <w:rPr>
                      <w:rFonts w:ascii="Wingdings" w:eastAsia="Wingdings" w:hAnsi="Wingdings" w:cs="Wingdings"/>
                      <w:color w:val="A0A5A9"/>
                      <w:sz w:val="16"/>
                      <w:szCs w:val="16"/>
                    </w:rPr>
                    <w:t>l</w:t>
                  </w:r>
                </w:p>
              </w:tc>
              <w:tc>
                <w:tcPr>
                  <w:tcW w:w="0" w:type="auto"/>
                  <w:vAlign w:val="center"/>
                </w:tcPr>
                <w:p w14:paraId="10BEF752" w14:textId="77777777" w:rsidR="00D07651" w:rsidRDefault="00711553">
                  <w:pPr>
                    <w:spacing w:after="0" w:line="240" w:lineRule="auto"/>
                  </w:pPr>
                  <w:r>
                    <w:rPr>
                      <w:rFonts w:ascii="Poppins" w:eastAsia="Poppins" w:hAnsi="Poppins" w:cs="Poppins"/>
                      <w:sz w:val="16"/>
                      <w:szCs w:val="16"/>
                    </w:rPr>
                    <w:t>Global (ex-UK) Fixed Income</w:t>
                  </w:r>
                </w:p>
              </w:tc>
              <w:tc>
                <w:tcPr>
                  <w:tcW w:w="550" w:type="pct"/>
                  <w:vAlign w:val="center"/>
                </w:tcPr>
                <w:p w14:paraId="0922C89A" w14:textId="77777777" w:rsidR="00D07651" w:rsidRDefault="00711553">
                  <w:pPr>
                    <w:spacing w:after="0" w:line="240" w:lineRule="auto"/>
                    <w:jc w:val="right"/>
                  </w:pPr>
                  <w:r>
                    <w:rPr>
                      <w:rFonts w:ascii="Poppins" w:eastAsia="Poppins" w:hAnsi="Poppins" w:cs="Poppins"/>
                      <w:sz w:val="16"/>
                      <w:szCs w:val="16"/>
                    </w:rPr>
                    <w:t>17.91</w:t>
                  </w:r>
                </w:p>
              </w:tc>
              <w:tc>
                <w:tcPr>
                  <w:tcW w:w="550" w:type="pct"/>
                  <w:vAlign w:val="center"/>
                </w:tcPr>
                <w:p w14:paraId="16767E2F" w14:textId="77777777" w:rsidR="00D07651" w:rsidRDefault="00711553">
                  <w:pPr>
                    <w:spacing w:after="0" w:line="240" w:lineRule="auto"/>
                    <w:jc w:val="right"/>
                  </w:pPr>
                  <w:r>
                    <w:rPr>
                      <w:rFonts w:ascii="Poppins" w:eastAsia="Poppins" w:hAnsi="Poppins" w:cs="Poppins"/>
                      <w:sz w:val="16"/>
                      <w:szCs w:val="16"/>
                    </w:rPr>
                    <w:t>-0.01</w:t>
                  </w:r>
                </w:p>
              </w:tc>
              <w:tc>
                <w:tcPr>
                  <w:tcW w:w="550" w:type="pct"/>
                  <w:vAlign w:val="center"/>
                </w:tcPr>
                <w:p w14:paraId="5AD39A6D" w14:textId="77777777" w:rsidR="00D07651" w:rsidRDefault="00711553">
                  <w:pPr>
                    <w:spacing w:after="0" w:line="240" w:lineRule="auto"/>
                    <w:jc w:val="right"/>
                  </w:pPr>
                  <w:r>
                    <w:rPr>
                      <w:rFonts w:ascii="Poppins" w:eastAsia="Poppins" w:hAnsi="Poppins" w:cs="Poppins"/>
                      <w:sz w:val="16"/>
                      <w:szCs w:val="16"/>
                    </w:rPr>
                    <w:t>17.92</w:t>
                  </w:r>
                </w:p>
              </w:tc>
            </w:tr>
            <w:tr w:rsidR="00D07651" w14:paraId="5DA3DB03" w14:textId="77777777">
              <w:trPr>
                <w:tblCellSpacing w:w="15" w:type="dxa"/>
              </w:trPr>
              <w:tc>
                <w:tcPr>
                  <w:tcW w:w="0" w:type="auto"/>
                  <w:vAlign w:val="center"/>
                </w:tcPr>
                <w:p w14:paraId="3D4780A8" w14:textId="77777777" w:rsidR="00D07651" w:rsidRDefault="00711553">
                  <w:pPr>
                    <w:spacing w:after="0" w:line="240" w:lineRule="auto"/>
                  </w:pPr>
                  <w:r>
                    <w:rPr>
                      <w:rFonts w:ascii="Wingdings" w:eastAsia="Wingdings" w:hAnsi="Wingdings" w:cs="Wingdings"/>
                      <w:color w:val="FFE382"/>
                      <w:sz w:val="16"/>
                      <w:szCs w:val="16"/>
                    </w:rPr>
                    <w:t>l</w:t>
                  </w:r>
                </w:p>
              </w:tc>
              <w:tc>
                <w:tcPr>
                  <w:tcW w:w="0" w:type="auto"/>
                  <w:vAlign w:val="center"/>
                </w:tcPr>
                <w:p w14:paraId="7B1F7590" w14:textId="77777777" w:rsidR="00D07651" w:rsidRDefault="00711553">
                  <w:pPr>
                    <w:spacing w:after="0" w:line="240" w:lineRule="auto"/>
                  </w:pPr>
                  <w:r>
                    <w:rPr>
                      <w:rFonts w:ascii="Poppins" w:eastAsia="Poppins" w:hAnsi="Poppins" w:cs="Poppins"/>
                      <w:sz w:val="16"/>
                      <w:szCs w:val="16"/>
                    </w:rPr>
                    <w:t>UK Equity</w:t>
                  </w:r>
                </w:p>
              </w:tc>
              <w:tc>
                <w:tcPr>
                  <w:tcW w:w="550" w:type="pct"/>
                  <w:vAlign w:val="center"/>
                </w:tcPr>
                <w:p w14:paraId="00EDFF91" w14:textId="77777777" w:rsidR="00D07651" w:rsidRDefault="00711553">
                  <w:pPr>
                    <w:spacing w:after="0" w:line="240" w:lineRule="auto"/>
                    <w:jc w:val="right"/>
                  </w:pPr>
                  <w:r>
                    <w:rPr>
                      <w:rFonts w:ascii="Poppins" w:eastAsia="Poppins" w:hAnsi="Poppins" w:cs="Poppins"/>
                      <w:sz w:val="16"/>
                      <w:szCs w:val="16"/>
                    </w:rPr>
                    <w:t>16.18</w:t>
                  </w:r>
                </w:p>
              </w:tc>
              <w:tc>
                <w:tcPr>
                  <w:tcW w:w="550" w:type="pct"/>
                  <w:vAlign w:val="center"/>
                </w:tcPr>
                <w:p w14:paraId="457200AB"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4190734B" w14:textId="77777777" w:rsidR="00D07651" w:rsidRDefault="00711553">
                  <w:pPr>
                    <w:spacing w:after="0" w:line="240" w:lineRule="auto"/>
                    <w:jc w:val="right"/>
                  </w:pPr>
                  <w:r>
                    <w:rPr>
                      <w:rFonts w:ascii="Poppins" w:eastAsia="Poppins" w:hAnsi="Poppins" w:cs="Poppins"/>
                      <w:sz w:val="16"/>
                      <w:szCs w:val="16"/>
                    </w:rPr>
                    <w:t>16.18</w:t>
                  </w:r>
                </w:p>
              </w:tc>
            </w:tr>
            <w:tr w:rsidR="00D07651" w14:paraId="2860D210" w14:textId="77777777">
              <w:trPr>
                <w:tblCellSpacing w:w="15" w:type="dxa"/>
              </w:trPr>
              <w:tc>
                <w:tcPr>
                  <w:tcW w:w="0" w:type="auto"/>
                  <w:vAlign w:val="center"/>
                </w:tcPr>
                <w:p w14:paraId="7215E8F7" w14:textId="77777777" w:rsidR="00D07651" w:rsidRDefault="00711553">
                  <w:pPr>
                    <w:spacing w:after="0" w:line="240" w:lineRule="auto"/>
                  </w:pPr>
                  <w:r>
                    <w:rPr>
                      <w:rFonts w:ascii="Wingdings" w:eastAsia="Wingdings" w:hAnsi="Wingdings" w:cs="Wingdings"/>
                      <w:color w:val="3FC6D4"/>
                      <w:sz w:val="16"/>
                      <w:szCs w:val="16"/>
                    </w:rPr>
                    <w:t>l</w:t>
                  </w:r>
                </w:p>
              </w:tc>
              <w:tc>
                <w:tcPr>
                  <w:tcW w:w="0" w:type="auto"/>
                  <w:vAlign w:val="center"/>
                </w:tcPr>
                <w:p w14:paraId="4D9734A1" w14:textId="77777777" w:rsidR="00D07651" w:rsidRDefault="00711553">
                  <w:pPr>
                    <w:spacing w:after="0" w:line="240" w:lineRule="auto"/>
                  </w:pPr>
                  <w:r>
                    <w:rPr>
                      <w:rFonts w:ascii="Poppins" w:eastAsia="Poppins" w:hAnsi="Poppins" w:cs="Poppins"/>
                      <w:sz w:val="16"/>
                      <w:szCs w:val="16"/>
                    </w:rPr>
                    <w:t>Europe (ex-UK) Equity</w:t>
                  </w:r>
                </w:p>
              </w:tc>
              <w:tc>
                <w:tcPr>
                  <w:tcW w:w="550" w:type="pct"/>
                  <w:vAlign w:val="center"/>
                </w:tcPr>
                <w:p w14:paraId="3CCAE9B8" w14:textId="77777777" w:rsidR="00D07651" w:rsidRDefault="00711553">
                  <w:pPr>
                    <w:spacing w:after="0" w:line="240" w:lineRule="auto"/>
                    <w:jc w:val="right"/>
                  </w:pPr>
                  <w:r>
                    <w:rPr>
                      <w:rFonts w:ascii="Poppins" w:eastAsia="Poppins" w:hAnsi="Poppins" w:cs="Poppins"/>
                      <w:sz w:val="16"/>
                      <w:szCs w:val="16"/>
                    </w:rPr>
                    <w:t>6.51</w:t>
                  </w:r>
                </w:p>
              </w:tc>
              <w:tc>
                <w:tcPr>
                  <w:tcW w:w="550" w:type="pct"/>
                  <w:vAlign w:val="center"/>
                </w:tcPr>
                <w:p w14:paraId="4F74FA88"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55BC0035" w14:textId="77777777" w:rsidR="00D07651" w:rsidRDefault="00711553">
                  <w:pPr>
                    <w:spacing w:after="0" w:line="240" w:lineRule="auto"/>
                    <w:jc w:val="right"/>
                  </w:pPr>
                  <w:r>
                    <w:rPr>
                      <w:rFonts w:ascii="Poppins" w:eastAsia="Poppins" w:hAnsi="Poppins" w:cs="Poppins"/>
                      <w:sz w:val="16"/>
                      <w:szCs w:val="16"/>
                    </w:rPr>
                    <w:t>6.51</w:t>
                  </w:r>
                </w:p>
              </w:tc>
            </w:tr>
            <w:tr w:rsidR="00D07651" w14:paraId="1C4C2BF5" w14:textId="77777777">
              <w:trPr>
                <w:tblCellSpacing w:w="15" w:type="dxa"/>
              </w:trPr>
              <w:tc>
                <w:tcPr>
                  <w:tcW w:w="0" w:type="auto"/>
                  <w:vAlign w:val="center"/>
                </w:tcPr>
                <w:p w14:paraId="25677D5D" w14:textId="77777777" w:rsidR="00D07651" w:rsidRDefault="00711553">
                  <w:pPr>
                    <w:spacing w:after="0" w:line="240" w:lineRule="auto"/>
                  </w:pPr>
                  <w:r>
                    <w:rPr>
                      <w:rFonts w:ascii="Wingdings" w:eastAsia="Wingdings" w:hAnsi="Wingdings" w:cs="Wingdings"/>
                      <w:color w:val="D35400"/>
                      <w:sz w:val="16"/>
                      <w:szCs w:val="16"/>
                    </w:rPr>
                    <w:t>l</w:t>
                  </w:r>
                </w:p>
              </w:tc>
              <w:tc>
                <w:tcPr>
                  <w:tcW w:w="0" w:type="auto"/>
                  <w:vAlign w:val="center"/>
                </w:tcPr>
                <w:p w14:paraId="0E41328D" w14:textId="77777777" w:rsidR="00D07651" w:rsidRDefault="00711553">
                  <w:pPr>
                    <w:spacing w:after="0" w:line="240" w:lineRule="auto"/>
                  </w:pPr>
                  <w:r>
                    <w:rPr>
                      <w:rFonts w:ascii="Poppins" w:eastAsia="Poppins" w:hAnsi="Poppins" w:cs="Poppins"/>
                      <w:sz w:val="16"/>
                      <w:szCs w:val="16"/>
                    </w:rPr>
                    <w:t>UK Government Bonds</w:t>
                  </w:r>
                </w:p>
              </w:tc>
              <w:tc>
                <w:tcPr>
                  <w:tcW w:w="550" w:type="pct"/>
                  <w:vAlign w:val="center"/>
                </w:tcPr>
                <w:p w14:paraId="763D15EC" w14:textId="77777777" w:rsidR="00D07651" w:rsidRDefault="00711553">
                  <w:pPr>
                    <w:spacing w:after="0" w:line="240" w:lineRule="auto"/>
                    <w:jc w:val="right"/>
                  </w:pPr>
                  <w:r>
                    <w:rPr>
                      <w:rFonts w:ascii="Poppins" w:eastAsia="Poppins" w:hAnsi="Poppins" w:cs="Poppins"/>
                      <w:sz w:val="16"/>
                      <w:szCs w:val="16"/>
                    </w:rPr>
                    <w:t>5.32</w:t>
                  </w:r>
                </w:p>
              </w:tc>
              <w:tc>
                <w:tcPr>
                  <w:tcW w:w="550" w:type="pct"/>
                  <w:vAlign w:val="center"/>
                </w:tcPr>
                <w:p w14:paraId="207F029C"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4393E886" w14:textId="77777777" w:rsidR="00D07651" w:rsidRDefault="00711553">
                  <w:pPr>
                    <w:spacing w:after="0" w:line="240" w:lineRule="auto"/>
                    <w:jc w:val="right"/>
                  </w:pPr>
                  <w:r>
                    <w:rPr>
                      <w:rFonts w:ascii="Poppins" w:eastAsia="Poppins" w:hAnsi="Poppins" w:cs="Poppins"/>
                      <w:sz w:val="16"/>
                      <w:szCs w:val="16"/>
                    </w:rPr>
                    <w:t>5.32</w:t>
                  </w:r>
                </w:p>
              </w:tc>
            </w:tr>
            <w:tr w:rsidR="00D07651" w14:paraId="603B9574" w14:textId="77777777">
              <w:trPr>
                <w:tblCellSpacing w:w="15" w:type="dxa"/>
              </w:trPr>
              <w:tc>
                <w:tcPr>
                  <w:tcW w:w="0" w:type="auto"/>
                  <w:vAlign w:val="center"/>
                </w:tcPr>
                <w:p w14:paraId="313F1039" w14:textId="77777777" w:rsidR="00D07651" w:rsidRDefault="00711553">
                  <w:pPr>
                    <w:spacing w:after="0" w:line="240" w:lineRule="auto"/>
                  </w:pPr>
                  <w:r>
                    <w:rPr>
                      <w:rFonts w:ascii="Wingdings" w:eastAsia="Wingdings" w:hAnsi="Wingdings" w:cs="Wingdings"/>
                      <w:color w:val="727E7E"/>
                      <w:sz w:val="16"/>
                      <w:szCs w:val="16"/>
                    </w:rPr>
                    <w:t>l</w:t>
                  </w:r>
                </w:p>
              </w:tc>
              <w:tc>
                <w:tcPr>
                  <w:tcW w:w="0" w:type="auto"/>
                  <w:vAlign w:val="center"/>
                </w:tcPr>
                <w:p w14:paraId="5B5E39B7" w14:textId="77777777" w:rsidR="00D07651" w:rsidRDefault="00711553">
                  <w:pPr>
                    <w:spacing w:after="0" w:line="240" w:lineRule="auto"/>
                  </w:pPr>
                  <w:r>
                    <w:rPr>
                      <w:rFonts w:ascii="Poppins" w:eastAsia="Poppins" w:hAnsi="Poppins" w:cs="Poppins"/>
                      <w:sz w:val="16"/>
                      <w:szCs w:val="16"/>
                    </w:rPr>
                    <w:t>Emerging Markets Equity</w:t>
                  </w:r>
                </w:p>
              </w:tc>
              <w:tc>
                <w:tcPr>
                  <w:tcW w:w="550" w:type="pct"/>
                  <w:vAlign w:val="center"/>
                </w:tcPr>
                <w:p w14:paraId="48D9079C" w14:textId="77777777" w:rsidR="00D07651" w:rsidRDefault="00711553">
                  <w:pPr>
                    <w:spacing w:after="0" w:line="240" w:lineRule="auto"/>
                    <w:jc w:val="right"/>
                  </w:pPr>
                  <w:r>
                    <w:rPr>
                      <w:rFonts w:ascii="Poppins" w:eastAsia="Poppins" w:hAnsi="Poppins" w:cs="Poppins"/>
                      <w:sz w:val="16"/>
                      <w:szCs w:val="16"/>
                    </w:rPr>
                    <w:t>4.16</w:t>
                  </w:r>
                </w:p>
              </w:tc>
              <w:tc>
                <w:tcPr>
                  <w:tcW w:w="550" w:type="pct"/>
                  <w:vAlign w:val="center"/>
                </w:tcPr>
                <w:p w14:paraId="4905B540"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7B074052" w14:textId="77777777" w:rsidR="00D07651" w:rsidRDefault="00711553">
                  <w:pPr>
                    <w:spacing w:after="0" w:line="240" w:lineRule="auto"/>
                    <w:jc w:val="right"/>
                  </w:pPr>
                  <w:r>
                    <w:rPr>
                      <w:rFonts w:ascii="Poppins" w:eastAsia="Poppins" w:hAnsi="Poppins" w:cs="Poppins"/>
                      <w:sz w:val="16"/>
                      <w:szCs w:val="16"/>
                    </w:rPr>
                    <w:t>4.16</w:t>
                  </w:r>
                </w:p>
              </w:tc>
            </w:tr>
            <w:tr w:rsidR="00D07651" w14:paraId="1A1EB9AF" w14:textId="77777777">
              <w:trPr>
                <w:tblCellSpacing w:w="15" w:type="dxa"/>
              </w:trPr>
              <w:tc>
                <w:tcPr>
                  <w:tcW w:w="0" w:type="auto"/>
                  <w:vAlign w:val="center"/>
                </w:tcPr>
                <w:p w14:paraId="68E17328" w14:textId="77777777" w:rsidR="00D07651" w:rsidRDefault="00711553">
                  <w:pPr>
                    <w:spacing w:after="0" w:line="240" w:lineRule="auto"/>
                  </w:pPr>
                  <w:r>
                    <w:rPr>
                      <w:rFonts w:ascii="Wingdings" w:eastAsia="Wingdings" w:hAnsi="Wingdings" w:cs="Wingdings"/>
                      <w:color w:val="F39C12"/>
                      <w:sz w:val="16"/>
                      <w:szCs w:val="16"/>
                    </w:rPr>
                    <w:t>l</w:t>
                  </w:r>
                </w:p>
              </w:tc>
              <w:tc>
                <w:tcPr>
                  <w:tcW w:w="0" w:type="auto"/>
                  <w:vAlign w:val="center"/>
                </w:tcPr>
                <w:p w14:paraId="2C0BB494" w14:textId="77777777" w:rsidR="00D07651" w:rsidRDefault="00711553">
                  <w:pPr>
                    <w:spacing w:after="0" w:line="240" w:lineRule="auto"/>
                  </w:pPr>
                  <w:r>
                    <w:rPr>
                      <w:rFonts w:ascii="Poppins" w:eastAsia="Poppins" w:hAnsi="Poppins" w:cs="Poppins"/>
                      <w:sz w:val="16"/>
                      <w:szCs w:val="16"/>
                    </w:rPr>
                    <w:t>Developed Pacific (ex-Japan) Equity</w:t>
                  </w:r>
                </w:p>
              </w:tc>
              <w:tc>
                <w:tcPr>
                  <w:tcW w:w="550" w:type="pct"/>
                  <w:vAlign w:val="center"/>
                </w:tcPr>
                <w:p w14:paraId="581B4C95" w14:textId="77777777" w:rsidR="00D07651" w:rsidRDefault="00711553">
                  <w:pPr>
                    <w:spacing w:after="0" w:line="240" w:lineRule="auto"/>
                    <w:jc w:val="right"/>
                  </w:pPr>
                  <w:r>
                    <w:rPr>
                      <w:rFonts w:ascii="Poppins" w:eastAsia="Poppins" w:hAnsi="Poppins" w:cs="Poppins"/>
                      <w:sz w:val="16"/>
                      <w:szCs w:val="16"/>
                    </w:rPr>
                    <w:t>4.03</w:t>
                  </w:r>
                </w:p>
              </w:tc>
              <w:tc>
                <w:tcPr>
                  <w:tcW w:w="550" w:type="pct"/>
                  <w:vAlign w:val="center"/>
                </w:tcPr>
                <w:p w14:paraId="2A55E086"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3B9339D7" w14:textId="77777777" w:rsidR="00D07651" w:rsidRDefault="00711553">
                  <w:pPr>
                    <w:spacing w:after="0" w:line="240" w:lineRule="auto"/>
                    <w:jc w:val="right"/>
                  </w:pPr>
                  <w:r>
                    <w:rPr>
                      <w:rFonts w:ascii="Poppins" w:eastAsia="Poppins" w:hAnsi="Poppins" w:cs="Poppins"/>
                      <w:sz w:val="16"/>
                      <w:szCs w:val="16"/>
                    </w:rPr>
                    <w:t>4.03</w:t>
                  </w:r>
                </w:p>
              </w:tc>
            </w:tr>
            <w:tr w:rsidR="00D07651" w14:paraId="4323844D" w14:textId="77777777">
              <w:trPr>
                <w:tblCellSpacing w:w="15" w:type="dxa"/>
              </w:trPr>
              <w:tc>
                <w:tcPr>
                  <w:tcW w:w="0" w:type="auto"/>
                  <w:vAlign w:val="center"/>
                </w:tcPr>
                <w:p w14:paraId="27C63A7A" w14:textId="77777777" w:rsidR="00D07651" w:rsidRDefault="00711553">
                  <w:pPr>
                    <w:spacing w:after="0" w:line="240" w:lineRule="auto"/>
                  </w:pPr>
                  <w:r>
                    <w:rPr>
                      <w:rFonts w:ascii="Wingdings" w:eastAsia="Wingdings" w:hAnsi="Wingdings" w:cs="Wingdings"/>
                      <w:color w:val="16A085"/>
                      <w:sz w:val="16"/>
                      <w:szCs w:val="16"/>
                    </w:rPr>
                    <w:t>l</w:t>
                  </w:r>
                </w:p>
              </w:tc>
              <w:tc>
                <w:tcPr>
                  <w:tcW w:w="0" w:type="auto"/>
                  <w:vAlign w:val="center"/>
                </w:tcPr>
                <w:p w14:paraId="7ABE343B" w14:textId="77777777" w:rsidR="00D07651" w:rsidRDefault="00711553">
                  <w:pPr>
                    <w:spacing w:after="0" w:line="240" w:lineRule="auto"/>
                  </w:pPr>
                  <w:r>
                    <w:rPr>
                      <w:rFonts w:ascii="Poppins" w:eastAsia="Poppins" w:hAnsi="Poppins" w:cs="Poppins"/>
                      <w:sz w:val="16"/>
                      <w:szCs w:val="16"/>
                    </w:rPr>
                    <w:t>Japan Equity</w:t>
                  </w:r>
                </w:p>
              </w:tc>
              <w:tc>
                <w:tcPr>
                  <w:tcW w:w="550" w:type="pct"/>
                  <w:vAlign w:val="center"/>
                </w:tcPr>
                <w:p w14:paraId="6DE6BA6F" w14:textId="77777777" w:rsidR="00D07651" w:rsidRDefault="00711553">
                  <w:pPr>
                    <w:spacing w:after="0" w:line="240" w:lineRule="auto"/>
                    <w:jc w:val="right"/>
                  </w:pPr>
                  <w:r>
                    <w:rPr>
                      <w:rFonts w:ascii="Poppins" w:eastAsia="Poppins" w:hAnsi="Poppins" w:cs="Poppins"/>
                      <w:sz w:val="16"/>
                      <w:szCs w:val="16"/>
                    </w:rPr>
                    <w:t>3.39</w:t>
                  </w:r>
                </w:p>
              </w:tc>
              <w:tc>
                <w:tcPr>
                  <w:tcW w:w="550" w:type="pct"/>
                  <w:vAlign w:val="center"/>
                </w:tcPr>
                <w:p w14:paraId="478B3008"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41BE788D" w14:textId="77777777" w:rsidR="00D07651" w:rsidRDefault="00711553">
                  <w:pPr>
                    <w:spacing w:after="0" w:line="240" w:lineRule="auto"/>
                    <w:jc w:val="right"/>
                  </w:pPr>
                  <w:r>
                    <w:rPr>
                      <w:rFonts w:ascii="Poppins" w:eastAsia="Poppins" w:hAnsi="Poppins" w:cs="Poppins"/>
                      <w:sz w:val="16"/>
                      <w:szCs w:val="16"/>
                    </w:rPr>
                    <w:t>3.39</w:t>
                  </w:r>
                </w:p>
              </w:tc>
            </w:tr>
            <w:tr w:rsidR="00D07651" w14:paraId="0067F046" w14:textId="77777777">
              <w:trPr>
                <w:tblCellSpacing w:w="15" w:type="dxa"/>
              </w:trPr>
              <w:tc>
                <w:tcPr>
                  <w:tcW w:w="0" w:type="auto"/>
                  <w:vAlign w:val="center"/>
                </w:tcPr>
                <w:p w14:paraId="449757F6" w14:textId="77777777" w:rsidR="00D07651" w:rsidRDefault="00711553">
                  <w:pPr>
                    <w:spacing w:after="0" w:line="240" w:lineRule="auto"/>
                  </w:pPr>
                  <w:r>
                    <w:rPr>
                      <w:rFonts w:ascii="Wingdings" w:eastAsia="Wingdings" w:hAnsi="Wingdings" w:cs="Wingdings"/>
                      <w:color w:val="C0392B"/>
                      <w:sz w:val="16"/>
                      <w:szCs w:val="16"/>
                    </w:rPr>
                    <w:t>l</w:t>
                  </w:r>
                </w:p>
              </w:tc>
              <w:tc>
                <w:tcPr>
                  <w:tcW w:w="0" w:type="auto"/>
                  <w:vAlign w:val="center"/>
                </w:tcPr>
                <w:p w14:paraId="7D1657F9" w14:textId="77777777" w:rsidR="00D07651" w:rsidRDefault="00711553">
                  <w:pPr>
                    <w:spacing w:after="0" w:line="240" w:lineRule="auto"/>
                  </w:pPr>
                  <w:r>
                    <w:rPr>
                      <w:rFonts w:ascii="Poppins" w:eastAsia="Poppins" w:hAnsi="Poppins" w:cs="Poppins"/>
                      <w:sz w:val="16"/>
                      <w:szCs w:val="16"/>
                    </w:rPr>
                    <w:t>UK Corporate Bonds</w:t>
                  </w:r>
                </w:p>
              </w:tc>
              <w:tc>
                <w:tcPr>
                  <w:tcW w:w="550" w:type="pct"/>
                  <w:vAlign w:val="center"/>
                </w:tcPr>
                <w:p w14:paraId="5D39E2F7" w14:textId="77777777" w:rsidR="00D07651" w:rsidRDefault="00711553">
                  <w:pPr>
                    <w:spacing w:after="0" w:line="240" w:lineRule="auto"/>
                    <w:jc w:val="right"/>
                  </w:pPr>
                  <w:r>
                    <w:rPr>
                      <w:rFonts w:ascii="Poppins" w:eastAsia="Poppins" w:hAnsi="Poppins" w:cs="Poppins"/>
                      <w:sz w:val="16"/>
                      <w:szCs w:val="16"/>
                    </w:rPr>
                    <w:t>1.74</w:t>
                  </w:r>
                </w:p>
              </w:tc>
              <w:tc>
                <w:tcPr>
                  <w:tcW w:w="550" w:type="pct"/>
                  <w:vAlign w:val="center"/>
                </w:tcPr>
                <w:p w14:paraId="10C51325"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737C3E1E" w14:textId="77777777" w:rsidR="00D07651" w:rsidRDefault="00711553">
                  <w:pPr>
                    <w:spacing w:after="0" w:line="240" w:lineRule="auto"/>
                    <w:jc w:val="right"/>
                  </w:pPr>
                  <w:r>
                    <w:rPr>
                      <w:rFonts w:ascii="Poppins" w:eastAsia="Poppins" w:hAnsi="Poppins" w:cs="Poppins"/>
                      <w:sz w:val="16"/>
                      <w:szCs w:val="16"/>
                    </w:rPr>
                    <w:t>1.74</w:t>
                  </w:r>
                </w:p>
              </w:tc>
            </w:tr>
            <w:tr w:rsidR="00D07651" w14:paraId="352EDEFB" w14:textId="77777777">
              <w:trPr>
                <w:tblCellSpacing w:w="15" w:type="dxa"/>
              </w:trPr>
              <w:tc>
                <w:tcPr>
                  <w:tcW w:w="0" w:type="auto"/>
                  <w:vAlign w:val="center"/>
                </w:tcPr>
                <w:p w14:paraId="2E796C25" w14:textId="77777777" w:rsidR="00D07651" w:rsidRDefault="00711553">
                  <w:pPr>
                    <w:spacing w:after="0" w:line="240" w:lineRule="auto"/>
                  </w:pPr>
                  <w:r>
                    <w:rPr>
                      <w:rFonts w:ascii="Wingdings" w:eastAsia="Wingdings" w:hAnsi="Wingdings" w:cs="Wingdings"/>
                      <w:color w:val="2980B9"/>
                      <w:sz w:val="16"/>
                      <w:szCs w:val="16"/>
                    </w:rPr>
                    <w:t>l</w:t>
                  </w:r>
                </w:p>
              </w:tc>
              <w:tc>
                <w:tcPr>
                  <w:tcW w:w="0" w:type="auto"/>
                  <w:vAlign w:val="center"/>
                </w:tcPr>
                <w:p w14:paraId="0336A28F" w14:textId="77777777" w:rsidR="00D07651" w:rsidRDefault="00711553">
                  <w:pPr>
                    <w:spacing w:after="0" w:line="240" w:lineRule="auto"/>
                  </w:pPr>
                  <w:r>
                    <w:rPr>
                      <w:rFonts w:ascii="Poppins" w:eastAsia="Poppins" w:hAnsi="Poppins" w:cs="Poppins"/>
                      <w:sz w:val="16"/>
                      <w:szCs w:val="16"/>
                    </w:rPr>
                    <w:t>UK Index Linked Bonds</w:t>
                  </w:r>
                </w:p>
              </w:tc>
              <w:tc>
                <w:tcPr>
                  <w:tcW w:w="550" w:type="pct"/>
                  <w:vAlign w:val="center"/>
                </w:tcPr>
                <w:p w14:paraId="62070504" w14:textId="77777777" w:rsidR="00D07651" w:rsidRDefault="00711553">
                  <w:pPr>
                    <w:spacing w:after="0" w:line="240" w:lineRule="auto"/>
                    <w:jc w:val="right"/>
                  </w:pPr>
                  <w:r>
                    <w:rPr>
                      <w:rFonts w:ascii="Poppins" w:eastAsia="Poppins" w:hAnsi="Poppins" w:cs="Poppins"/>
                      <w:sz w:val="16"/>
                      <w:szCs w:val="16"/>
                    </w:rPr>
                    <w:t>1.48</w:t>
                  </w:r>
                </w:p>
              </w:tc>
              <w:tc>
                <w:tcPr>
                  <w:tcW w:w="550" w:type="pct"/>
                  <w:vAlign w:val="center"/>
                </w:tcPr>
                <w:p w14:paraId="425845B8"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4F777777" w14:textId="77777777" w:rsidR="00D07651" w:rsidRDefault="00711553">
                  <w:pPr>
                    <w:spacing w:after="0" w:line="240" w:lineRule="auto"/>
                    <w:jc w:val="right"/>
                  </w:pPr>
                  <w:r>
                    <w:rPr>
                      <w:rFonts w:ascii="Poppins" w:eastAsia="Poppins" w:hAnsi="Poppins" w:cs="Poppins"/>
                      <w:sz w:val="16"/>
                      <w:szCs w:val="16"/>
                    </w:rPr>
                    <w:t>1.48</w:t>
                  </w:r>
                </w:p>
              </w:tc>
            </w:tr>
            <w:tr w:rsidR="00D07651" w14:paraId="46F16D25" w14:textId="77777777">
              <w:trPr>
                <w:tblCellSpacing w:w="15" w:type="dxa"/>
              </w:trPr>
              <w:tc>
                <w:tcPr>
                  <w:tcW w:w="0" w:type="auto"/>
                  <w:vAlign w:val="center"/>
                </w:tcPr>
                <w:p w14:paraId="622D1959" w14:textId="77777777" w:rsidR="00D07651" w:rsidRDefault="00711553">
                  <w:pPr>
                    <w:spacing w:after="0" w:line="240" w:lineRule="auto"/>
                  </w:pPr>
                  <w:r>
                    <w:rPr>
                      <w:rFonts w:ascii="Wingdings" w:eastAsia="Wingdings" w:hAnsi="Wingdings" w:cs="Wingdings"/>
                      <w:color w:val="A1D6B5"/>
                      <w:sz w:val="16"/>
                      <w:szCs w:val="16"/>
                    </w:rPr>
                    <w:t>l</w:t>
                  </w:r>
                </w:p>
              </w:tc>
              <w:tc>
                <w:tcPr>
                  <w:tcW w:w="0" w:type="auto"/>
                  <w:vAlign w:val="center"/>
                </w:tcPr>
                <w:p w14:paraId="7732672F" w14:textId="77777777" w:rsidR="00D07651" w:rsidRDefault="00711553">
                  <w:pPr>
                    <w:spacing w:after="0" w:line="240" w:lineRule="auto"/>
                  </w:pPr>
                  <w:r>
                    <w:rPr>
                      <w:rFonts w:ascii="Poppins" w:eastAsia="Poppins" w:hAnsi="Poppins" w:cs="Poppins"/>
                      <w:sz w:val="16"/>
                      <w:szCs w:val="16"/>
                    </w:rPr>
                    <w:t>Other</w:t>
                  </w:r>
                </w:p>
              </w:tc>
              <w:tc>
                <w:tcPr>
                  <w:tcW w:w="550" w:type="pct"/>
                  <w:vAlign w:val="center"/>
                </w:tcPr>
                <w:p w14:paraId="63AD7FF1" w14:textId="77777777" w:rsidR="00D07651" w:rsidRDefault="00711553">
                  <w:pPr>
                    <w:spacing w:after="0" w:line="240" w:lineRule="auto"/>
                    <w:jc w:val="right"/>
                  </w:pPr>
                  <w:r>
                    <w:rPr>
                      <w:rFonts w:ascii="Poppins" w:eastAsia="Poppins" w:hAnsi="Poppins" w:cs="Poppins"/>
                      <w:sz w:val="16"/>
                      <w:szCs w:val="16"/>
                    </w:rPr>
                    <w:t>1.45</w:t>
                  </w:r>
                </w:p>
              </w:tc>
              <w:tc>
                <w:tcPr>
                  <w:tcW w:w="550" w:type="pct"/>
                  <w:vAlign w:val="center"/>
                </w:tcPr>
                <w:p w14:paraId="121222C9"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5CCD3184" w14:textId="77777777" w:rsidR="00D07651" w:rsidRDefault="00711553">
                  <w:pPr>
                    <w:spacing w:after="0" w:line="240" w:lineRule="auto"/>
                    <w:jc w:val="right"/>
                  </w:pPr>
                  <w:r>
                    <w:rPr>
                      <w:rFonts w:ascii="Poppins" w:eastAsia="Poppins" w:hAnsi="Poppins" w:cs="Poppins"/>
                      <w:sz w:val="16"/>
                      <w:szCs w:val="16"/>
                    </w:rPr>
                    <w:t>1.45</w:t>
                  </w:r>
                </w:p>
              </w:tc>
            </w:tr>
            <w:tr w:rsidR="00D07651" w14:paraId="5FA71A74" w14:textId="77777777">
              <w:trPr>
                <w:tblCellSpacing w:w="15" w:type="dxa"/>
              </w:trPr>
              <w:tc>
                <w:tcPr>
                  <w:tcW w:w="0" w:type="auto"/>
                  <w:vAlign w:val="center"/>
                </w:tcPr>
                <w:p w14:paraId="36F4F644" w14:textId="77777777" w:rsidR="00D07651" w:rsidRDefault="00711553">
                  <w:pPr>
                    <w:spacing w:after="0" w:line="240" w:lineRule="auto"/>
                  </w:pPr>
                  <w:r>
                    <w:rPr>
                      <w:rFonts w:ascii="Wingdings" w:eastAsia="Wingdings" w:hAnsi="Wingdings" w:cs="Wingdings"/>
                      <w:color w:val="CCCCCC"/>
                      <w:sz w:val="16"/>
                      <w:szCs w:val="16"/>
                    </w:rPr>
                    <w:t>l</w:t>
                  </w:r>
                </w:p>
              </w:tc>
              <w:tc>
                <w:tcPr>
                  <w:tcW w:w="0" w:type="auto"/>
                  <w:vAlign w:val="center"/>
                </w:tcPr>
                <w:p w14:paraId="6E984FAA" w14:textId="77777777" w:rsidR="00D07651" w:rsidRDefault="00711553">
                  <w:pPr>
                    <w:spacing w:after="0" w:line="240" w:lineRule="auto"/>
                  </w:pPr>
                  <w:r>
                    <w:rPr>
                      <w:rFonts w:ascii="Poppins" w:eastAsia="Poppins" w:hAnsi="Poppins" w:cs="Poppins"/>
                      <w:sz w:val="16"/>
                      <w:szCs w:val="16"/>
                    </w:rPr>
                    <w:t>Cash - Bank Account</w:t>
                  </w:r>
                </w:p>
              </w:tc>
              <w:tc>
                <w:tcPr>
                  <w:tcW w:w="550" w:type="pct"/>
                  <w:vAlign w:val="center"/>
                </w:tcPr>
                <w:p w14:paraId="6435191A" w14:textId="77777777" w:rsidR="00D07651" w:rsidRDefault="00711553">
                  <w:pPr>
                    <w:spacing w:after="0" w:line="240" w:lineRule="auto"/>
                    <w:jc w:val="right"/>
                  </w:pPr>
                  <w:r>
                    <w:rPr>
                      <w:rFonts w:ascii="Poppins" w:eastAsia="Poppins" w:hAnsi="Poppins" w:cs="Poppins"/>
                      <w:sz w:val="16"/>
                      <w:szCs w:val="16"/>
                    </w:rPr>
                    <w:t>0.03</w:t>
                  </w:r>
                </w:p>
              </w:tc>
              <w:tc>
                <w:tcPr>
                  <w:tcW w:w="550" w:type="pct"/>
                  <w:vAlign w:val="center"/>
                </w:tcPr>
                <w:p w14:paraId="6410ED75"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78729ABC" w14:textId="77777777" w:rsidR="00D07651" w:rsidRDefault="00711553">
                  <w:pPr>
                    <w:spacing w:after="0" w:line="240" w:lineRule="auto"/>
                    <w:jc w:val="right"/>
                  </w:pPr>
                  <w:r>
                    <w:rPr>
                      <w:rFonts w:ascii="Poppins" w:eastAsia="Poppins" w:hAnsi="Poppins" w:cs="Poppins"/>
                      <w:sz w:val="16"/>
                      <w:szCs w:val="16"/>
                    </w:rPr>
                    <w:t>0.03</w:t>
                  </w:r>
                </w:p>
              </w:tc>
            </w:tr>
          </w:tbl>
          <w:p w14:paraId="28AEAD3B" w14:textId="77777777" w:rsidR="00D07651" w:rsidRDefault="00D07651">
            <w:pPr>
              <w:spacing w:after="0"/>
            </w:pPr>
          </w:p>
        </w:tc>
      </w:tr>
      <w:tr w:rsidR="00D07651" w14:paraId="2268977A" w14:textId="77777777">
        <w:trPr>
          <w:tblCellSpacing w:w="15" w:type="dxa"/>
        </w:trPr>
        <w:tc>
          <w:tcPr>
            <w:tcW w:w="0" w:type="auto"/>
            <w:gridSpan w:val="2"/>
          </w:tcPr>
          <w:p w14:paraId="23F2530B" w14:textId="77777777" w:rsidR="00D07651" w:rsidRDefault="00711553">
            <w:pPr>
              <w:spacing w:after="0"/>
            </w:pPr>
            <w:r>
              <w:rPr>
                <w:rFonts w:ascii="Poppins" w:eastAsia="Poppins" w:hAnsi="Poppins" w:cs="Poppins"/>
                <w:sz w:val="16"/>
                <w:szCs w:val="16"/>
              </w:rPr>
              <w:t>⁽</w:t>
            </w:r>
            <w:r>
              <w:rPr>
                <w:rFonts w:ascii="Poppins" w:eastAsia="Poppins" w:hAnsi="Poppins" w:cs="Poppins"/>
                <w:sz w:val="16"/>
                <w:szCs w:val="16"/>
              </w:rPr>
              <w:t>¹⁾ Due to rounding there may be a discrepancy between the Long/Short % and the Net %.</w:t>
            </w:r>
          </w:p>
        </w:tc>
      </w:tr>
    </w:tbl>
    <w:p w14:paraId="2187EBEE" w14:textId="77777777" w:rsidR="00D07651" w:rsidRDefault="00D07651">
      <w:pPr>
        <w:spacing w:after="280" w:afterAutospacing="1"/>
      </w:pPr>
    </w:p>
    <w:p w14:paraId="7672BD4F" w14:textId="77777777" w:rsidR="00D07651" w:rsidRDefault="00711553">
      <w:pPr>
        <w:rPr>
          <w:color w:val="392388"/>
          <w:lang w:val="en-NZ"/>
        </w:rPr>
      </w:pPr>
      <w:r>
        <w:rPr>
          <w:color w:val="392388"/>
          <w:lang w:val="en-NZ"/>
        </w:rPr>
        <w:br w:type="page"/>
      </w:r>
    </w:p>
    <w:p w14:paraId="2AD57437" w14:textId="77777777" w:rsidR="00D07651" w:rsidRDefault="00711553">
      <w:pPr>
        <w:pStyle w:val="DefaqtoHeading2-noTOC"/>
      </w:pPr>
      <w:r>
        <w:rPr>
          <w:lang w:val="en-NZ"/>
        </w:rPr>
        <w:lastRenderedPageBreak/>
        <w:t xml:space="preserve">Investment </w:t>
      </w:r>
      <w:r>
        <w:t>performance</w:t>
      </w:r>
    </w:p>
    <w:p w14:paraId="59D826D7" w14:textId="77777777" w:rsidR="00D07651" w:rsidRDefault="00711553">
      <w:pPr>
        <w:pStyle w:val="DefaqtoHeading3-noTOC"/>
      </w:pPr>
      <w:r>
        <w:t>Individual cumulative investment performance graph</w:t>
      </w:r>
    </w:p>
    <w:p w14:paraId="5456DD2C" w14:textId="77777777" w:rsidR="00D07651" w:rsidRDefault="00711553">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236FBD5F" w14:textId="77777777" w:rsidR="00D07651" w:rsidRDefault="00711553">
      <w:r>
        <w:rPr>
          <w:noProof/>
        </w:rPr>
        <w:drawing>
          <wp:inline distT="0" distB="0" distL="0" distR="0" wp14:anchorId="62FE5E6F" wp14:editId="5379B126">
            <wp:extent cx="6731000" cy="4533900"/>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30"/>
        <w:gridCol w:w="578"/>
        <w:gridCol w:w="4730"/>
      </w:tblGrid>
      <w:tr w:rsidR="00D07651" w14:paraId="64FDC129"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10C0BDEE" w14:textId="77777777" w:rsidR="00D07651" w:rsidRDefault="00711553">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4D4313D3"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Cash - Bank Account (GBP)</w:t>
            </w:r>
          </w:p>
        </w:tc>
        <w:tc>
          <w:tcPr>
            <w:tcW w:w="250" w:type="pct"/>
            <w:tcBorders>
              <w:bottom w:val="single" w:sz="4" w:space="0" w:color="B0A7CF"/>
            </w:tcBorders>
          </w:tcPr>
          <w:p w14:paraId="215C609E" w14:textId="77777777" w:rsidR="00D07651" w:rsidRDefault="00711553">
            <w:pPr>
              <w:cnfStyle w:val="100000000000" w:firstRow="1" w:lastRow="0" w:firstColumn="0" w:lastColumn="0" w:oddVBand="0" w:evenVBand="0" w:oddHBand="0" w:evenHBand="0" w:firstRowFirstColumn="0" w:firstRowLastColumn="0" w:lastRowFirstColumn="0" w:lastRowLastColumn="0"/>
              <w:rPr>
                <w:lang w:eastAsia="en-GB"/>
              </w:rPr>
            </w:pPr>
            <w:r>
              <w:rPr>
                <w:rFonts w:ascii="Poppins" w:eastAsia="Poppins" w:hAnsi="Poppins" w:cs="Poppins"/>
                <w:color w:val="62BE7C"/>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6FF35481"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Vanguard LifeStrategy 60% Equity Fund A Acc (GBP)</w:t>
            </w:r>
          </w:p>
        </w:tc>
      </w:tr>
      <w:tr w:rsidR="00D07651" w14:paraId="4773DA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E83C19" w14:textId="77777777" w:rsidR="00D07651" w:rsidRDefault="00711553">
            <w:pPr>
              <w:rPr>
                <w:lang w:eastAsia="en-GB"/>
              </w:rPr>
            </w:pPr>
            <w:r>
              <w:rPr>
                <w:rFonts w:ascii="Poppins" w:eastAsia="Poppins" w:hAnsi="Poppins" w:cs="Poppins"/>
                <w:b/>
                <w:bCs/>
                <w:color w:val="6DA4E3"/>
                <w:sz w:val="18"/>
                <w:szCs w:val="18"/>
                <w:lang w:eastAsia="en-GB"/>
              </w:rPr>
              <w:t>━━</w:t>
            </w:r>
            <w:r>
              <w:rPr>
                <w:rFonts w:ascii="Poppins" w:eastAsia="Poppins" w:hAnsi="Poppins" w:cs="Poppins"/>
                <w:color w:val="000000"/>
                <w:sz w:val="16"/>
                <w:szCs w:val="16"/>
                <w:lang w:eastAsia="en-GB"/>
              </w:rPr>
              <w:t xml:space="preserve">   </w:t>
            </w:r>
          </w:p>
        </w:tc>
        <w:tc>
          <w:tcPr>
            <w:tcW w:w="0" w:type="auto"/>
          </w:tcPr>
          <w:p w14:paraId="69569519"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Vanguard LifeStrategy 80% Equity Fund A Acc (GBP)</w:t>
            </w:r>
          </w:p>
        </w:tc>
        <w:tc>
          <w:tcPr>
            <w:tcW w:w="0" w:type="auto"/>
          </w:tcPr>
          <w:p w14:paraId="39A2D066" w14:textId="77777777" w:rsidR="00D07651" w:rsidRDefault="00D07651">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3621BD9C" w14:textId="77777777" w:rsidR="00D07651" w:rsidRDefault="00D07651">
            <w:pPr>
              <w:pStyle w:val="DefaqtoTableBody2"/>
              <w:cnfStyle w:val="000000100000" w:firstRow="0" w:lastRow="0" w:firstColumn="0" w:lastColumn="0" w:oddVBand="0" w:evenVBand="0" w:oddHBand="1" w:evenHBand="0" w:firstRowFirstColumn="0" w:firstRowLastColumn="0" w:lastRowFirstColumn="0" w:lastRowLastColumn="0"/>
            </w:pPr>
          </w:p>
        </w:tc>
      </w:tr>
    </w:tbl>
    <w:p w14:paraId="428D3A0A" w14:textId="77777777" w:rsidR="00D07651" w:rsidRDefault="00711553">
      <w:pPr>
        <w:pStyle w:val="DefaqtoBody"/>
      </w:pPr>
      <w:r>
        <w:rPr>
          <w:u w:color="000000"/>
        </w:rPr>
        <w:t xml:space="preserve"> </w:t>
      </w:r>
    </w:p>
    <w:p w14:paraId="3EF86F12" w14:textId="77777777" w:rsidR="00D07651" w:rsidRDefault="00711553">
      <w:pPr>
        <w:pStyle w:val="DefaqtoHeading3-noTOC"/>
      </w:pPr>
      <w:r>
        <w:t>Individual cumulative investment performance table</w:t>
      </w:r>
    </w:p>
    <w:p w14:paraId="5BC9CC6B" w14:textId="77777777" w:rsidR="00D07651" w:rsidRDefault="00711553">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D07651" w14:paraId="3EAD4757"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67B41EA1" w14:textId="77777777" w:rsidR="00D07651" w:rsidRDefault="00711553">
            <w:pPr>
              <w:pStyle w:val="DefaqtoTableBody2"/>
            </w:pPr>
            <w:r>
              <w:t>FUND</w:t>
            </w:r>
          </w:p>
        </w:tc>
        <w:tc>
          <w:tcPr>
            <w:tcW w:w="400" w:type="pct"/>
          </w:tcPr>
          <w:p w14:paraId="0407E6B3"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3E2A1D32"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70AEDB88"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7F28DE79"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5DEBC1B7"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387369C4"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D07651" w14:paraId="54BDAC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96A4DB" w14:textId="77777777" w:rsidR="00D07651" w:rsidRDefault="00711553">
            <w:pPr>
              <w:pStyle w:val="DefaqtoTableBody2"/>
            </w:pPr>
            <w:r>
              <w:lastRenderedPageBreak/>
              <w:t>Cash - Bank Account (GBP)</w:t>
            </w:r>
          </w:p>
        </w:tc>
        <w:tc>
          <w:tcPr>
            <w:tcW w:w="0" w:type="auto"/>
          </w:tcPr>
          <w:p w14:paraId="663F2DA3"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20C6BC61"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033599E0"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3A5CE88A"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1951B886"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6F20B49C"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r>
      <w:tr w:rsidR="00D07651" w14:paraId="2E976CC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9EC082" w14:textId="77777777" w:rsidR="00D07651" w:rsidRDefault="00711553">
            <w:pPr>
              <w:pStyle w:val="DefaqtoTableBody2"/>
            </w:pPr>
            <w:r>
              <w:t>Vanguard LifeStrategy 60 Equity Fund A Acc (GBP)</w:t>
            </w:r>
          </w:p>
        </w:tc>
        <w:tc>
          <w:tcPr>
            <w:tcW w:w="0" w:type="auto"/>
          </w:tcPr>
          <w:p w14:paraId="644C039B"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6.03</w:t>
            </w:r>
          </w:p>
        </w:tc>
        <w:tc>
          <w:tcPr>
            <w:tcW w:w="0" w:type="auto"/>
          </w:tcPr>
          <w:p w14:paraId="53333CFB"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13.74</w:t>
            </w:r>
          </w:p>
        </w:tc>
        <w:tc>
          <w:tcPr>
            <w:tcW w:w="0" w:type="auto"/>
          </w:tcPr>
          <w:p w14:paraId="6FB743B2"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13.86</w:t>
            </w:r>
          </w:p>
        </w:tc>
        <w:tc>
          <w:tcPr>
            <w:tcW w:w="0" w:type="auto"/>
          </w:tcPr>
          <w:p w14:paraId="64ACEDB0"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35.92</w:t>
            </w:r>
          </w:p>
        </w:tc>
        <w:tc>
          <w:tcPr>
            <w:tcW w:w="0" w:type="auto"/>
          </w:tcPr>
          <w:p w14:paraId="592753AD"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42.45</w:t>
            </w:r>
          </w:p>
        </w:tc>
        <w:tc>
          <w:tcPr>
            <w:tcW w:w="0" w:type="auto"/>
          </w:tcPr>
          <w:p w14:paraId="54C1EC69"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105.98</w:t>
            </w:r>
          </w:p>
        </w:tc>
      </w:tr>
      <w:tr w:rsidR="00D07651" w14:paraId="7BB6BD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3613ED" w14:textId="77777777" w:rsidR="00D07651" w:rsidRDefault="00711553">
            <w:pPr>
              <w:pStyle w:val="DefaqtoTableBody2"/>
            </w:pPr>
            <w:r>
              <w:t>Vanguard LifeStrategy 80 Equity Fund A Acc (GBP)</w:t>
            </w:r>
          </w:p>
        </w:tc>
        <w:tc>
          <w:tcPr>
            <w:tcW w:w="0" w:type="auto"/>
          </w:tcPr>
          <w:p w14:paraId="6FA70C97"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7.36</w:t>
            </w:r>
          </w:p>
        </w:tc>
        <w:tc>
          <w:tcPr>
            <w:tcW w:w="0" w:type="auto"/>
          </w:tcPr>
          <w:p w14:paraId="769ADE1D"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17.61</w:t>
            </w:r>
          </w:p>
        </w:tc>
        <w:tc>
          <w:tcPr>
            <w:tcW w:w="0" w:type="auto"/>
          </w:tcPr>
          <w:p w14:paraId="2E47E69D"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17.03</w:t>
            </w:r>
          </w:p>
        </w:tc>
        <w:tc>
          <w:tcPr>
            <w:tcW w:w="0" w:type="auto"/>
          </w:tcPr>
          <w:p w14:paraId="1766D40D"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45.41</w:t>
            </w:r>
          </w:p>
        </w:tc>
        <w:tc>
          <w:tcPr>
            <w:tcW w:w="0" w:type="auto"/>
          </w:tcPr>
          <w:p w14:paraId="5EE1C758"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66.42</w:t>
            </w:r>
          </w:p>
        </w:tc>
        <w:tc>
          <w:tcPr>
            <w:tcW w:w="0" w:type="auto"/>
          </w:tcPr>
          <w:p w14:paraId="16A965E5"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152.74</w:t>
            </w:r>
          </w:p>
        </w:tc>
      </w:tr>
    </w:tbl>
    <w:p w14:paraId="2C8C4579" w14:textId="77777777" w:rsidR="00D07651" w:rsidRDefault="00D07651">
      <w:pPr>
        <w:spacing w:line="240" w:lineRule="auto"/>
        <w:rPr>
          <w:color w:val="392388"/>
          <w:lang w:val="en-NZ"/>
        </w:rPr>
      </w:pPr>
    </w:p>
    <w:p w14:paraId="1C5209F4" w14:textId="77777777" w:rsidR="00D07651" w:rsidRDefault="00D07651">
      <w:pPr>
        <w:spacing w:line="240" w:lineRule="auto"/>
        <w:rPr>
          <w:color w:val="392388"/>
          <w:lang w:val="en-NZ"/>
        </w:rPr>
      </w:pPr>
    </w:p>
    <w:p w14:paraId="125484B3" w14:textId="77777777" w:rsidR="00D07651" w:rsidRDefault="00D07651">
      <w:pPr>
        <w:spacing w:line="240" w:lineRule="auto"/>
        <w:rPr>
          <w:color w:val="392388"/>
          <w:lang w:val="en-NZ"/>
        </w:rPr>
      </w:pPr>
    </w:p>
    <w:p w14:paraId="4F737D33" w14:textId="77777777" w:rsidR="00D07651" w:rsidRDefault="00711553">
      <w:pPr>
        <w:pStyle w:val="DefaqtoHeading3-noTOC"/>
      </w:pPr>
      <w:r>
        <w:t>Individual discrete investment performance table</w:t>
      </w:r>
    </w:p>
    <w:p w14:paraId="1C96F3E2" w14:textId="77777777" w:rsidR="00D07651" w:rsidRDefault="00711553">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p w14:paraId="6616DD39" w14:textId="77777777" w:rsidR="00D07651" w:rsidRDefault="00711553">
      <w:pPr>
        <w:pStyle w:val="DefaqtoHeading4"/>
      </w:pPr>
      <w:r>
        <w:t>Existing holdings individual discrete performance data</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D07651" w14:paraId="60B7F435"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631AF6C" w14:textId="77777777" w:rsidR="00D07651" w:rsidRDefault="00711553">
            <w:pPr>
              <w:pStyle w:val="DefaqtoTableBody2"/>
            </w:pPr>
            <w:r>
              <w:t>Fund</w:t>
            </w:r>
          </w:p>
        </w:tc>
        <w:tc>
          <w:tcPr>
            <w:tcW w:w="500" w:type="pct"/>
          </w:tcPr>
          <w:p w14:paraId="0B23824D"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6C4A830F"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0192D468"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78EB5A4B"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77F3D825"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D07651" w14:paraId="67D93B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207D55" w14:textId="77777777" w:rsidR="00D07651" w:rsidRDefault="00711553">
            <w:pPr>
              <w:pStyle w:val="DefaqtoTableBody2"/>
            </w:pPr>
            <w:r>
              <w:t>Cash - Bank Account</w:t>
            </w:r>
          </w:p>
        </w:tc>
        <w:tc>
          <w:tcPr>
            <w:tcW w:w="0" w:type="auto"/>
          </w:tcPr>
          <w:p w14:paraId="5574E4D1"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007B15F3"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0D05AD99"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2DE18167"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3F2E21F3"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r>
      <w:tr w:rsidR="00D07651" w14:paraId="29F7522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BC8806" w14:textId="77777777" w:rsidR="00D07651" w:rsidRDefault="00711553">
            <w:pPr>
              <w:pStyle w:val="DefaqtoTableBody2"/>
            </w:pPr>
            <w:r>
              <w:t>Vanguard LifeStrategy 60% Equity Fund A Acc</w:t>
            </w:r>
          </w:p>
        </w:tc>
        <w:tc>
          <w:tcPr>
            <w:tcW w:w="0" w:type="auto"/>
          </w:tcPr>
          <w:p w14:paraId="42BAF72A"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9.93</w:t>
            </w:r>
          </w:p>
        </w:tc>
        <w:tc>
          <w:tcPr>
            <w:tcW w:w="0" w:type="auto"/>
          </w:tcPr>
          <w:p w14:paraId="19A8EDD0"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-11.22</w:t>
            </w:r>
          </w:p>
        </w:tc>
        <w:tc>
          <w:tcPr>
            <w:tcW w:w="0" w:type="auto"/>
          </w:tcPr>
          <w:p w14:paraId="00B7F917"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10.14</w:t>
            </w:r>
          </w:p>
        </w:tc>
        <w:tc>
          <w:tcPr>
            <w:tcW w:w="0" w:type="auto"/>
          </w:tcPr>
          <w:p w14:paraId="2CDBA77F"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9.65</w:t>
            </w:r>
          </w:p>
        </w:tc>
        <w:tc>
          <w:tcPr>
            <w:tcW w:w="0" w:type="auto"/>
          </w:tcPr>
          <w:p w14:paraId="01B57933"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11.99</w:t>
            </w:r>
          </w:p>
        </w:tc>
      </w:tr>
      <w:tr w:rsidR="00D07651" w14:paraId="2C2AA6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16D82F" w14:textId="77777777" w:rsidR="00D07651" w:rsidRDefault="00711553">
            <w:pPr>
              <w:pStyle w:val="DefaqtoTableBody2"/>
            </w:pPr>
            <w:r>
              <w:t>Vanguard LifeStrategy 80% Equity Fund A Acc</w:t>
            </w:r>
          </w:p>
        </w:tc>
        <w:tc>
          <w:tcPr>
            <w:tcW w:w="0" w:type="auto"/>
          </w:tcPr>
          <w:p w14:paraId="57702C2C"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14.44</w:t>
            </w:r>
          </w:p>
        </w:tc>
        <w:tc>
          <w:tcPr>
            <w:tcW w:w="0" w:type="auto"/>
          </w:tcPr>
          <w:p w14:paraId="055B72CF"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-8.81</w:t>
            </w:r>
          </w:p>
        </w:tc>
        <w:tc>
          <w:tcPr>
            <w:tcW w:w="0" w:type="auto"/>
          </w:tcPr>
          <w:p w14:paraId="205030B0"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11.83</w:t>
            </w:r>
          </w:p>
        </w:tc>
        <w:tc>
          <w:tcPr>
            <w:tcW w:w="0" w:type="auto"/>
          </w:tcPr>
          <w:p w14:paraId="3F68A056"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13.2</w:t>
            </w:r>
          </w:p>
        </w:tc>
        <w:tc>
          <w:tcPr>
            <w:tcW w:w="0" w:type="auto"/>
          </w:tcPr>
          <w:p w14:paraId="2BDBD943"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14.27</w:t>
            </w:r>
          </w:p>
        </w:tc>
      </w:tr>
    </w:tbl>
    <w:p w14:paraId="7B518AEF" w14:textId="77777777" w:rsidR="00D07651" w:rsidRDefault="00D07651">
      <w:pPr>
        <w:rPr>
          <w:noProof/>
          <w:color w:val="392388"/>
        </w:rPr>
      </w:pPr>
    </w:p>
    <w:p w14:paraId="024BFAAC" w14:textId="77777777" w:rsidR="00D07651" w:rsidRDefault="00D07651">
      <w:pPr>
        <w:spacing w:line="240" w:lineRule="auto"/>
        <w:rPr>
          <w:color w:val="392388"/>
          <w:lang w:val="en-NZ"/>
        </w:rPr>
        <w:sectPr w:rsidR="00D07651">
          <w:headerReference w:type="default" r:id="rId16"/>
          <w:footerReference w:type="default" r:id="rId17"/>
          <w:pgSz w:w="11906" w:h="16838"/>
          <w:pgMar w:top="709" w:right="640" w:bottom="376" w:left="640" w:header="200" w:footer="200" w:gutter="0"/>
          <w:cols w:space="708"/>
          <w:docGrid w:linePitch="360"/>
        </w:sectPr>
      </w:pPr>
    </w:p>
    <w:p w14:paraId="37DC5819" w14:textId="77777777" w:rsidR="00D07651" w:rsidRDefault="00711553">
      <w:pPr>
        <w:pStyle w:val="DefaqtoHeading2-noTOC"/>
      </w:pPr>
      <w:r>
        <w:lastRenderedPageBreak/>
        <w:t>Product</w:t>
      </w:r>
    </w:p>
    <w:p w14:paraId="1B2C9918" w14:textId="77777777" w:rsidR="00D07651" w:rsidRDefault="00D07651">
      <w:pPr>
        <w:pStyle w:val="DefaqtoBody"/>
      </w:pPr>
    </w:p>
    <w:tbl>
      <w:tblPr>
        <w:tblStyle w:val="DefaqtoTable"/>
        <w:tblW w:w="5000" w:type="pct"/>
        <w:tblLayout w:type="fixed"/>
        <w:tblLook w:val="0420" w:firstRow="1" w:lastRow="0" w:firstColumn="0" w:lastColumn="0" w:noHBand="0" w:noVBand="1"/>
      </w:tblPr>
      <w:tblGrid>
        <w:gridCol w:w="5119"/>
        <w:gridCol w:w="5497"/>
      </w:tblGrid>
      <w:tr w:rsidR="00D07651" w14:paraId="57B792BE" w14:textId="77777777" w:rsidTr="00D07651">
        <w:trPr>
          <w:cnfStyle w:val="100000000000" w:firstRow="1" w:lastRow="0" w:firstColumn="0" w:lastColumn="0" w:oddVBand="0" w:evenVBand="0" w:oddHBand="0" w:evenHBand="0" w:firstRowFirstColumn="0" w:firstRowLastColumn="0" w:lastRowFirstColumn="0" w:lastRowLastColumn="0"/>
        </w:trPr>
        <w:tc>
          <w:tcPr>
            <w:tcW w:w="2411" w:type="pct"/>
          </w:tcPr>
          <w:p w14:paraId="18F9E851" w14:textId="77777777" w:rsidR="00D07651" w:rsidRDefault="00711553">
            <w:pPr>
              <w:pStyle w:val="DefaqtoTableBody2"/>
            </w:pPr>
            <w:r>
              <w:t>Name</w:t>
            </w:r>
          </w:p>
        </w:tc>
        <w:tc>
          <w:tcPr>
            <w:tcW w:w="2589" w:type="pct"/>
          </w:tcPr>
          <w:p w14:paraId="4652208D" w14:textId="77777777" w:rsidR="00D07651" w:rsidRDefault="00711553">
            <w:pPr>
              <w:pStyle w:val="DefaqtoTableBody2"/>
            </w:pPr>
            <w:r>
              <w:t>Provider</w:t>
            </w:r>
          </w:p>
        </w:tc>
      </w:tr>
      <w:tr w:rsidR="00D07651" w14:paraId="1E00FC68" w14:textId="77777777" w:rsidTr="00D07651">
        <w:trPr>
          <w:cnfStyle w:val="000000100000" w:firstRow="0" w:lastRow="0" w:firstColumn="0" w:lastColumn="0" w:oddVBand="0" w:evenVBand="0" w:oddHBand="1" w:evenHBand="0" w:firstRowFirstColumn="0" w:firstRowLastColumn="0" w:lastRowFirstColumn="0" w:lastRowLastColumn="0"/>
        </w:trPr>
        <w:tc>
          <w:tcPr>
            <w:tcW w:w="2411" w:type="pct"/>
          </w:tcPr>
          <w:p w14:paraId="388574D7" w14:textId="77777777" w:rsidR="00D07651" w:rsidRDefault="00711553">
            <w:pPr>
              <w:pStyle w:val="DefaqtoTableBody2"/>
            </w:pPr>
            <w:r>
              <w:t>Pension Portfolio - Choice</w:t>
            </w:r>
          </w:p>
        </w:tc>
        <w:tc>
          <w:tcPr>
            <w:tcW w:w="2589" w:type="pct"/>
          </w:tcPr>
          <w:p w14:paraId="72E03292" w14:textId="77777777" w:rsidR="00D07651" w:rsidRDefault="00711553">
            <w:pPr>
              <w:pStyle w:val="DefaqtoTableBody2"/>
            </w:pPr>
            <w:r>
              <w:t>Aviva Life &amp; Pensions UK Limited</w:t>
            </w:r>
          </w:p>
        </w:tc>
      </w:tr>
    </w:tbl>
    <w:p w14:paraId="26DFF4E1" w14:textId="77777777" w:rsidR="00D07651" w:rsidRDefault="00D07651">
      <w:pPr>
        <w:pStyle w:val="DefaqtoBody"/>
      </w:pPr>
    </w:p>
    <w:p w14:paraId="78C22012" w14:textId="77777777" w:rsidR="00D07651" w:rsidRDefault="00711553">
      <w:pPr>
        <w:rPr>
          <w:color w:val="392388"/>
        </w:rPr>
      </w:pPr>
      <w:r>
        <w:rPr>
          <w:color w:val="392388"/>
        </w:rPr>
        <w:br w:type="page"/>
      </w:r>
    </w:p>
    <w:p w14:paraId="4A55458E" w14:textId="77777777" w:rsidR="00D07651" w:rsidRDefault="00711553">
      <w:pPr>
        <w:pStyle w:val="DefaqtoHeading2-noTOC"/>
      </w:pPr>
      <w:r>
        <w:lastRenderedPageBreak/>
        <w:t>Platform</w:t>
      </w:r>
    </w:p>
    <w:tbl>
      <w:tblPr>
        <w:tblStyle w:val="DefaqtoTable"/>
        <w:tblW w:w="5000" w:type="pct"/>
        <w:tblLayout w:type="fixed"/>
        <w:tblLook w:val="0420" w:firstRow="1" w:lastRow="0" w:firstColumn="0" w:lastColumn="0" w:noHBand="0" w:noVBand="1"/>
      </w:tblPr>
      <w:tblGrid>
        <w:gridCol w:w="5119"/>
        <w:gridCol w:w="5497"/>
      </w:tblGrid>
      <w:tr w:rsidR="00D07651" w14:paraId="36E58F84" w14:textId="77777777" w:rsidTr="00D07651">
        <w:trPr>
          <w:cnfStyle w:val="100000000000" w:firstRow="1" w:lastRow="0" w:firstColumn="0" w:lastColumn="0" w:oddVBand="0" w:evenVBand="0" w:oddHBand="0" w:evenHBand="0" w:firstRowFirstColumn="0" w:firstRowLastColumn="0" w:lastRowFirstColumn="0" w:lastRowLastColumn="0"/>
        </w:trPr>
        <w:tc>
          <w:tcPr>
            <w:tcW w:w="2411" w:type="pct"/>
          </w:tcPr>
          <w:p w14:paraId="445A2B88" w14:textId="77777777" w:rsidR="00D07651" w:rsidRDefault="00711553">
            <w:pPr>
              <w:pStyle w:val="DefaqtoTableBody2"/>
            </w:pPr>
            <w:r>
              <w:t>Name</w:t>
            </w:r>
          </w:p>
        </w:tc>
        <w:tc>
          <w:tcPr>
            <w:tcW w:w="2589" w:type="pct"/>
          </w:tcPr>
          <w:p w14:paraId="5244DD2B" w14:textId="77777777" w:rsidR="00D07651" w:rsidRDefault="00711553">
            <w:pPr>
              <w:pStyle w:val="DefaqtoTableBody2"/>
            </w:pPr>
            <w:r>
              <w:t>Provider</w:t>
            </w:r>
          </w:p>
        </w:tc>
      </w:tr>
      <w:tr w:rsidR="00D07651" w14:paraId="503AA486" w14:textId="77777777" w:rsidTr="00D07651">
        <w:trPr>
          <w:cnfStyle w:val="000000100000" w:firstRow="0" w:lastRow="0" w:firstColumn="0" w:lastColumn="0" w:oddVBand="0" w:evenVBand="0" w:oddHBand="1" w:evenHBand="0" w:firstRowFirstColumn="0" w:firstRowLastColumn="0" w:lastRowFirstColumn="0" w:lastRowLastColumn="0"/>
        </w:trPr>
        <w:tc>
          <w:tcPr>
            <w:tcW w:w="2411" w:type="pct"/>
          </w:tcPr>
          <w:p w14:paraId="1FBF8D14" w14:textId="77777777" w:rsidR="00D07651" w:rsidRDefault="00711553">
            <w:pPr>
              <w:pStyle w:val="DefaqtoTableBody2"/>
            </w:pPr>
            <w:r>
              <w:t>Aviva Platform</w:t>
            </w:r>
          </w:p>
        </w:tc>
        <w:tc>
          <w:tcPr>
            <w:tcW w:w="2589" w:type="pct"/>
          </w:tcPr>
          <w:p w14:paraId="1293EEBE" w14:textId="77777777" w:rsidR="00D07651" w:rsidRDefault="00711553">
            <w:pPr>
              <w:pStyle w:val="DefaqtoTableBody2"/>
            </w:pPr>
            <w:r>
              <w:t>Aviva</w:t>
            </w:r>
          </w:p>
        </w:tc>
      </w:tr>
    </w:tbl>
    <w:p w14:paraId="74C676AD" w14:textId="77777777" w:rsidR="00D07651" w:rsidRDefault="00711553">
      <w:pPr>
        <w:rPr>
          <w:rFonts w:ascii="Arial" w:eastAsia="Arial" w:hAnsi="Arial" w:cs="Times New Roman"/>
          <w:b/>
          <w:bCs/>
          <w:color w:val="392388"/>
          <w:sz w:val="28"/>
          <w:szCs w:val="28"/>
          <w:lang w:eastAsia="en-US"/>
        </w:rPr>
      </w:pPr>
      <w:r>
        <w:rPr>
          <w:color w:val="392388"/>
        </w:rPr>
        <w:br w:type="page"/>
      </w:r>
    </w:p>
    <w:p w14:paraId="7CC3CE6B" w14:textId="77777777" w:rsidR="00D07651" w:rsidRDefault="00D07651">
      <w:pPr>
        <w:rPr>
          <w:color w:val="392388"/>
        </w:rPr>
        <w:sectPr w:rsidR="00D07651">
          <w:headerReference w:type="default" r:id="rId18"/>
          <w:footerReference w:type="default" r:id="rId19"/>
          <w:pgSz w:w="11906" w:h="16838"/>
          <w:pgMar w:top="709" w:right="640" w:bottom="376" w:left="640" w:header="200" w:footer="200" w:gutter="0"/>
          <w:cols w:space="720"/>
          <w:docGrid w:linePitch="360"/>
        </w:sectPr>
      </w:pPr>
    </w:p>
    <w:p w14:paraId="7ED2DD92" w14:textId="77777777" w:rsidR="00D07651" w:rsidRDefault="00711553">
      <w:r>
        <w:rPr>
          <w:noProof/>
        </w:rPr>
        <w:lastRenderedPageBreak/>
        <w:drawing>
          <wp:inline distT="0" distB="0" distL="0" distR="0" wp14:anchorId="7E8DDD10" wp14:editId="23669BFC">
            <wp:extent cx="1353426" cy="340290"/>
            <wp:effectExtent l="0" t="0" r="0" b="3175"/>
            <wp:docPr id="10"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stretch>
                      <a:fillRect/>
                    </a:stretch>
                  </pic:blipFill>
                  <pic:spPr>
                    <a:xfrm>
                      <a:off x="0" y="0"/>
                      <a:ext cx="1353426" cy="340290"/>
                    </a:xfrm>
                    <a:prstGeom prst="rect">
                      <a:avLst/>
                    </a:prstGeom>
                    <a:noFill/>
                    <a:ln>
                      <a:noFill/>
                    </a:ln>
                  </pic:spPr>
                </pic:pic>
              </a:graphicData>
            </a:graphic>
          </wp:inline>
        </w:drawing>
      </w:r>
    </w:p>
    <w:p w14:paraId="7A8B303B" w14:textId="77777777" w:rsidR="00D07651" w:rsidRDefault="00D07651">
      <w:pPr>
        <w:pStyle w:val="DefaqtoCoverHeading-noTOC"/>
        <w:rPr>
          <w:rFonts w:cs="Poppins SemiBold"/>
          <w:b w:val="0"/>
          <w:bCs w:val="0"/>
          <w:sz w:val="62"/>
          <w:szCs w:val="62"/>
        </w:rPr>
      </w:pPr>
    </w:p>
    <w:p w14:paraId="48C653ED" w14:textId="77777777" w:rsidR="00D07651" w:rsidRDefault="00D07651">
      <w:pPr>
        <w:pStyle w:val="DefaqtoCoverHeading-noTOC"/>
        <w:rPr>
          <w:rFonts w:cs="Poppins SemiBold"/>
          <w:b w:val="0"/>
          <w:bCs w:val="0"/>
          <w:sz w:val="62"/>
          <w:szCs w:val="62"/>
        </w:rPr>
      </w:pPr>
    </w:p>
    <w:p w14:paraId="7B8E74C0" w14:textId="77777777" w:rsidR="00D07651" w:rsidRDefault="00711553">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Research Report for </w:t>
      </w:r>
      <w:r>
        <w:rPr>
          <w:rFonts w:cs="Poppins SemiBold"/>
          <w:b w:val="0"/>
          <w:bCs w:val="0"/>
          <w:noProof/>
        </w:rPr>
        <w:t xml:space="preserve">Mr Anthony Barnes </w:t>
      </w:r>
    </w:p>
    <w:p w14:paraId="2321D8CC" w14:textId="77777777" w:rsidR="00D07651" w:rsidRDefault="00711553">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Pre- Existing</w:t>
      </w:r>
    </w:p>
    <w:p w14:paraId="6486C513" w14:textId="77777777" w:rsidR="00D07651" w:rsidRDefault="00711553">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2143683C" w14:textId="77777777" w:rsidR="00D07651" w:rsidRDefault="00711553">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320282B7" w14:textId="77777777" w:rsidR="00D07651" w:rsidRDefault="00711553">
      <w:pPr>
        <w:rPr>
          <w:rFonts w:ascii="Poppins" w:hAnsi="Poppins" w:cs="Poppins"/>
          <w:sz w:val="36"/>
          <w:szCs w:val="36"/>
        </w:rPr>
        <w:sectPr w:rsidR="00D07651">
          <w:headerReference w:type="default" r:id="rId20"/>
          <w:footerReference w:type="default" r:id="rId21"/>
          <w:headerReference w:type="first" r:id="rId22"/>
          <w:footerReference w:type="first" r:id="rId23"/>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327ADF0D" wp14:editId="2ECBBAA8">
                <wp:simplePos x="0" y="0"/>
                <wp:positionH relativeFrom="margin">
                  <wp:posOffset>10973</wp:posOffset>
                </wp:positionH>
                <wp:positionV relativeFrom="topMargin">
                  <wp:posOffset>6488582</wp:posOffset>
                </wp:positionV>
                <wp:extent cx="6851460" cy="3096083"/>
                <wp:effectExtent l="0" t="0" r="6985" b="9525"/>
                <wp:wrapNone/>
                <wp:docPr id="12"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5048EBC5" w14:textId="77777777" w:rsidR="00D07651" w:rsidRDefault="00711553">
                            <w:pPr>
                              <w:jc w:val="right"/>
                              <w:rPr>
                                <w:color w:val="392388"/>
                              </w:rPr>
                            </w:pPr>
                            <w:r>
                              <w:rPr>
                                <w:noProof/>
                              </w:rPr>
                              <w:drawing>
                                <wp:inline distT="0" distB="0" distL="0" distR="0" wp14:anchorId="2F4485B8" wp14:editId="72CABDD4">
                                  <wp:extent cx="2667000" cy="11811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PictureId2"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5" name="Picture 15"/>
                            <a:graphic xmlns:a="http://schemas.openxmlformats.org/drawingml/2006/main">
                              <a:graphicData uri="http://schemas.openxmlformats.org/drawingml/2006/picture">
                                <pic:pic xmlns:pic="http://schemas.openxmlformats.org/drawingml/2006/picture">
                                  <pic:nvPicPr>
                                    <pic:cNvPr id="16" name="Picture 16"/>
                                    <pic:cNvPicPr/>
                                  </pic:nvPicPr>
                                  <pic:blipFill>
                                    <a:blip cstate="print" r:embed="PictureId6"/>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255D73CF" w14:textId="77777777" w:rsidR="00D07651" w:rsidRDefault="00711553">
      <w:pPr>
        <w:pStyle w:val="DefaqtoHeading1"/>
      </w:pPr>
      <w:bookmarkStart w:id="1" w:name="_Toc1"/>
      <w:r>
        <w:lastRenderedPageBreak/>
        <w:t>Contents</w:t>
      </w:r>
      <w:bookmarkEnd w:id="1"/>
    </w:p>
    <w:p w14:paraId="0D309110" w14:textId="77777777" w:rsidR="00D07651" w:rsidRDefault="00711553">
      <w:r>
        <w:t xml:space="preserve"> </w:t>
      </w:r>
    </w:p>
    <w:p w14:paraId="1B39C385" w14:textId="77777777" w:rsidR="00D07651" w:rsidRDefault="00711553">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120E7B58" w14:textId="77777777" w:rsidR="00D07651" w:rsidRDefault="00711553">
      <w:pPr>
        <w:pStyle w:val="TOC1"/>
      </w:pPr>
      <w:hyperlink w:anchor="_Toc2">
        <w:r>
          <w:t>Risk profile</w:t>
        </w:r>
        <w:r>
          <w:tab/>
        </w:r>
        <w:r>
          <w:fldChar w:fldCharType="begin"/>
        </w:r>
        <w:r>
          <w:instrText>PAGEREF _Toc2 \h</w:instrText>
        </w:r>
        <w:r>
          <w:fldChar w:fldCharType="separate"/>
        </w:r>
        <w:r>
          <w:t>3</w:t>
        </w:r>
        <w:r>
          <w:fldChar w:fldCharType="end"/>
        </w:r>
      </w:hyperlink>
    </w:p>
    <w:p w14:paraId="509E9105" w14:textId="77777777" w:rsidR="00D07651" w:rsidRDefault="00711553">
      <w:pPr>
        <w:pStyle w:val="TOC2"/>
        <w:tabs>
          <w:tab w:val="right" w:leader="dot" w:pos="10627"/>
        </w:tabs>
      </w:pPr>
      <w:hyperlink w:anchor="_Toc3">
        <w:r>
          <w:rPr>
            <w:b/>
            <w:bCs/>
          </w:rPr>
          <w:t>How are risk levels used to create suitable investment portfolios?</w:t>
        </w:r>
        <w:r>
          <w:tab/>
        </w:r>
        <w:r>
          <w:fldChar w:fldCharType="begin"/>
        </w:r>
        <w:r>
          <w:instrText>PAGEREF _Toc3 \h</w:instrText>
        </w:r>
        <w:r>
          <w:fldChar w:fldCharType="separate"/>
        </w:r>
        <w:r>
          <w:t>3</w:t>
        </w:r>
        <w:r>
          <w:fldChar w:fldCharType="end"/>
        </w:r>
      </w:hyperlink>
    </w:p>
    <w:p w14:paraId="6E2E538A" w14:textId="77777777" w:rsidR="00D07651" w:rsidRDefault="00711553">
      <w:pPr>
        <w:pStyle w:val="TOC2"/>
        <w:tabs>
          <w:tab w:val="right" w:leader="dot" w:pos="10627"/>
        </w:tabs>
      </w:pPr>
      <w:hyperlink w:anchor="_Toc4">
        <w:r>
          <w:t>Agreed risk level</w:t>
        </w:r>
        <w:r>
          <w:tab/>
        </w:r>
        <w:r>
          <w:fldChar w:fldCharType="begin"/>
        </w:r>
        <w:r>
          <w:instrText>PAGEREF _Toc4 \h</w:instrText>
        </w:r>
        <w:r>
          <w:fldChar w:fldCharType="separate"/>
        </w:r>
        <w:r>
          <w:t>4</w:t>
        </w:r>
        <w:r>
          <w:fldChar w:fldCharType="end"/>
        </w:r>
      </w:hyperlink>
    </w:p>
    <w:p w14:paraId="0247D677" w14:textId="77777777" w:rsidR="00D07651" w:rsidRDefault="00711553">
      <w:pPr>
        <w:pStyle w:val="TOC1"/>
      </w:pPr>
      <w:hyperlink w:anchor="_Toc3558306">
        <w:r>
          <w:t>Existing holdings</w:t>
        </w:r>
        <w:r>
          <w:tab/>
        </w:r>
        <w:r>
          <w:fldChar w:fldCharType="begin"/>
        </w:r>
        <w:r>
          <w:instrText>PAGEREF _Toc3558306 \h</w:instrText>
        </w:r>
        <w:r>
          <w:fldChar w:fldCharType="separate"/>
        </w:r>
        <w:r>
          <w:t>5</w:t>
        </w:r>
        <w:r>
          <w:fldChar w:fldCharType="end"/>
        </w:r>
      </w:hyperlink>
    </w:p>
    <w:p w14:paraId="18FB3420" w14:textId="77777777" w:rsidR="00D07651" w:rsidRDefault="00711553">
      <w:pPr>
        <w:pStyle w:val="TOC3"/>
        <w:tabs>
          <w:tab w:val="right" w:leader="dot" w:pos="10627"/>
        </w:tabs>
      </w:pPr>
      <w:hyperlink w:anchor="_Toc3558308">
        <w:r>
          <w:t>Statistics</w:t>
        </w:r>
        <w:r>
          <w:tab/>
        </w:r>
        <w:r>
          <w:fldChar w:fldCharType="begin"/>
        </w:r>
        <w:r>
          <w:instrText>PAGEREF _Toc3558308 \h</w:instrText>
        </w:r>
        <w:r>
          <w:fldChar w:fldCharType="separate"/>
        </w:r>
        <w:r>
          <w:t>5</w:t>
        </w:r>
        <w:r>
          <w:fldChar w:fldCharType="end"/>
        </w:r>
      </w:hyperlink>
    </w:p>
    <w:p w14:paraId="780B7F7F" w14:textId="77777777" w:rsidR="00D07651" w:rsidRDefault="00711553">
      <w:pPr>
        <w:pStyle w:val="TOC3"/>
        <w:tabs>
          <w:tab w:val="right" w:leader="dot" w:pos="10627"/>
        </w:tabs>
      </w:pPr>
      <w:hyperlink w:anchor="_Toc3558309">
        <w:r>
          <w:t>Funds</w:t>
        </w:r>
        <w:r>
          <w:tab/>
        </w:r>
        <w:r>
          <w:fldChar w:fldCharType="begin"/>
        </w:r>
        <w:r>
          <w:instrText>PAGEREF _Toc3558309 \h</w:instrText>
        </w:r>
        <w:r>
          <w:fldChar w:fldCharType="separate"/>
        </w:r>
        <w:r>
          <w:t>5</w:t>
        </w:r>
        <w:r>
          <w:fldChar w:fldCharType="end"/>
        </w:r>
      </w:hyperlink>
    </w:p>
    <w:p w14:paraId="6C27341A" w14:textId="77777777" w:rsidR="00D07651" w:rsidRDefault="00711553">
      <w:pPr>
        <w:pStyle w:val="TOC3"/>
        <w:tabs>
          <w:tab w:val="right" w:leader="dot" w:pos="10627"/>
        </w:tabs>
      </w:pPr>
      <w:hyperlink w:anchor="_Toc5">
        <w:r>
          <w:t>MiFID II pre-sale cost disclosure (ex-ante/estimated costs)</w:t>
        </w:r>
        <w:r>
          <w:tab/>
        </w:r>
        <w:r>
          <w:fldChar w:fldCharType="begin"/>
        </w:r>
        <w:r>
          <w:instrText>PAGEREF _Toc5 \h</w:instrText>
        </w:r>
        <w:r>
          <w:fldChar w:fldCharType="separate"/>
        </w:r>
        <w:r>
          <w:t>6</w:t>
        </w:r>
        <w:r>
          <w:fldChar w:fldCharType="end"/>
        </w:r>
      </w:hyperlink>
    </w:p>
    <w:p w14:paraId="3706CB26" w14:textId="77777777" w:rsidR="00D07651" w:rsidRDefault="00711553">
      <w:pPr>
        <w:pStyle w:val="TOC3"/>
        <w:tabs>
          <w:tab w:val="right" w:leader="dot" w:pos="10627"/>
        </w:tabs>
      </w:pPr>
      <w:hyperlink w:anchor="_Toc3558311">
        <w:r>
          <w:t>Risk level</w:t>
        </w:r>
        <w:r>
          <w:tab/>
        </w:r>
        <w:r>
          <w:fldChar w:fldCharType="begin"/>
        </w:r>
        <w:r>
          <w:instrText>PAGEREF _Toc3558311 \h</w:instrText>
        </w:r>
        <w:r>
          <w:fldChar w:fldCharType="separate"/>
        </w:r>
        <w:r>
          <w:t>7</w:t>
        </w:r>
        <w:r>
          <w:fldChar w:fldCharType="end"/>
        </w:r>
      </w:hyperlink>
    </w:p>
    <w:p w14:paraId="1AAC3478" w14:textId="77777777" w:rsidR="00D07651" w:rsidRDefault="00711553">
      <w:pPr>
        <w:pStyle w:val="TOC3"/>
        <w:tabs>
          <w:tab w:val="right" w:leader="dot" w:pos="10627"/>
        </w:tabs>
      </w:pPr>
      <w:hyperlink w:anchor="_Toc3558312">
        <w:r>
          <w:t>Combined cumulative investment performance graph</w:t>
        </w:r>
        <w:r>
          <w:tab/>
        </w:r>
        <w:r>
          <w:fldChar w:fldCharType="begin"/>
        </w:r>
        <w:r>
          <w:instrText>PAGEREF _Toc3558312 \h</w:instrText>
        </w:r>
        <w:r>
          <w:fldChar w:fldCharType="separate"/>
        </w:r>
        <w:r>
          <w:t>7</w:t>
        </w:r>
        <w:r>
          <w:fldChar w:fldCharType="end"/>
        </w:r>
      </w:hyperlink>
    </w:p>
    <w:p w14:paraId="5B6593E4" w14:textId="77777777" w:rsidR="00D07651" w:rsidRDefault="00711553">
      <w:pPr>
        <w:pStyle w:val="TOC3"/>
        <w:tabs>
          <w:tab w:val="right" w:leader="dot" w:pos="10627"/>
        </w:tabs>
      </w:pPr>
      <w:hyperlink w:anchor="_Toc6">
        <w:r>
          <w:t>Combined cumulative investment performance table</w:t>
        </w:r>
        <w:r>
          <w:tab/>
        </w:r>
        <w:r>
          <w:fldChar w:fldCharType="begin"/>
        </w:r>
        <w:r>
          <w:instrText>PAGEREF _Toc6 \h</w:instrText>
        </w:r>
        <w:r>
          <w:fldChar w:fldCharType="separate"/>
        </w:r>
        <w:r>
          <w:t>7</w:t>
        </w:r>
        <w:r>
          <w:fldChar w:fldCharType="end"/>
        </w:r>
      </w:hyperlink>
    </w:p>
    <w:p w14:paraId="62E789C9" w14:textId="77777777" w:rsidR="00D07651" w:rsidRDefault="00711553">
      <w:pPr>
        <w:pStyle w:val="TOC3"/>
        <w:tabs>
          <w:tab w:val="right" w:leader="dot" w:pos="10627"/>
        </w:tabs>
      </w:pPr>
      <w:hyperlink w:anchor="_Toc3558313">
        <w:r>
          <w:t>Individual cumulative investment performance graph</w:t>
        </w:r>
        <w:r>
          <w:tab/>
        </w:r>
        <w:r>
          <w:fldChar w:fldCharType="begin"/>
        </w:r>
        <w:r>
          <w:instrText>PAGEREF _Toc3558313 \h</w:instrText>
        </w:r>
        <w:r>
          <w:fldChar w:fldCharType="separate"/>
        </w:r>
        <w:r>
          <w:t>8</w:t>
        </w:r>
        <w:r>
          <w:fldChar w:fldCharType="end"/>
        </w:r>
      </w:hyperlink>
    </w:p>
    <w:p w14:paraId="679DDCCD" w14:textId="77777777" w:rsidR="00D07651" w:rsidRDefault="00711553">
      <w:pPr>
        <w:pStyle w:val="TOC3"/>
        <w:tabs>
          <w:tab w:val="right" w:leader="dot" w:pos="10627"/>
        </w:tabs>
      </w:pPr>
      <w:hyperlink w:anchor="_Toc7">
        <w:r>
          <w:t>Individual cumulative investment performance table</w:t>
        </w:r>
        <w:r>
          <w:tab/>
        </w:r>
        <w:r>
          <w:fldChar w:fldCharType="begin"/>
        </w:r>
        <w:r>
          <w:instrText>PAGEREF _Toc7 \h</w:instrText>
        </w:r>
        <w:r>
          <w:fldChar w:fldCharType="separate"/>
        </w:r>
        <w:r>
          <w:t>8</w:t>
        </w:r>
        <w:r>
          <w:fldChar w:fldCharType="end"/>
        </w:r>
      </w:hyperlink>
    </w:p>
    <w:p w14:paraId="2E2C9D2F" w14:textId="77777777" w:rsidR="00D07651" w:rsidRDefault="00711553">
      <w:pPr>
        <w:pStyle w:val="TOC3"/>
        <w:tabs>
          <w:tab w:val="right" w:leader="dot" w:pos="10627"/>
        </w:tabs>
      </w:pPr>
      <w:hyperlink w:anchor="_Toc8">
        <w:r>
          <w:t>Combined discrete investment performance graph</w:t>
        </w:r>
        <w:r>
          <w:tab/>
        </w:r>
        <w:r>
          <w:fldChar w:fldCharType="begin"/>
        </w:r>
        <w:r>
          <w:instrText>PAGEREF _Toc8 \h</w:instrText>
        </w:r>
        <w:r>
          <w:fldChar w:fldCharType="separate"/>
        </w:r>
        <w:r>
          <w:t>10</w:t>
        </w:r>
        <w:r>
          <w:fldChar w:fldCharType="end"/>
        </w:r>
      </w:hyperlink>
    </w:p>
    <w:p w14:paraId="0096DF75" w14:textId="77777777" w:rsidR="00D07651" w:rsidRDefault="00711553">
      <w:pPr>
        <w:pStyle w:val="TOC3"/>
        <w:tabs>
          <w:tab w:val="right" w:leader="dot" w:pos="10627"/>
        </w:tabs>
      </w:pPr>
      <w:hyperlink w:anchor="_Toc9">
        <w:r>
          <w:t>Combined discrete investment performance table</w:t>
        </w:r>
        <w:r>
          <w:tab/>
        </w:r>
        <w:r>
          <w:fldChar w:fldCharType="begin"/>
        </w:r>
        <w:r>
          <w:instrText>PAGEREF _Toc9 \h</w:instrText>
        </w:r>
        <w:r>
          <w:fldChar w:fldCharType="separate"/>
        </w:r>
        <w:r>
          <w:t>10</w:t>
        </w:r>
        <w:r>
          <w:fldChar w:fldCharType="end"/>
        </w:r>
      </w:hyperlink>
    </w:p>
    <w:p w14:paraId="370734A4" w14:textId="77777777" w:rsidR="00D07651" w:rsidRDefault="00711553">
      <w:pPr>
        <w:pStyle w:val="TOC3"/>
        <w:tabs>
          <w:tab w:val="right" w:leader="dot" w:pos="10627"/>
        </w:tabs>
      </w:pPr>
      <w:hyperlink w:anchor="_Toc10">
        <w:r>
          <w:t>Individual discrete investment performance table</w:t>
        </w:r>
        <w:r>
          <w:tab/>
        </w:r>
        <w:r>
          <w:fldChar w:fldCharType="begin"/>
        </w:r>
        <w:r>
          <w:instrText>PAGEREF _Toc10 \h</w:instrText>
        </w:r>
        <w:r>
          <w:fldChar w:fldCharType="separate"/>
        </w:r>
        <w:r>
          <w:t>10</w:t>
        </w:r>
        <w:r>
          <w:fldChar w:fldCharType="end"/>
        </w:r>
      </w:hyperlink>
    </w:p>
    <w:p w14:paraId="2A7B46B5" w14:textId="77777777" w:rsidR="00D07651" w:rsidRDefault="00711553">
      <w:pPr>
        <w:pStyle w:val="TOC3"/>
        <w:tabs>
          <w:tab w:val="right" w:leader="dot" w:pos="10627"/>
        </w:tabs>
      </w:pPr>
      <w:hyperlink w:anchor="_Toc11">
        <w:r>
          <w:t>Combined top ten holding</w:t>
        </w:r>
        <w:r>
          <w:tab/>
        </w:r>
        <w:r>
          <w:fldChar w:fldCharType="begin"/>
        </w:r>
        <w:r>
          <w:instrText>PAGEREF _Toc11 \h</w:instrText>
        </w:r>
        <w:r>
          <w:fldChar w:fldCharType="separate"/>
        </w:r>
        <w:r>
          <w:t>11</w:t>
        </w:r>
        <w:r>
          <w:fldChar w:fldCharType="end"/>
        </w:r>
      </w:hyperlink>
    </w:p>
    <w:p w14:paraId="56544580" w14:textId="77777777" w:rsidR="00D07651" w:rsidRDefault="00711553">
      <w:pPr>
        <w:pStyle w:val="TOC3"/>
        <w:tabs>
          <w:tab w:val="right" w:leader="dot" w:pos="10627"/>
        </w:tabs>
      </w:pPr>
      <w:hyperlink w:anchor="_Toc3558314">
        <w:r>
          <w:t>Asset allocation</w:t>
        </w:r>
        <w:r>
          <w:tab/>
        </w:r>
        <w:r>
          <w:fldChar w:fldCharType="begin"/>
        </w:r>
        <w:r>
          <w:instrText>PAGEREF _Toc3558314 \h</w:instrText>
        </w:r>
        <w:r>
          <w:fldChar w:fldCharType="separate"/>
        </w:r>
        <w:r>
          <w:t>11</w:t>
        </w:r>
        <w:r>
          <w:fldChar w:fldCharType="end"/>
        </w:r>
      </w:hyperlink>
    </w:p>
    <w:p w14:paraId="79FB1EBB" w14:textId="77777777" w:rsidR="00D07651" w:rsidRDefault="00711553">
      <w:pPr>
        <w:pStyle w:val="TOC1"/>
      </w:pPr>
      <w:hyperlink w:anchor="_Toc12">
        <w:r>
          <w:t>Product selection</w:t>
        </w:r>
        <w:r>
          <w:tab/>
        </w:r>
        <w:r>
          <w:fldChar w:fldCharType="begin"/>
        </w:r>
        <w:r>
          <w:instrText>PAGEREF _Toc12 \h</w:instrText>
        </w:r>
        <w:r>
          <w:fldChar w:fldCharType="separate"/>
        </w:r>
        <w:r>
          <w:t>12</w:t>
        </w:r>
        <w:r>
          <w:fldChar w:fldCharType="end"/>
        </w:r>
      </w:hyperlink>
    </w:p>
    <w:p w14:paraId="31D6E6F8" w14:textId="77777777" w:rsidR="00D07651" w:rsidRDefault="00711553">
      <w:pPr>
        <w:pStyle w:val="TOC2"/>
        <w:tabs>
          <w:tab w:val="right" w:leader="dot" w:pos="10627"/>
        </w:tabs>
      </w:pPr>
      <w:hyperlink w:anchor="_Toc13">
        <w:r>
          <w:t>Selected Research Area</w:t>
        </w:r>
        <w:r>
          <w:tab/>
        </w:r>
        <w:r>
          <w:fldChar w:fldCharType="begin"/>
        </w:r>
        <w:r>
          <w:instrText>PAGEREF _Toc13 \h</w:instrText>
        </w:r>
        <w:r>
          <w:fldChar w:fldCharType="separate"/>
        </w:r>
        <w:r>
          <w:t>12</w:t>
        </w:r>
        <w:r>
          <w:fldChar w:fldCharType="end"/>
        </w:r>
      </w:hyperlink>
    </w:p>
    <w:p w14:paraId="1C677576" w14:textId="77777777" w:rsidR="00D07651" w:rsidRDefault="00711553">
      <w:pPr>
        <w:pStyle w:val="TOC2"/>
        <w:tabs>
          <w:tab w:val="right" w:leader="dot" w:pos="10627"/>
        </w:tabs>
      </w:pPr>
      <w:hyperlink w:anchor="_Toc14">
        <w:r>
          <w:t>Recommended Product</w:t>
        </w:r>
        <w:r>
          <w:tab/>
        </w:r>
        <w:r>
          <w:fldChar w:fldCharType="begin"/>
        </w:r>
        <w:r>
          <w:instrText>PAGEREF _Toc14 \h</w:instrText>
        </w:r>
        <w:r>
          <w:fldChar w:fldCharType="separate"/>
        </w:r>
        <w:r>
          <w:t>12</w:t>
        </w:r>
        <w:r>
          <w:fldChar w:fldCharType="end"/>
        </w:r>
      </w:hyperlink>
    </w:p>
    <w:p w14:paraId="481200A4" w14:textId="77777777" w:rsidR="00D07651" w:rsidRDefault="00711553">
      <w:pPr>
        <w:pStyle w:val="TOC2"/>
        <w:tabs>
          <w:tab w:val="right" w:leader="dot" w:pos="10627"/>
        </w:tabs>
      </w:pPr>
      <w:hyperlink w:anchor="_Toc15">
        <w:r>
          <w:t>Panel</w:t>
        </w:r>
        <w:r>
          <w:tab/>
        </w:r>
        <w:r>
          <w:fldChar w:fldCharType="begin"/>
        </w:r>
        <w:r>
          <w:instrText>PAGEREF _Toc15 \h</w:instrText>
        </w:r>
        <w:r>
          <w:fldChar w:fldCharType="separate"/>
        </w:r>
        <w:r>
          <w:t>13</w:t>
        </w:r>
        <w:r>
          <w:fldChar w:fldCharType="end"/>
        </w:r>
      </w:hyperlink>
    </w:p>
    <w:p w14:paraId="75AF6612" w14:textId="77777777" w:rsidR="00D07651" w:rsidRDefault="00711553">
      <w:pPr>
        <w:pStyle w:val="TOC2"/>
        <w:tabs>
          <w:tab w:val="right" w:leader="dot" w:pos="10627"/>
        </w:tabs>
      </w:pPr>
      <w:hyperlink w:anchor="_Toc16">
        <w:r>
          <w:t>Template</w:t>
        </w:r>
        <w:r>
          <w:tab/>
        </w:r>
        <w:r>
          <w:fldChar w:fldCharType="begin"/>
        </w:r>
        <w:r>
          <w:instrText>PAGEREF _Toc16 \h</w:instrText>
        </w:r>
        <w:r>
          <w:fldChar w:fldCharType="separate"/>
        </w:r>
        <w:r>
          <w:t>13</w:t>
        </w:r>
        <w:r>
          <w:fldChar w:fldCharType="end"/>
        </w:r>
      </w:hyperlink>
    </w:p>
    <w:p w14:paraId="64EBC037" w14:textId="77777777" w:rsidR="00D07651" w:rsidRDefault="00711553">
      <w:pPr>
        <w:pStyle w:val="TOC2"/>
        <w:tabs>
          <w:tab w:val="right" w:leader="dot" w:pos="10627"/>
        </w:tabs>
      </w:pPr>
      <w:hyperlink w:anchor="_Toc17">
        <w:r>
          <w:t>Filters</w:t>
        </w:r>
        <w:r>
          <w:tab/>
        </w:r>
        <w:r>
          <w:fldChar w:fldCharType="begin"/>
        </w:r>
        <w:r>
          <w:instrText>PAGEREF _Toc17 \h</w:instrText>
        </w:r>
        <w:r>
          <w:fldChar w:fldCharType="separate"/>
        </w:r>
        <w:r>
          <w:t>13</w:t>
        </w:r>
        <w:r>
          <w:fldChar w:fldCharType="end"/>
        </w:r>
      </w:hyperlink>
    </w:p>
    <w:p w14:paraId="4339EB9A" w14:textId="77777777" w:rsidR="00D07651" w:rsidRDefault="00711553">
      <w:pPr>
        <w:pStyle w:val="TOC2"/>
        <w:tabs>
          <w:tab w:val="right" w:leader="dot" w:pos="10627"/>
        </w:tabs>
      </w:pPr>
      <w:hyperlink w:anchor="_Toc18">
        <w:r>
          <w:t>Shortlist</w:t>
        </w:r>
        <w:r>
          <w:tab/>
        </w:r>
        <w:r>
          <w:fldChar w:fldCharType="begin"/>
        </w:r>
        <w:r>
          <w:instrText>PAGEREF _Toc18 \h</w:instrText>
        </w:r>
        <w:r>
          <w:fldChar w:fldCharType="separate"/>
        </w:r>
        <w:r>
          <w:t>14</w:t>
        </w:r>
        <w:r>
          <w:fldChar w:fldCharType="end"/>
        </w:r>
      </w:hyperlink>
    </w:p>
    <w:p w14:paraId="201042D2" w14:textId="77777777" w:rsidR="00D07651" w:rsidRDefault="00711553">
      <w:pPr>
        <w:pStyle w:val="TOC2"/>
        <w:tabs>
          <w:tab w:val="right" w:leader="dot" w:pos="10627"/>
        </w:tabs>
      </w:pPr>
      <w:hyperlink w:anchor="_Toc19">
        <w:r>
          <w:t>DNA features</w:t>
        </w:r>
        <w:r>
          <w:tab/>
        </w:r>
        <w:r>
          <w:fldChar w:fldCharType="begin"/>
        </w:r>
        <w:r>
          <w:instrText>PAGEREF _Toc19 \h</w:instrText>
        </w:r>
        <w:r>
          <w:fldChar w:fldCharType="separate"/>
        </w:r>
        <w:r>
          <w:t>15</w:t>
        </w:r>
        <w:r>
          <w:fldChar w:fldCharType="end"/>
        </w:r>
      </w:hyperlink>
    </w:p>
    <w:p w14:paraId="2AE03DE5" w14:textId="77777777" w:rsidR="00D07651" w:rsidRDefault="00711553">
      <w:pPr>
        <w:pStyle w:val="TOC1"/>
      </w:pPr>
      <w:hyperlink w:anchor="_Toc20">
        <w:r>
          <w:t>Platform selection</w:t>
        </w:r>
        <w:r>
          <w:tab/>
        </w:r>
        <w:r>
          <w:fldChar w:fldCharType="begin"/>
        </w:r>
        <w:r>
          <w:instrText>PAGEREF _Toc20 \h</w:instrText>
        </w:r>
        <w:r>
          <w:fldChar w:fldCharType="separate"/>
        </w:r>
        <w:r>
          <w:t>16</w:t>
        </w:r>
        <w:r>
          <w:fldChar w:fldCharType="end"/>
        </w:r>
      </w:hyperlink>
    </w:p>
    <w:p w14:paraId="77B3383B" w14:textId="77777777" w:rsidR="00D07651" w:rsidRDefault="00711553">
      <w:pPr>
        <w:pStyle w:val="TOC2"/>
        <w:tabs>
          <w:tab w:val="right" w:leader="dot" w:pos="10627"/>
        </w:tabs>
      </w:pPr>
      <w:hyperlink w:anchor="_Toc21">
        <w:r>
          <w:t>Recommended Platform</w:t>
        </w:r>
        <w:r>
          <w:tab/>
        </w:r>
        <w:r>
          <w:fldChar w:fldCharType="begin"/>
        </w:r>
        <w:r>
          <w:instrText>PAGEREF _Toc21 \h</w:instrText>
        </w:r>
        <w:r>
          <w:fldChar w:fldCharType="separate"/>
        </w:r>
        <w:r>
          <w:t>16</w:t>
        </w:r>
        <w:r>
          <w:fldChar w:fldCharType="end"/>
        </w:r>
      </w:hyperlink>
    </w:p>
    <w:p w14:paraId="3181188F" w14:textId="77777777" w:rsidR="00D07651" w:rsidRDefault="00711553">
      <w:pPr>
        <w:pStyle w:val="TOC2"/>
        <w:tabs>
          <w:tab w:val="right" w:leader="dot" w:pos="10627"/>
        </w:tabs>
      </w:pPr>
      <w:hyperlink w:anchor="_Toc22">
        <w:r>
          <w:t>Panel</w:t>
        </w:r>
        <w:r>
          <w:tab/>
        </w:r>
        <w:r>
          <w:fldChar w:fldCharType="begin"/>
        </w:r>
        <w:r>
          <w:instrText>PAGEREF _Toc22 \h</w:instrText>
        </w:r>
        <w:r>
          <w:fldChar w:fldCharType="separate"/>
        </w:r>
        <w:r>
          <w:t>17</w:t>
        </w:r>
        <w:r>
          <w:fldChar w:fldCharType="end"/>
        </w:r>
      </w:hyperlink>
    </w:p>
    <w:p w14:paraId="4097F9CB" w14:textId="77777777" w:rsidR="00D07651" w:rsidRDefault="00711553">
      <w:pPr>
        <w:pStyle w:val="TOC2"/>
        <w:tabs>
          <w:tab w:val="right" w:leader="dot" w:pos="10627"/>
        </w:tabs>
      </w:pPr>
      <w:hyperlink w:anchor="_Toc23">
        <w:r>
          <w:t>Template</w:t>
        </w:r>
        <w:r>
          <w:tab/>
        </w:r>
        <w:r>
          <w:fldChar w:fldCharType="begin"/>
        </w:r>
        <w:r>
          <w:instrText>PAGEREF _Toc23 \h</w:instrText>
        </w:r>
        <w:r>
          <w:fldChar w:fldCharType="separate"/>
        </w:r>
        <w:r>
          <w:t>17</w:t>
        </w:r>
        <w:r>
          <w:fldChar w:fldCharType="end"/>
        </w:r>
      </w:hyperlink>
    </w:p>
    <w:p w14:paraId="2156C467" w14:textId="77777777" w:rsidR="00D07651" w:rsidRDefault="00711553">
      <w:pPr>
        <w:pStyle w:val="TOC2"/>
        <w:tabs>
          <w:tab w:val="right" w:leader="dot" w:pos="10627"/>
        </w:tabs>
      </w:pPr>
      <w:hyperlink w:anchor="_Toc24">
        <w:r>
          <w:t>Filters</w:t>
        </w:r>
        <w:r>
          <w:tab/>
        </w:r>
        <w:r>
          <w:fldChar w:fldCharType="begin"/>
        </w:r>
        <w:r>
          <w:instrText>PAGEREF _Toc24 \h</w:instrText>
        </w:r>
        <w:r>
          <w:fldChar w:fldCharType="separate"/>
        </w:r>
        <w:r>
          <w:t>17</w:t>
        </w:r>
        <w:r>
          <w:fldChar w:fldCharType="end"/>
        </w:r>
      </w:hyperlink>
    </w:p>
    <w:p w14:paraId="18B96D3A" w14:textId="77777777" w:rsidR="00D07651" w:rsidRDefault="00711553">
      <w:pPr>
        <w:pStyle w:val="TOC2"/>
        <w:tabs>
          <w:tab w:val="right" w:leader="dot" w:pos="10627"/>
        </w:tabs>
      </w:pPr>
      <w:hyperlink w:anchor="_Toc25">
        <w:r>
          <w:t>Shortlist</w:t>
        </w:r>
        <w:r>
          <w:tab/>
        </w:r>
        <w:r>
          <w:fldChar w:fldCharType="begin"/>
        </w:r>
        <w:r>
          <w:instrText>PAGEREF _Toc25 \h</w:instrText>
        </w:r>
        <w:r>
          <w:fldChar w:fldCharType="separate"/>
        </w:r>
        <w:r>
          <w:t>18</w:t>
        </w:r>
        <w:r>
          <w:fldChar w:fldCharType="end"/>
        </w:r>
      </w:hyperlink>
    </w:p>
    <w:p w14:paraId="1C9FFA54" w14:textId="77777777" w:rsidR="00D07651" w:rsidRDefault="00711553">
      <w:pPr>
        <w:pStyle w:val="TOC2"/>
        <w:tabs>
          <w:tab w:val="right" w:leader="dot" w:pos="10627"/>
        </w:tabs>
      </w:pPr>
      <w:hyperlink w:anchor="_Toc26">
        <w:r>
          <w:t>DNA features</w:t>
        </w:r>
        <w:r>
          <w:tab/>
        </w:r>
        <w:r>
          <w:fldChar w:fldCharType="begin"/>
        </w:r>
        <w:r>
          <w:instrText>PAGEREF _Toc26 \h</w:instrText>
        </w:r>
        <w:r>
          <w:fldChar w:fldCharType="separate"/>
        </w:r>
        <w:r>
          <w:t>19</w:t>
        </w:r>
        <w:r>
          <w:fldChar w:fldCharType="end"/>
        </w:r>
      </w:hyperlink>
    </w:p>
    <w:p w14:paraId="40531B18" w14:textId="77777777" w:rsidR="00D07651" w:rsidRDefault="00711553">
      <w:pPr>
        <w:pStyle w:val="TOC1"/>
      </w:pPr>
      <w:hyperlink w:anchor="_Toc27">
        <w:r>
          <w:t>Notes</w:t>
        </w:r>
        <w:r>
          <w:tab/>
        </w:r>
        <w:r>
          <w:fldChar w:fldCharType="begin"/>
        </w:r>
        <w:r>
          <w:instrText>PAGEREF _Toc27 \h</w:instrText>
        </w:r>
        <w:r>
          <w:fldChar w:fldCharType="separate"/>
        </w:r>
        <w:r>
          <w:t>20</w:t>
        </w:r>
        <w:r>
          <w:fldChar w:fldCharType="end"/>
        </w:r>
      </w:hyperlink>
    </w:p>
    <w:p w14:paraId="4F43327F" w14:textId="77777777" w:rsidR="00D07651" w:rsidRDefault="00711553">
      <w:r>
        <w:fldChar w:fldCharType="end"/>
      </w:r>
      <w:r>
        <w:t xml:space="preserve"> </w:t>
      </w:r>
    </w:p>
    <w:p w14:paraId="5FF5169D" w14:textId="77777777" w:rsidR="00D07651" w:rsidRDefault="00711553">
      <w:pPr>
        <w:pStyle w:val="DefaqtoBody"/>
        <w:sectPr w:rsidR="00D07651">
          <w:headerReference w:type="default" r:id="rId24"/>
          <w:footerReference w:type="default" r:id="rId25"/>
          <w:pgSz w:w="11907" w:h="16839" w:code="9"/>
          <w:pgMar w:top="709" w:right="640" w:bottom="376" w:left="640" w:header="200" w:footer="200" w:gutter="0"/>
          <w:cols w:space="708"/>
          <w:docGrid w:linePitch="360"/>
        </w:sectPr>
      </w:pPr>
      <w:r>
        <w:rPr>
          <w:u w:color="000000"/>
        </w:rPr>
        <w:lastRenderedPageBreak/>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58717520" w14:textId="77777777" w:rsidR="00D07651" w:rsidRDefault="00711553">
      <w:pPr>
        <w:pStyle w:val="DefaqtoHeading1"/>
      </w:pPr>
      <w:bookmarkStart w:id="2" w:name="_Toc2"/>
      <w:r>
        <w:lastRenderedPageBreak/>
        <w:t>Risk profile</w:t>
      </w:r>
      <w:bookmarkEnd w:id="2"/>
    </w:p>
    <w:p w14:paraId="13A742A4" w14:textId="77777777" w:rsidR="00D07651" w:rsidRDefault="00711553">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12B44447" w14:textId="77777777" w:rsidR="00D07651" w:rsidRDefault="00711553">
      <w:pPr>
        <w:pStyle w:val="DefaqtoHeading2"/>
      </w:pPr>
      <w:bookmarkStart w:id="3" w:name="_Toc3"/>
      <w:r>
        <w:rPr>
          <w:b/>
          <w:bCs/>
          <w:u w:color="000000"/>
        </w:rPr>
        <w:t>How are risk levels used to create suitable investment portfolios?</w:t>
      </w:r>
      <w:bookmarkEnd w:id="3"/>
    </w:p>
    <w:p w14:paraId="28AC2233" w14:textId="77777777" w:rsidR="00D07651" w:rsidRDefault="00711553">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6EA8C029" w14:textId="77777777" w:rsidR="00D07651" w:rsidRDefault="00711553">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5AE0E997" w14:textId="77777777" w:rsidR="00D07651" w:rsidRDefault="00711553">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016E3A13" w14:textId="77777777" w:rsidR="00D07651" w:rsidRDefault="00711553">
      <w:pPr>
        <w:pStyle w:val="DefaqtoBody"/>
      </w:pPr>
      <w:r>
        <w:rPr>
          <w:u w:color="000000"/>
        </w:rPr>
        <w:t>By using these projections and discussions, we came to an agreed risk level for your specific investment objective. A portfolio will be built to meet your agreed risk level.</w:t>
      </w:r>
    </w:p>
    <w:p w14:paraId="7CB693CF" w14:textId="77777777" w:rsidR="00D07651" w:rsidRDefault="00711553">
      <w:pPr>
        <w:pStyle w:val="DefaqtoBody"/>
      </w:pPr>
      <w:r>
        <w:rPr>
          <w:u w:color="000000"/>
        </w:rPr>
        <w:t>A summary of the results of this process is documented below.</w:t>
      </w:r>
    </w:p>
    <w:p w14:paraId="03517326" w14:textId="77777777" w:rsidR="00D07651" w:rsidRDefault="00711553">
      <w:r>
        <w:br w:type="page"/>
      </w:r>
    </w:p>
    <w:p w14:paraId="66BB3D10" w14:textId="77777777" w:rsidR="00D07651" w:rsidRDefault="00711553">
      <w:pPr>
        <w:pStyle w:val="DefaqtoHeading2"/>
      </w:pPr>
      <w:bookmarkStart w:id="4" w:name="_Toc4"/>
      <w:r>
        <w:rPr>
          <w:u w:color="000000"/>
        </w:rPr>
        <w:lastRenderedPageBreak/>
        <w:t>Agreed risk level</w:t>
      </w:r>
      <w:bookmarkEnd w:id="4"/>
    </w:p>
    <w:p w14:paraId="38227ADD" w14:textId="77777777" w:rsidR="00D07651" w:rsidRDefault="00711553">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D07651" w14:paraId="1C178CF5"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1DD037EB" w14:textId="77777777" w:rsidR="00D07651" w:rsidRDefault="00711553">
            <w:pPr>
              <w:pStyle w:val="DefaqtoTableBody2"/>
              <w:jc w:val="center"/>
            </w:pPr>
            <w:r>
              <w:rPr>
                <w:b/>
                <w:bCs/>
                <w:sz w:val="36"/>
                <w:szCs w:val="36"/>
              </w:rPr>
              <w:t>4</w:t>
            </w:r>
            <w:r>
              <w:br/>
            </w:r>
            <w:r>
              <w:br/>
            </w:r>
            <w:r>
              <w:rPr>
                <w:b/>
                <w:bCs/>
                <w:sz w:val="24"/>
                <w:szCs w:val="24"/>
              </w:rPr>
              <w:t>Cautious Balanced</w:t>
            </w:r>
          </w:p>
        </w:tc>
        <w:tc>
          <w:tcPr>
            <w:tcW w:w="50" w:type="pct"/>
            <w:tcBorders>
              <w:bottom w:val="nil"/>
            </w:tcBorders>
          </w:tcPr>
          <w:p w14:paraId="57FDFEB9" w14:textId="77777777" w:rsidR="00D07651" w:rsidRDefault="00711553">
            <w:pPr>
              <w:pStyle w:val="DefaqtoTableBody2"/>
            </w:pPr>
            <w:r>
              <w:t xml:space="preserve"> </w:t>
            </w:r>
          </w:p>
        </w:tc>
        <w:tc>
          <w:tcPr>
            <w:tcW w:w="3700" w:type="pct"/>
            <w:tcBorders>
              <w:bottom w:val="nil"/>
            </w:tcBorders>
          </w:tcPr>
          <w:p w14:paraId="4621DC91" w14:textId="77777777" w:rsidR="00D07651" w:rsidRDefault="00711553">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4E874428" w14:textId="77777777" w:rsidR="00D07651" w:rsidRDefault="00711553">
      <w:r>
        <w:t xml:space="preserve"> </w:t>
      </w:r>
    </w:p>
    <w:p w14:paraId="364E925E" w14:textId="77777777" w:rsidR="00D07651" w:rsidRDefault="00711553">
      <w:pPr>
        <w:pStyle w:val="DefaqtoBody"/>
        <w:sectPr w:rsidR="00D07651">
          <w:headerReference w:type="default" r:id="rId26"/>
          <w:footerReference w:type="default" r:id="rId27"/>
          <w:pgSz w:w="11907" w:h="16839" w:code="9"/>
          <w:pgMar w:top="709" w:right="640" w:bottom="376" w:left="640" w:header="200" w:footer="200" w:gutter="0"/>
          <w:cols w:space="708"/>
          <w:docGrid w:linePitch="360"/>
        </w:sectPr>
      </w:pPr>
      <w:r>
        <w:rPr>
          <w:u w:color="000000"/>
        </w:rPr>
        <w:t>client atr</w:t>
      </w:r>
    </w:p>
    <w:p w14:paraId="7F51DFD5" w14:textId="77777777" w:rsidR="00D07651" w:rsidRDefault="00711553">
      <w:pPr>
        <w:pStyle w:val="DefaqtoHeading1"/>
      </w:pPr>
      <w:bookmarkStart w:id="5" w:name="_Toc3558306"/>
      <w:r>
        <w:lastRenderedPageBreak/>
        <w:t>Existing holdings</w:t>
      </w:r>
      <w:bookmarkEnd w:id="5"/>
    </w:p>
    <w:p w14:paraId="0304FDB9" w14:textId="77777777" w:rsidR="00D07651" w:rsidRDefault="00711553">
      <w:pPr>
        <w:pStyle w:val="DefaqtoHeading3"/>
      </w:pPr>
      <w:bookmarkStart w:id="6" w:name="_Toc3558308"/>
      <w:r>
        <w:t>Statistics</w:t>
      </w:r>
      <w:bookmarkEnd w:id="6"/>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03"/>
        <w:gridCol w:w="2703"/>
      </w:tblGrid>
      <w:tr w:rsidR="00D07651" w14:paraId="68F7166F" w14:textId="77777777">
        <w:trPr>
          <w:tblCellSpacing w:w="22" w:type="dxa"/>
        </w:trPr>
        <w:tc>
          <w:tcPr>
            <w:tcW w:w="2637" w:type="dxa"/>
            <w:tcBorders>
              <w:top w:val="single" w:sz="4" w:space="0" w:color="B0A7CF"/>
              <w:left w:val="single" w:sz="4" w:space="0" w:color="B0A7CF"/>
              <w:bottom w:val="single" w:sz="4" w:space="0" w:color="B0A7CF"/>
              <w:right w:val="single" w:sz="4" w:space="0" w:color="B0A7CF"/>
            </w:tcBorders>
            <w:vAlign w:val="center"/>
            <w:hideMark/>
          </w:tcPr>
          <w:p w14:paraId="718641C0" w14:textId="77777777" w:rsidR="00D07651" w:rsidRDefault="00711553">
            <w:pPr>
              <w:pStyle w:val="Tag"/>
              <w:spacing w:before="240" w:after="240" w:line="256" w:lineRule="auto"/>
              <w:jc w:val="center"/>
              <w:rPr>
                <w:rFonts w:ascii="Poppins" w:hAnsi="Poppins" w:cs="Poppins"/>
                <w:color w:val="392388"/>
              </w:rPr>
            </w:pPr>
            <w:r>
              <w:rPr>
                <w:rFonts w:ascii="Poppins" w:hAnsi="Poppins" w:cs="Poppins"/>
                <w:color w:val="392388"/>
                <w:sz w:val="48"/>
                <w:szCs w:val="48"/>
                <w:lang w:val="en-NZ"/>
              </w:rPr>
              <w:t>12.34</w:t>
            </w:r>
            <w:r>
              <w:rPr>
                <w:rFonts w:ascii="Poppins" w:hAnsi="Poppins" w:cs="Poppins"/>
                <w:b w:val="0"/>
                <w:bCs w:val="0"/>
                <w:color w:val="392388"/>
                <w:sz w:val="22"/>
                <w:szCs w:val="22"/>
                <w:lang w:val="en-NZ"/>
              </w:rPr>
              <w:br/>
            </w:r>
            <w:r>
              <w:rPr>
                <w:rFonts w:ascii="Poppins" w:hAnsi="Poppins" w:cs="Poppins"/>
                <w:b w:val="0"/>
                <w:bCs w:val="0"/>
                <w:noProof/>
                <w:color w:val="392388"/>
                <w:sz w:val="22"/>
                <w:szCs w:val="22"/>
              </w:rPr>
              <w:t>10 Year</w:t>
            </w:r>
            <w:r>
              <w:rPr>
                <w:rFonts w:ascii="Poppins" w:hAnsi="Poppins" w:cs="Poppins"/>
                <w:b w:val="0"/>
                <w:bCs w:val="0"/>
                <w:color w:val="392388"/>
                <w:sz w:val="22"/>
                <w:szCs w:val="22"/>
              </w:rPr>
              <w:t xml:space="preserve"> Volatility</w:t>
            </w:r>
            <w:r>
              <w:rPr>
                <w:rFonts w:ascii="Poppins" w:hAnsi="Poppins" w:cs="Poppins"/>
                <w:b w:val="0"/>
                <w:bCs w:val="0"/>
                <w:color w:val="392388"/>
                <w:sz w:val="22"/>
                <w:szCs w:val="22"/>
                <w:vertAlign w:val="superscript"/>
              </w:rPr>
              <w:t>[3]</w:t>
            </w:r>
          </w:p>
        </w:tc>
        <w:tc>
          <w:tcPr>
            <w:tcW w:w="2637" w:type="dxa"/>
            <w:tcBorders>
              <w:top w:val="single" w:sz="4" w:space="0" w:color="B0A7CF"/>
              <w:left w:val="single" w:sz="4" w:space="0" w:color="B0A7CF"/>
              <w:bottom w:val="single" w:sz="4" w:space="0" w:color="B0A7CF"/>
              <w:right w:val="single" w:sz="4" w:space="0" w:color="B0A7CF"/>
            </w:tcBorders>
            <w:vAlign w:val="center"/>
            <w:hideMark/>
          </w:tcPr>
          <w:p w14:paraId="46954EA6" w14:textId="77777777" w:rsidR="00D07651" w:rsidRDefault="00711553">
            <w:pPr>
              <w:pStyle w:val="DefaqtoBody"/>
              <w:spacing w:before="240" w:after="240"/>
              <w:jc w:val="center"/>
              <w:rPr>
                <w:rFonts w:cs="Poppins"/>
              </w:rPr>
            </w:pPr>
            <w:r>
              <w:rPr>
                <w:rFonts w:cs="Poppins"/>
                <w:b/>
                <w:bCs/>
                <w:sz w:val="48"/>
                <w:szCs w:val="48"/>
                <w:lang w:val="en-NZ"/>
              </w:rPr>
              <w:t>6</w:t>
            </w:r>
            <w:r>
              <w:rPr>
                <w:rFonts w:cs="Poppins"/>
                <w:lang w:val="en-NZ"/>
              </w:rPr>
              <w:br/>
              <w:t>Balanced Growth</w:t>
            </w:r>
            <w:r>
              <w:rPr>
                <w:rFonts w:cs="Poppins"/>
                <w:vertAlign w:val="superscript"/>
                <w:lang w:val="en-NZ"/>
              </w:rPr>
              <w:t>[2]</w:t>
            </w:r>
          </w:p>
        </w:tc>
      </w:tr>
    </w:tbl>
    <w:p w14:paraId="6A24A23F" w14:textId="77777777" w:rsidR="00D07651" w:rsidRDefault="00D07651">
      <w:pPr>
        <w:pStyle w:val="Tag"/>
        <w:rPr>
          <w:rStyle w:val="DefaqtosmallprintChar"/>
          <w:rFonts w:eastAsia="Arial" w:cs="Poppins"/>
          <w:sz w:val="20"/>
          <w:szCs w:val="20"/>
        </w:rPr>
      </w:pPr>
    </w:p>
    <w:p w14:paraId="1A7149BE" w14:textId="77777777" w:rsidR="00D07651" w:rsidRDefault="00711553">
      <w:pPr>
        <w:pStyle w:val="Defaqtosmallprint"/>
        <w:contextualSpacing/>
        <w:rPr>
          <w:rStyle w:val="DefaqtosmallprintChar"/>
          <w:rFonts w:cs="Poppins"/>
        </w:rPr>
      </w:pPr>
      <w:r>
        <w:rPr>
          <w:rStyle w:val="DefaqtosmallprintChar"/>
          <w:rFonts w:cs="Poppins"/>
        </w:rPr>
        <w:t xml:space="preserve"> </w:t>
      </w:r>
      <w:r>
        <w:rPr>
          <w:rFonts w:cs="Poppins"/>
          <w:lang w:val="en-NZ"/>
        </w:rPr>
        <w:br/>
      </w:r>
      <w:r>
        <w:rPr>
          <w:rFonts w:cs="Poppins"/>
          <w:lang w:val="en-NZ"/>
        </w:rPr>
        <w:t>[3] Portfolio future volatility is calculated as the standard deviation of the portfolio's simulated future values over a 10 year term using the portfolio's asset allocation.  Simulated future values are based on stochastic simulations carried out with return, volatility and correlation projections for the underlying asset classes from Hymans Robertson.</w:t>
      </w:r>
      <w:r>
        <w:rPr>
          <w:rFonts w:cs="Poppins"/>
          <w:lang w:val="en-NZ"/>
        </w:rPr>
        <w:br/>
        <w:t>[2] As a Balanced Growth investor you do not see yourself as a cautious person and have no strong positive or negative associations with the notion of takin</w:t>
      </w:r>
      <w:r>
        <w:rPr>
          <w:rFonts w:cs="Poppins"/>
          <w:lang w:val="en-NZ"/>
        </w:rPr>
        <w:t>g risk.  If you have experience of investments and a degree of understanding of financial matters then you may be suited to a Balanced Growth approach to investing.  You may also be suited to this approach if you make investment decisions reasonably quickly and don’t tend to be particularly anxious about those decisions.  As a Balanced Growth investor you can be inclined to look for a combination of investments with differing levels of risk and understand that you may need to take some risk to meet your inv</w:t>
      </w:r>
      <w:r>
        <w:rPr>
          <w:rFonts w:cs="Poppins"/>
          <w:lang w:val="en-NZ"/>
        </w:rPr>
        <w:t>estment goals.</w:t>
      </w:r>
    </w:p>
    <w:p w14:paraId="0726C55C" w14:textId="77777777" w:rsidR="00D07651" w:rsidRDefault="00D07651">
      <w:pPr>
        <w:pStyle w:val="Defaqtosmallprint"/>
        <w:rPr>
          <w:rStyle w:val="DefaqtosmallprintChar"/>
          <w:rFonts w:ascii="Lucida Sans" w:hAnsi="Lucida Sans"/>
        </w:rPr>
      </w:pPr>
    </w:p>
    <w:p w14:paraId="756E0AE6" w14:textId="77777777" w:rsidR="00D07651" w:rsidRDefault="00711553">
      <w:pPr>
        <w:pStyle w:val="DefaqtoHeading3"/>
      </w:pPr>
      <w:bookmarkStart w:id="7" w:name="_Toc3558309"/>
      <w:r>
        <w:t>Funds</w:t>
      </w:r>
      <w:bookmarkEnd w:id="7"/>
    </w:p>
    <w:p w14:paraId="19A50767" w14:textId="77777777" w:rsidR="00D07651" w:rsidRDefault="00711553">
      <w:pPr>
        <w:pStyle w:val="DefaqtoBody"/>
      </w:pPr>
      <w:r>
        <w:t>The client’s existing portfolio contains the following funds:</w:t>
      </w:r>
    </w:p>
    <w:tbl>
      <w:tblPr>
        <w:tblStyle w:val="DefaqtoTable"/>
        <w:tblW w:w="5000" w:type="pct"/>
        <w:tblLayout w:type="fixed"/>
        <w:tblLook w:val="0660" w:firstRow="1" w:lastRow="1" w:firstColumn="0" w:lastColumn="0" w:noHBand="1" w:noVBand="1"/>
      </w:tblPr>
      <w:tblGrid>
        <w:gridCol w:w="1946"/>
        <w:gridCol w:w="1796"/>
        <w:gridCol w:w="1964"/>
        <w:gridCol w:w="1813"/>
        <w:gridCol w:w="1964"/>
        <w:gridCol w:w="1134"/>
      </w:tblGrid>
      <w:tr w:rsidR="00D07651" w14:paraId="07DBB915" w14:textId="77777777" w:rsidTr="00D07651">
        <w:trPr>
          <w:cnfStyle w:val="100000000000" w:firstRow="1" w:lastRow="0" w:firstColumn="0" w:lastColumn="0" w:oddVBand="0" w:evenVBand="0" w:oddHBand="0" w:evenHBand="0" w:firstRowFirstColumn="0" w:firstRowLastColumn="0" w:lastRowFirstColumn="0" w:lastRowLastColumn="0"/>
          <w:trHeight w:val="284"/>
        </w:trPr>
        <w:tc>
          <w:tcPr>
            <w:tcW w:w="916" w:type="pct"/>
            <w:hideMark/>
          </w:tcPr>
          <w:p w14:paraId="6B19B8FB" w14:textId="77777777" w:rsidR="00D07651" w:rsidRDefault="00711553">
            <w:pPr>
              <w:pStyle w:val="DefaqtoTableBody"/>
              <w:rPr>
                <w:rFonts w:ascii="Poppins SemiBold" w:hAnsi="Poppins SemiBold" w:cs="Poppins SemiBold"/>
                <w:b w:val="0"/>
                <w:bCs w:val="0"/>
              </w:rPr>
            </w:pPr>
            <w:r>
              <w:rPr>
                <w:rFonts w:ascii="Poppins SemiBold" w:hAnsi="Poppins SemiBold" w:cs="Poppins SemiBold"/>
              </w:rPr>
              <w:t>Fund</w:t>
            </w:r>
          </w:p>
        </w:tc>
        <w:tc>
          <w:tcPr>
            <w:tcW w:w="846" w:type="pct"/>
            <w:hideMark/>
          </w:tcPr>
          <w:p w14:paraId="54DA68B9" w14:textId="77777777" w:rsidR="00D07651" w:rsidRDefault="00711553">
            <w:pPr>
              <w:pStyle w:val="DefaqtoTableBody"/>
              <w:rPr>
                <w:rFonts w:ascii="Poppins SemiBold" w:hAnsi="Poppins SemiBold" w:cs="Poppins SemiBold"/>
                <w:b w:val="0"/>
                <w:bCs w:val="0"/>
              </w:rPr>
            </w:pPr>
            <w:r>
              <w:rPr>
                <w:rFonts w:ascii="Poppins SemiBold" w:hAnsi="Poppins SemiBold" w:cs="Poppins SemiBold"/>
              </w:rPr>
              <w:t>Provider</w:t>
            </w:r>
          </w:p>
        </w:tc>
        <w:tc>
          <w:tcPr>
            <w:tcW w:w="925" w:type="pct"/>
            <w:hideMark/>
          </w:tcPr>
          <w:p w14:paraId="59F05EA4" w14:textId="77777777" w:rsidR="00D07651" w:rsidRDefault="00711553">
            <w:pPr>
              <w:pStyle w:val="DefaqtoTableBody"/>
              <w:rPr>
                <w:rFonts w:ascii="Poppins SemiBold" w:hAnsi="Poppins SemiBold" w:cs="Poppins SemiBold"/>
                <w:b w:val="0"/>
                <w:bCs w:val="0"/>
              </w:rPr>
            </w:pPr>
            <w:r>
              <w:rPr>
                <w:rFonts w:ascii="Poppins SemiBold" w:hAnsi="Poppins SemiBold" w:cs="Poppins SemiBold"/>
              </w:rPr>
              <w:t>ISIN</w:t>
            </w:r>
          </w:p>
        </w:tc>
        <w:tc>
          <w:tcPr>
            <w:tcW w:w="854" w:type="pct"/>
            <w:hideMark/>
          </w:tcPr>
          <w:p w14:paraId="756BA6D2" w14:textId="77777777" w:rsidR="00D07651" w:rsidRDefault="00711553">
            <w:pPr>
              <w:pStyle w:val="DefaqtoTableBody"/>
              <w:jc w:val="center"/>
              <w:rPr>
                <w:rFonts w:ascii="Poppins SemiBold" w:hAnsi="Poppins SemiBold" w:cs="Poppins SemiBold"/>
                <w:b w:val="0"/>
                <w:bCs w:val="0"/>
              </w:rPr>
            </w:pPr>
            <w:r>
              <w:rPr>
                <w:rFonts w:ascii="Poppins SemiBold" w:hAnsi="Poppins SemiBold" w:cs="Poppins SemiBold"/>
              </w:rPr>
              <w:t>Diamond rating</w:t>
            </w:r>
          </w:p>
        </w:tc>
        <w:tc>
          <w:tcPr>
            <w:tcW w:w="925" w:type="pct"/>
          </w:tcPr>
          <w:p w14:paraId="3DEBC00C" w14:textId="77777777" w:rsidR="00D07651" w:rsidRDefault="00711553">
            <w:pPr>
              <w:pStyle w:val="DefaqtoTableBody"/>
              <w:jc w:val="center"/>
              <w:rPr>
                <w:rFonts w:ascii="Poppins SemiBold" w:hAnsi="Poppins SemiBold" w:cs="Poppins SemiBold"/>
                <w:b w:val="0"/>
                <w:bCs w:val="0"/>
              </w:rPr>
            </w:pPr>
            <w:r>
              <w:rPr>
                <w:rFonts w:ascii="Poppins SemiBold" w:hAnsi="Poppins SemiBold" w:cs="Poppins SemiBold"/>
              </w:rPr>
              <w:t>Family diamond rating</w:t>
            </w:r>
          </w:p>
        </w:tc>
        <w:tc>
          <w:tcPr>
            <w:tcW w:w="534" w:type="pct"/>
            <w:hideMark/>
          </w:tcPr>
          <w:p w14:paraId="18336CA5" w14:textId="77777777" w:rsidR="00D07651" w:rsidRDefault="00711553">
            <w:pPr>
              <w:pStyle w:val="DefaqtoTableBody"/>
              <w:jc w:val="right"/>
              <w:rPr>
                <w:rFonts w:ascii="Poppins SemiBold" w:hAnsi="Poppins SemiBold" w:cs="Poppins SemiBold"/>
                <w:b w:val="0"/>
                <w:bCs w:val="0"/>
              </w:rPr>
            </w:pPr>
            <w:r>
              <w:rPr>
                <w:rFonts w:ascii="Poppins SemiBold" w:hAnsi="Poppins SemiBold" w:cs="Poppins SemiBold"/>
              </w:rPr>
              <w:t>% Invested</w:t>
            </w:r>
          </w:p>
        </w:tc>
      </w:tr>
      <w:tr w:rsidR="00D07651" w14:paraId="6889451C" w14:textId="77777777" w:rsidTr="00D07651">
        <w:trPr>
          <w:trHeight w:val="432"/>
        </w:trPr>
        <w:tc>
          <w:tcPr>
            <w:tcW w:w="916" w:type="pct"/>
            <w:hideMark/>
          </w:tcPr>
          <w:p w14:paraId="13580484"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Vanguard LifeStrategy 80% Equity Fund A Acc (GBP)</w:t>
            </w:r>
          </w:p>
        </w:tc>
        <w:tc>
          <w:tcPr>
            <w:tcW w:w="846" w:type="pct"/>
            <w:hideMark/>
          </w:tcPr>
          <w:p w14:paraId="32B20409"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Vanguard Investments UK, Limited</w:t>
            </w:r>
          </w:p>
        </w:tc>
        <w:tc>
          <w:tcPr>
            <w:tcW w:w="925" w:type="pct"/>
            <w:hideMark/>
          </w:tcPr>
          <w:p w14:paraId="72519D11"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GB00B4PQW151</w:t>
            </w:r>
          </w:p>
        </w:tc>
        <w:tc>
          <w:tcPr>
            <w:tcW w:w="854" w:type="pct"/>
            <w:hideMark/>
          </w:tcPr>
          <w:p w14:paraId="4003802C" w14:textId="77777777" w:rsidR="00D07651" w:rsidRDefault="00711553">
            <w:pPr>
              <w:pStyle w:val="DefaqtoTableBody"/>
              <w:jc w:val="center"/>
              <w:rPr>
                <w:rFonts w:ascii="Poppins" w:hAnsi="Poppins" w:cs="Poppins"/>
                <w:b/>
                <w:bCs/>
                <w:color w:val="392388"/>
                <w:lang w:val="en-NZ"/>
              </w:rPr>
            </w:pPr>
            <w:r>
              <w:rPr>
                <w:rFonts w:ascii="Poppins" w:hAnsi="Poppins" w:cs="Poppins"/>
                <w:color w:val="392388"/>
                <w:lang w:val="en-NZ" w:eastAsia="en-GB"/>
              </w:rPr>
              <w:pict w14:anchorId="58C49D11">
                <v:shape id="_x0000_i1029" type="#_x0000_t75" style="width:31.8pt;height:13.2pt;visibility:visible">
                  <v:imagedata r:id="rId28" o:title=""/>
                </v:shape>
              </w:pict>
            </w:r>
          </w:p>
        </w:tc>
        <w:tc>
          <w:tcPr>
            <w:tcW w:w="925" w:type="pct"/>
          </w:tcPr>
          <w:p w14:paraId="61590082" w14:textId="77777777" w:rsidR="00D07651" w:rsidRDefault="00711553">
            <w:pPr>
              <w:pStyle w:val="DefaqtoTableBody"/>
              <w:jc w:val="center"/>
              <w:rPr>
                <w:rFonts w:ascii="Poppins" w:hAnsi="Poppins" w:cs="Poppins"/>
                <w:b/>
                <w:bCs/>
                <w:color w:val="392388"/>
                <w:lang w:val="en-NZ" w:eastAsia="en-GB"/>
              </w:rPr>
            </w:pPr>
            <w:r>
              <w:rPr>
                <w:rFonts w:ascii="Poppins" w:hAnsi="Poppins" w:cs="Poppins"/>
                <w:color w:val="392388"/>
                <w:lang w:val="en-NZ"/>
              </w:rPr>
              <w:pict w14:anchorId="09CA6D72">
                <v:shape id="_x0000_i1030" type="#_x0000_t75" style="width:.6pt;height:.6pt;visibility:visible">
                  <v:imagedata r:id="rId29" o:title=""/>
                </v:shape>
              </w:pict>
            </w:r>
            <w:r>
              <w:rPr>
                <w:rFonts w:ascii="Poppins" w:hAnsi="Poppins" w:cs="Poppins"/>
                <w:color w:val="392388"/>
                <w:lang w:val="en-NZ" w:eastAsia="en-GB"/>
              </w:rPr>
              <w:t>N/A</w:t>
            </w:r>
          </w:p>
        </w:tc>
        <w:tc>
          <w:tcPr>
            <w:tcW w:w="534" w:type="pct"/>
            <w:hideMark/>
          </w:tcPr>
          <w:p w14:paraId="2E7563FA" w14:textId="77777777" w:rsidR="00D07651" w:rsidRDefault="00711553">
            <w:pPr>
              <w:pStyle w:val="DefaqtoTableBody"/>
              <w:jc w:val="right"/>
              <w:rPr>
                <w:rFonts w:ascii="Poppins" w:hAnsi="Poppins" w:cs="Poppins"/>
                <w:b/>
                <w:bCs/>
                <w:color w:val="392388"/>
              </w:rPr>
            </w:pPr>
            <w:r>
              <w:rPr>
                <w:rFonts w:ascii="Poppins" w:hAnsi="Poppins" w:cs="Poppins"/>
                <w:color w:val="392388"/>
                <w:lang w:val="en-NZ" w:eastAsia="en-GB"/>
              </w:rPr>
              <w:t>64.95</w:t>
            </w:r>
          </w:p>
        </w:tc>
      </w:tr>
      <w:tr w:rsidR="00D07651" w14:paraId="3E5EF520" w14:textId="77777777" w:rsidTr="00D07651">
        <w:trPr>
          <w:trHeight w:val="432"/>
        </w:trPr>
        <w:tc>
          <w:tcPr>
            <w:tcW w:w="916" w:type="pct"/>
            <w:hideMark/>
          </w:tcPr>
          <w:p w14:paraId="752D3476"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Vanguard LifeStrategy 60% Equity Fund A Acc (GBP)</w:t>
            </w:r>
          </w:p>
        </w:tc>
        <w:tc>
          <w:tcPr>
            <w:tcW w:w="846" w:type="pct"/>
            <w:hideMark/>
          </w:tcPr>
          <w:p w14:paraId="62428548"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Vanguard Investments UK, Limited</w:t>
            </w:r>
          </w:p>
        </w:tc>
        <w:tc>
          <w:tcPr>
            <w:tcW w:w="925" w:type="pct"/>
            <w:hideMark/>
          </w:tcPr>
          <w:p w14:paraId="2D000315"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GB00B3TYHH97</w:t>
            </w:r>
          </w:p>
        </w:tc>
        <w:tc>
          <w:tcPr>
            <w:tcW w:w="854" w:type="pct"/>
            <w:hideMark/>
          </w:tcPr>
          <w:p w14:paraId="748313FE" w14:textId="77777777" w:rsidR="00D07651" w:rsidRDefault="00711553">
            <w:pPr>
              <w:pStyle w:val="DefaqtoTableBody"/>
              <w:jc w:val="center"/>
              <w:rPr>
                <w:rFonts w:ascii="Poppins" w:hAnsi="Poppins" w:cs="Poppins"/>
                <w:b/>
                <w:bCs/>
                <w:color w:val="392388"/>
                <w:lang w:val="en-NZ"/>
              </w:rPr>
            </w:pPr>
            <w:r>
              <w:rPr>
                <w:rFonts w:ascii="Poppins" w:hAnsi="Poppins" w:cs="Poppins"/>
                <w:color w:val="392388"/>
                <w:lang w:val="en-NZ" w:eastAsia="en-GB"/>
              </w:rPr>
              <w:pict w14:anchorId="35D560D7">
                <v:shape id="_x0000_i1031" type="#_x0000_t75" style="width:31.8pt;height:13.2pt;visibility:visible">
                  <v:imagedata r:id="rId30" o:title=""/>
                </v:shape>
              </w:pict>
            </w:r>
          </w:p>
        </w:tc>
        <w:tc>
          <w:tcPr>
            <w:tcW w:w="925" w:type="pct"/>
          </w:tcPr>
          <w:p w14:paraId="63A2EF88" w14:textId="77777777" w:rsidR="00D07651" w:rsidRDefault="00711553">
            <w:pPr>
              <w:pStyle w:val="DefaqtoTableBody"/>
              <w:jc w:val="center"/>
              <w:rPr>
                <w:rFonts w:ascii="Poppins" w:hAnsi="Poppins" w:cs="Poppins"/>
                <w:b/>
                <w:bCs/>
                <w:color w:val="392388"/>
                <w:lang w:val="en-NZ" w:eastAsia="en-GB"/>
              </w:rPr>
            </w:pPr>
            <w:r>
              <w:rPr>
                <w:rFonts w:ascii="Poppins" w:hAnsi="Poppins" w:cs="Poppins"/>
                <w:color w:val="392388"/>
                <w:lang w:val="en-NZ"/>
              </w:rPr>
              <w:pict w14:anchorId="55F0FB4F">
                <v:shape id="_x0000_i1032" type="#_x0000_t75" style="width:.6pt;height:.6pt;visibility:visible">
                  <v:imagedata r:id="rId29" o:title=""/>
                </v:shape>
              </w:pict>
            </w:r>
            <w:r>
              <w:rPr>
                <w:rFonts w:ascii="Poppins" w:hAnsi="Poppins" w:cs="Poppins"/>
                <w:color w:val="392388"/>
                <w:lang w:val="en-NZ" w:eastAsia="en-GB"/>
              </w:rPr>
              <w:t>N/A</w:t>
            </w:r>
          </w:p>
        </w:tc>
        <w:tc>
          <w:tcPr>
            <w:tcW w:w="534" w:type="pct"/>
            <w:hideMark/>
          </w:tcPr>
          <w:p w14:paraId="7CCC22C6" w14:textId="77777777" w:rsidR="00D07651" w:rsidRDefault="00711553">
            <w:pPr>
              <w:pStyle w:val="DefaqtoTableBody"/>
              <w:jc w:val="right"/>
              <w:rPr>
                <w:rFonts w:ascii="Poppins" w:hAnsi="Poppins" w:cs="Poppins"/>
                <w:b/>
                <w:bCs/>
                <w:color w:val="392388"/>
              </w:rPr>
            </w:pPr>
            <w:r>
              <w:rPr>
                <w:rFonts w:ascii="Poppins" w:hAnsi="Poppins" w:cs="Poppins"/>
                <w:color w:val="392388"/>
                <w:lang w:val="en-NZ" w:eastAsia="en-GB"/>
              </w:rPr>
              <w:t>35.02</w:t>
            </w:r>
          </w:p>
        </w:tc>
      </w:tr>
      <w:tr w:rsidR="00D07651" w14:paraId="420626EE" w14:textId="77777777" w:rsidTr="00D07651">
        <w:trPr>
          <w:trHeight w:val="432"/>
        </w:trPr>
        <w:tc>
          <w:tcPr>
            <w:tcW w:w="916" w:type="pct"/>
            <w:hideMark/>
          </w:tcPr>
          <w:p w14:paraId="5BEE9561"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Cash - Bank Account (GBP)</w:t>
            </w:r>
          </w:p>
        </w:tc>
        <w:tc>
          <w:tcPr>
            <w:tcW w:w="846" w:type="pct"/>
            <w:hideMark/>
          </w:tcPr>
          <w:p w14:paraId="6AE59263"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Cash Account Co</w:t>
            </w:r>
          </w:p>
        </w:tc>
        <w:tc>
          <w:tcPr>
            <w:tcW w:w="925" w:type="pct"/>
            <w:hideMark/>
          </w:tcPr>
          <w:p w14:paraId="042DCC3D" w14:textId="77777777" w:rsidR="00D07651" w:rsidRDefault="00711553">
            <w:pPr>
              <w:pStyle w:val="DefaqtoTableBody"/>
              <w:rPr>
                <w:rFonts w:ascii="Poppins" w:hAnsi="Poppins" w:cs="Poppins"/>
                <w:b/>
                <w:bCs/>
                <w:color w:val="392388"/>
              </w:rPr>
            </w:pPr>
            <w:r>
              <w:rPr>
                <w:rFonts w:ascii="Poppins" w:hAnsi="Poppins" w:cs="Poppins"/>
                <w:color w:val="392388"/>
                <w:lang w:val="en-NZ" w:eastAsia="en-GB"/>
              </w:rPr>
              <w:t xml:space="preserve">CASHACCOUNT </w:t>
            </w:r>
          </w:p>
        </w:tc>
        <w:tc>
          <w:tcPr>
            <w:tcW w:w="854" w:type="pct"/>
            <w:hideMark/>
          </w:tcPr>
          <w:p w14:paraId="6C0105C4" w14:textId="77777777" w:rsidR="00D07651" w:rsidRDefault="00711553">
            <w:pPr>
              <w:pStyle w:val="DefaqtoTableBody"/>
              <w:jc w:val="center"/>
              <w:rPr>
                <w:rFonts w:ascii="Poppins" w:hAnsi="Poppins" w:cs="Poppins"/>
                <w:b/>
                <w:bCs/>
                <w:color w:val="392388"/>
                <w:lang w:val="en-NZ"/>
              </w:rPr>
            </w:pPr>
            <w:r>
              <w:rPr>
                <w:rFonts w:ascii="Poppins" w:hAnsi="Poppins" w:cs="Poppins"/>
                <w:color w:val="392388"/>
                <w:lang w:val="en-NZ"/>
              </w:rPr>
              <w:pict w14:anchorId="18E5F26C">
                <v:shape id="_x0000_i1033" type="#_x0000_t75" style="width:.6pt;height:.6pt;visibility:visible">
                  <v:imagedata r:id="rId29" o:title=""/>
                </v:shape>
              </w:pict>
            </w:r>
            <w:r>
              <w:rPr>
                <w:rFonts w:ascii="Poppins" w:hAnsi="Poppins" w:cs="Poppins"/>
                <w:color w:val="392388"/>
                <w:lang w:val="en-NZ" w:eastAsia="en-GB"/>
              </w:rPr>
              <w:t>N/A</w:t>
            </w:r>
          </w:p>
        </w:tc>
        <w:tc>
          <w:tcPr>
            <w:tcW w:w="925" w:type="pct"/>
          </w:tcPr>
          <w:p w14:paraId="7E472696" w14:textId="77777777" w:rsidR="00D07651" w:rsidRDefault="00711553">
            <w:pPr>
              <w:pStyle w:val="DefaqtoTableBody"/>
              <w:jc w:val="center"/>
              <w:rPr>
                <w:rFonts w:ascii="Poppins" w:hAnsi="Poppins" w:cs="Poppins"/>
                <w:b/>
                <w:bCs/>
                <w:color w:val="392388"/>
                <w:lang w:val="en-NZ" w:eastAsia="en-GB"/>
              </w:rPr>
            </w:pPr>
            <w:r>
              <w:rPr>
                <w:rFonts w:ascii="Poppins" w:hAnsi="Poppins" w:cs="Poppins"/>
                <w:color w:val="392388"/>
                <w:lang w:val="en-NZ"/>
              </w:rPr>
              <w:pict w14:anchorId="4891E237">
                <v:shape id="_x0000_i1034" type="#_x0000_t75" style="width:.6pt;height:.6pt;visibility:visible">
                  <v:imagedata r:id="rId29" o:title=""/>
                </v:shape>
              </w:pict>
            </w:r>
            <w:r>
              <w:rPr>
                <w:rFonts w:ascii="Poppins" w:hAnsi="Poppins" w:cs="Poppins"/>
                <w:color w:val="392388"/>
                <w:lang w:val="en-NZ" w:eastAsia="en-GB"/>
              </w:rPr>
              <w:t>N/A</w:t>
            </w:r>
          </w:p>
        </w:tc>
        <w:tc>
          <w:tcPr>
            <w:tcW w:w="534" w:type="pct"/>
            <w:hideMark/>
          </w:tcPr>
          <w:p w14:paraId="0AA04866" w14:textId="77777777" w:rsidR="00D07651" w:rsidRDefault="00711553">
            <w:pPr>
              <w:pStyle w:val="DefaqtoTableBody"/>
              <w:jc w:val="right"/>
              <w:rPr>
                <w:rFonts w:ascii="Poppins" w:hAnsi="Poppins" w:cs="Poppins"/>
                <w:b/>
                <w:bCs/>
                <w:color w:val="392388"/>
              </w:rPr>
            </w:pPr>
            <w:r>
              <w:rPr>
                <w:rFonts w:ascii="Poppins" w:hAnsi="Poppins" w:cs="Poppins"/>
                <w:color w:val="392388"/>
                <w:lang w:val="en-NZ" w:eastAsia="en-GB"/>
              </w:rPr>
              <w:t>0.03</w:t>
            </w:r>
          </w:p>
        </w:tc>
      </w:tr>
      <w:tr w:rsidR="00D07651" w14:paraId="1048B147" w14:textId="77777777" w:rsidTr="00D07651">
        <w:trPr>
          <w:trHeight w:val="52"/>
        </w:trPr>
        <w:tc>
          <w:tcPr>
            <w:tcW w:w="916" w:type="pct"/>
          </w:tcPr>
          <w:p w14:paraId="011042F2" w14:textId="77777777" w:rsidR="00D07651" w:rsidRDefault="00711553">
            <w:pPr>
              <w:pStyle w:val="DefaqtoTableBody"/>
              <w:rPr>
                <w:rFonts w:ascii="Poppins" w:hAnsi="Poppins" w:cs="Poppins"/>
                <w:b/>
                <w:bCs/>
                <w:color w:val="392388"/>
                <w:lang w:val="en-NZ"/>
              </w:rPr>
            </w:pPr>
            <w:r>
              <w:rPr>
                <w:rFonts w:ascii="Poppins" w:hAnsi="Poppins" w:cs="Poppins"/>
                <w:b/>
                <w:bCs/>
                <w:color w:val="392388"/>
                <w:lang w:val="en-NZ"/>
              </w:rPr>
              <w:t>Total Allocation</w:t>
            </w:r>
          </w:p>
        </w:tc>
        <w:tc>
          <w:tcPr>
            <w:tcW w:w="846" w:type="pct"/>
          </w:tcPr>
          <w:p w14:paraId="67E4E027" w14:textId="77777777" w:rsidR="00D07651" w:rsidRDefault="00D07651">
            <w:pPr>
              <w:pStyle w:val="DefaqtoTableBody"/>
              <w:rPr>
                <w:rFonts w:ascii="Poppins" w:hAnsi="Poppins" w:cs="Poppins"/>
                <w:b/>
                <w:bCs/>
                <w:color w:val="392388"/>
                <w:lang w:val="en-NZ"/>
              </w:rPr>
            </w:pPr>
          </w:p>
        </w:tc>
        <w:tc>
          <w:tcPr>
            <w:tcW w:w="925" w:type="pct"/>
          </w:tcPr>
          <w:p w14:paraId="527838BF" w14:textId="77777777" w:rsidR="00D07651" w:rsidRDefault="00D07651">
            <w:pPr>
              <w:pStyle w:val="DefaqtoTableBody"/>
              <w:rPr>
                <w:rFonts w:ascii="Poppins" w:hAnsi="Poppins" w:cs="Poppins"/>
                <w:b/>
                <w:bCs/>
                <w:color w:val="392388"/>
                <w:lang w:val="en-NZ"/>
              </w:rPr>
            </w:pPr>
          </w:p>
        </w:tc>
        <w:tc>
          <w:tcPr>
            <w:tcW w:w="854" w:type="pct"/>
          </w:tcPr>
          <w:p w14:paraId="6925D100" w14:textId="77777777" w:rsidR="00D07651" w:rsidRDefault="00D07651">
            <w:pPr>
              <w:pStyle w:val="DefaqtoTableBody"/>
              <w:jc w:val="center"/>
              <w:rPr>
                <w:rFonts w:ascii="Poppins" w:hAnsi="Poppins" w:cs="Poppins"/>
                <w:b/>
                <w:bCs/>
                <w:color w:val="392388"/>
                <w:lang w:val="en-NZ"/>
              </w:rPr>
            </w:pPr>
          </w:p>
        </w:tc>
        <w:tc>
          <w:tcPr>
            <w:tcW w:w="925" w:type="pct"/>
          </w:tcPr>
          <w:p w14:paraId="6ACFD021" w14:textId="77777777" w:rsidR="00D07651" w:rsidRDefault="00D07651">
            <w:pPr>
              <w:pStyle w:val="DefaqtoTableBody"/>
              <w:jc w:val="center"/>
              <w:rPr>
                <w:rFonts w:ascii="Poppins" w:hAnsi="Poppins" w:cs="Poppins"/>
                <w:b/>
                <w:bCs/>
                <w:color w:val="392388"/>
                <w:lang w:val="en-NZ"/>
              </w:rPr>
            </w:pPr>
          </w:p>
        </w:tc>
        <w:tc>
          <w:tcPr>
            <w:tcW w:w="534" w:type="pct"/>
          </w:tcPr>
          <w:p w14:paraId="417067BE" w14:textId="77777777" w:rsidR="00D07651" w:rsidRDefault="00711553">
            <w:pPr>
              <w:pStyle w:val="DefaqtoTableBody"/>
              <w:jc w:val="right"/>
              <w:rPr>
                <w:rFonts w:ascii="Poppins" w:hAnsi="Poppins" w:cs="Poppins"/>
                <w:b/>
                <w:bCs/>
                <w:color w:val="392388"/>
                <w:lang w:val="en-NZ"/>
              </w:rPr>
            </w:pPr>
            <w:r>
              <w:rPr>
                <w:rFonts w:ascii="Poppins" w:hAnsi="Poppins" w:cs="Poppins"/>
                <w:b/>
                <w:bCs/>
                <w:color w:val="392388"/>
                <w:lang w:val="en-NZ"/>
              </w:rPr>
              <w:fldChar w:fldCharType="begin"/>
            </w:r>
            <w:r>
              <w:rPr>
                <w:rFonts w:ascii="Poppins" w:hAnsi="Poppins" w:cs="Poppins"/>
                <w:b/>
                <w:bCs/>
                <w:color w:val="392388"/>
                <w:lang w:val="en-NZ"/>
              </w:rPr>
              <w:instrText xml:space="preserve">= SUM(ABOVE) </w:instrText>
            </w:r>
            <w:r>
              <w:rPr>
                <w:rFonts w:ascii="Poppins" w:hAnsi="Poppins" w:cs="Poppins"/>
                <w:b/>
                <w:bCs/>
                <w:color w:val="392388"/>
                <w:lang w:val="en-NZ"/>
              </w:rPr>
              <w:fldChar w:fldCharType="separate"/>
            </w:r>
            <w:r>
              <w:rPr>
                <w:rFonts w:ascii="Poppins" w:hAnsi="Poppins" w:cs="Poppins"/>
                <w:b/>
                <w:bCs/>
                <w:color w:val="392388"/>
                <w:lang w:val="en-NZ"/>
              </w:rPr>
              <w:t>100</w:t>
            </w:r>
            <w:r>
              <w:rPr>
                <w:rFonts w:ascii="Poppins" w:hAnsi="Poppins" w:cs="Poppins"/>
                <w:b/>
                <w:bCs/>
                <w:color w:val="392388"/>
                <w:lang w:val="en-NZ"/>
              </w:rPr>
              <w:fldChar w:fldCharType="end"/>
            </w:r>
            <w:r>
              <w:rPr>
                <w:rFonts w:ascii="Poppins" w:hAnsi="Poppins" w:cs="Poppins"/>
                <w:b/>
                <w:bCs/>
                <w:color w:val="392388"/>
                <w:lang w:val="en-NZ"/>
              </w:rPr>
              <w:t>%</w:t>
            </w:r>
          </w:p>
        </w:tc>
      </w:tr>
    </w:tbl>
    <w:p w14:paraId="4FC5AEAF" w14:textId="77777777" w:rsidR="00D07651" w:rsidRDefault="00711553">
      <w:pPr>
        <w:pStyle w:val="Defaqtosmallprint"/>
        <w:rPr>
          <w:lang w:val="en-NZ"/>
        </w:rPr>
      </w:pPr>
      <w:r>
        <w:rPr>
          <w:lang w:val="en-NZ"/>
        </w:rPr>
        <w:br/>
      </w:r>
    </w:p>
    <w:p w14:paraId="6DCB4AC2" w14:textId="77777777" w:rsidR="00D07651" w:rsidRDefault="00711553">
      <w:r>
        <w:br w:type="page"/>
      </w:r>
    </w:p>
    <w:p w14:paraId="2AFFF6DA" w14:textId="77777777" w:rsidR="00D07651" w:rsidRDefault="00711553">
      <w:pPr>
        <w:pStyle w:val="DefaqtoHeading3"/>
      </w:pPr>
      <w:bookmarkStart w:id="8" w:name="_Toc5"/>
      <w:r>
        <w:lastRenderedPageBreak/>
        <w:t>MiFID II pre-sale cost disclosure (ex-ante/estimated costs)</w:t>
      </w:r>
      <w:bookmarkEnd w:id="8"/>
    </w:p>
    <w:p w14:paraId="38ADE522" w14:textId="77777777" w:rsidR="00D07651" w:rsidRDefault="00711553">
      <w:pPr>
        <w:pStyle w:val="DefaqtoBody"/>
      </w:pPr>
      <w:r>
        <w:t>The below table illustrates the ex-ante MiFID II pre-sale cost disclosures for funds in scope of MiFID II which excludes Life &amp; Pension funds. One off costs reflect the maximum entry and exit costs that the fund manager has stated they can charge over the period the fund is held. Where costs are on-going, such costs reflect a 12 month period.</w:t>
      </w:r>
    </w:p>
    <w:p w14:paraId="023C1E53" w14:textId="77777777" w:rsidR="00D07651" w:rsidRDefault="00711553">
      <w:pPr>
        <w:pStyle w:val="DefaqtoBody"/>
      </w:pPr>
      <w:r>
        <w:rPr>
          <w:b/>
          <w:bCs/>
        </w:rPr>
        <w:t>One-Off Costs</w:t>
      </w:r>
      <w:r>
        <w:t xml:space="preserve"> - Maximum costs incurred when entering or exiting the fund. These costs might be waived by the fund manager or distributor. One-Off Costs include: Initial Charge; Maximum Entry Cost Acquired; Maximum Exit Fee; and Maximum Exit Cost Acquired.</w:t>
      </w:r>
    </w:p>
    <w:p w14:paraId="576408E1" w14:textId="77777777" w:rsidR="00D07651" w:rsidRDefault="00711553">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33B57875" w14:textId="77777777" w:rsidR="00D07651" w:rsidRDefault="00711553">
      <w:pPr>
        <w:pStyle w:val="DefaqtoBody"/>
      </w:pPr>
      <w:r>
        <w:rPr>
          <w:b/>
          <w:bCs/>
        </w:rPr>
        <w:t>Transaction Costs</w:t>
      </w:r>
      <w:r>
        <w:t xml:space="preserve"> - Costs incurred when buying or selling underlying investments. Includes both explicit costs for example dealing commission and can include implicit costs, for example slippage.</w:t>
      </w:r>
    </w:p>
    <w:p w14:paraId="53DAED61" w14:textId="77777777" w:rsidR="00D07651" w:rsidRDefault="00711553">
      <w:pPr>
        <w:pStyle w:val="DefaqtoBody"/>
      </w:pPr>
      <w:r>
        <w:rPr>
          <w:b/>
          <w:bCs/>
        </w:rPr>
        <w:t>Incidental Costs</w:t>
      </w:r>
      <w:r>
        <w:t xml:space="preserve"> - The impact of any performance fee.</w:t>
      </w:r>
    </w:p>
    <w:p w14:paraId="10D18A04" w14:textId="77777777" w:rsidR="00D07651" w:rsidRDefault="00D07651">
      <w:pPr>
        <w:pStyle w:val="NoSpacing"/>
        <w:rPr>
          <w:rFonts w:ascii="Calibri Light" w:hAnsi="Calibri Light" w:cs="Calibri Light"/>
          <w:color w:val="002060"/>
          <w:sz w:val="24"/>
          <w:szCs w:val="24"/>
        </w:rPr>
      </w:pPr>
    </w:p>
    <w:tbl>
      <w:tblPr>
        <w:tblStyle w:val="DefaqtoTable"/>
        <w:tblW w:w="4985" w:type="pct"/>
        <w:tblLayout w:type="fixed"/>
        <w:tblLook w:val="0420" w:firstRow="1" w:lastRow="0" w:firstColumn="0" w:lastColumn="0" w:noHBand="0" w:noVBand="1"/>
      </w:tblPr>
      <w:tblGrid>
        <w:gridCol w:w="1809"/>
        <w:gridCol w:w="1842"/>
        <w:gridCol w:w="1842"/>
        <w:gridCol w:w="1698"/>
        <w:gridCol w:w="1698"/>
        <w:gridCol w:w="1696"/>
      </w:tblGrid>
      <w:tr w:rsidR="00D07651" w14:paraId="161394A3" w14:textId="77777777" w:rsidTr="00D07651">
        <w:trPr>
          <w:cnfStyle w:val="100000000000" w:firstRow="1" w:lastRow="0" w:firstColumn="0" w:lastColumn="0" w:oddVBand="0" w:evenVBand="0" w:oddHBand="0" w:evenHBand="0" w:firstRowFirstColumn="0" w:firstRowLastColumn="0" w:lastRowFirstColumn="0" w:lastRowLastColumn="0"/>
          <w:trHeight w:val="441"/>
        </w:trPr>
        <w:tc>
          <w:tcPr>
            <w:tcW w:w="854" w:type="pct"/>
          </w:tcPr>
          <w:p w14:paraId="51A884E2" w14:textId="77777777" w:rsidR="00D07651" w:rsidRDefault="00711553">
            <w:pPr>
              <w:pStyle w:val="DefaqtoTableBody"/>
              <w:rPr>
                <w:b w:val="0"/>
                <w:bCs w:val="0"/>
              </w:rPr>
            </w:pPr>
            <w:r>
              <w:rPr>
                <w:lang w:val="en-NZ"/>
              </w:rPr>
              <w:t>Fund name</w:t>
            </w:r>
          </w:p>
        </w:tc>
        <w:tc>
          <w:tcPr>
            <w:tcW w:w="870" w:type="pct"/>
          </w:tcPr>
          <w:p w14:paraId="48FEAC3D" w14:textId="77777777" w:rsidR="00D07651" w:rsidRDefault="00711553">
            <w:pPr>
              <w:pStyle w:val="DefaqtoTableBody"/>
              <w:rPr>
                <w:b w:val="0"/>
                <w:bCs w:val="0"/>
              </w:rPr>
            </w:pPr>
            <w:r>
              <w:rPr>
                <w:lang w:val="en-NZ"/>
              </w:rPr>
              <w:t>One-off costs*</w:t>
            </w:r>
          </w:p>
        </w:tc>
        <w:tc>
          <w:tcPr>
            <w:tcW w:w="870" w:type="pct"/>
          </w:tcPr>
          <w:p w14:paraId="6D228DB4" w14:textId="77777777" w:rsidR="00D07651" w:rsidRDefault="00711553">
            <w:pPr>
              <w:pStyle w:val="DefaqtoTableBody"/>
              <w:rPr>
                <w:b w:val="0"/>
                <w:bCs w:val="0"/>
              </w:rPr>
            </w:pPr>
            <w:r>
              <w:t>Ongoing costs</w:t>
            </w:r>
          </w:p>
        </w:tc>
        <w:tc>
          <w:tcPr>
            <w:tcW w:w="802" w:type="pct"/>
          </w:tcPr>
          <w:p w14:paraId="61A321A8" w14:textId="77777777" w:rsidR="00D07651" w:rsidRDefault="00711553">
            <w:pPr>
              <w:pStyle w:val="DefaqtoTableBody"/>
              <w:rPr>
                <w:b w:val="0"/>
                <w:bCs w:val="0"/>
              </w:rPr>
            </w:pPr>
            <w:r>
              <w:t>Transaction costs</w:t>
            </w:r>
          </w:p>
        </w:tc>
        <w:tc>
          <w:tcPr>
            <w:tcW w:w="802" w:type="pct"/>
          </w:tcPr>
          <w:p w14:paraId="4A4F2031" w14:textId="77777777" w:rsidR="00D07651" w:rsidRDefault="00711553">
            <w:pPr>
              <w:pStyle w:val="DefaqtoTableBody"/>
              <w:rPr>
                <w:b w:val="0"/>
                <w:bCs w:val="0"/>
              </w:rPr>
            </w:pPr>
            <w:r>
              <w:t>Incidental costs</w:t>
            </w:r>
          </w:p>
        </w:tc>
        <w:tc>
          <w:tcPr>
            <w:tcW w:w="801" w:type="pct"/>
          </w:tcPr>
          <w:p w14:paraId="5892E2CC" w14:textId="77777777" w:rsidR="00D07651" w:rsidRDefault="00711553">
            <w:pPr>
              <w:pStyle w:val="DefaqtoTableBody"/>
              <w:rPr>
                <w:b w:val="0"/>
                <w:bCs w:val="0"/>
                <w:vertAlign w:val="superscript"/>
              </w:rPr>
            </w:pPr>
            <w:r>
              <w:t>Total</w:t>
            </w:r>
          </w:p>
        </w:tc>
      </w:tr>
      <w:tr w:rsidR="00D07651" w14:paraId="7361BDD9" w14:textId="77777777" w:rsidTr="00D07651">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0839F39B" w14:textId="77777777" w:rsidR="00D07651" w:rsidRDefault="00711553">
            <w:pPr>
              <w:pStyle w:val="DefaqtoTableBody"/>
            </w:pPr>
            <w:r>
              <w:rPr>
                <w:lang w:val="en-NZ"/>
              </w:rPr>
              <w:t>Vanguard LifeStrategy 60% Equity Fund A Acc</w:t>
            </w:r>
          </w:p>
        </w:tc>
        <w:tc>
          <w:tcPr>
            <w:tcW w:w="870" w:type="pct"/>
          </w:tcPr>
          <w:p w14:paraId="3243323D" w14:textId="77777777" w:rsidR="00D07651" w:rsidRDefault="00711553">
            <w:pPr>
              <w:pStyle w:val="DefaqtoTableBody"/>
              <w:rPr>
                <w:lang w:val="en-NZ"/>
              </w:rPr>
            </w:pPr>
            <w:r>
              <w:rPr>
                <w:lang w:val="en-NZ"/>
              </w:rPr>
              <w:t>-</w:t>
            </w:r>
          </w:p>
          <w:p w14:paraId="56EB1916" w14:textId="77777777" w:rsidR="00D07651" w:rsidRDefault="00D07651">
            <w:pPr>
              <w:pStyle w:val="DefaqtoTableBody"/>
            </w:pPr>
          </w:p>
        </w:tc>
        <w:tc>
          <w:tcPr>
            <w:tcW w:w="870" w:type="pct"/>
          </w:tcPr>
          <w:p w14:paraId="142E5369" w14:textId="77777777" w:rsidR="00D07651" w:rsidRDefault="00711553">
            <w:pPr>
              <w:pStyle w:val="DefaqtoTableBody"/>
              <w:rPr>
                <w:lang w:val="en-NZ"/>
              </w:rPr>
            </w:pPr>
            <w:r>
              <w:rPr>
                <w:lang w:val="en-NZ"/>
              </w:rPr>
              <w:t>£61.08</w:t>
            </w:r>
          </w:p>
          <w:p w14:paraId="5042A4A2" w14:textId="77777777" w:rsidR="00D07651" w:rsidRDefault="00711553">
            <w:pPr>
              <w:pStyle w:val="DefaqtoTableBody"/>
            </w:pPr>
            <w:r>
              <w:rPr>
                <w:lang w:val="en-NZ"/>
              </w:rPr>
              <w:t>(0.22%)</w:t>
            </w:r>
          </w:p>
        </w:tc>
        <w:tc>
          <w:tcPr>
            <w:tcW w:w="802" w:type="pct"/>
          </w:tcPr>
          <w:p w14:paraId="27B2AB40" w14:textId="77777777" w:rsidR="00D07651" w:rsidRDefault="00711553">
            <w:pPr>
              <w:pStyle w:val="DefaqtoTableBody"/>
              <w:rPr>
                <w:lang w:val="en-NZ"/>
              </w:rPr>
            </w:pPr>
            <w:r>
              <w:rPr>
                <w:lang w:val="en-NZ"/>
              </w:rPr>
              <w:t>£10.33</w:t>
            </w:r>
          </w:p>
          <w:p w14:paraId="0C608C45" w14:textId="77777777" w:rsidR="00D07651" w:rsidRDefault="00711553">
            <w:pPr>
              <w:pStyle w:val="DefaqtoTableBody"/>
              <w:rPr>
                <w:lang w:val="en-NZ"/>
              </w:rPr>
            </w:pPr>
            <w:r>
              <w:rPr>
                <w:lang w:val="en-NZ"/>
              </w:rPr>
              <w:t>(0.04%)</w:t>
            </w:r>
          </w:p>
        </w:tc>
        <w:tc>
          <w:tcPr>
            <w:tcW w:w="802" w:type="pct"/>
          </w:tcPr>
          <w:p w14:paraId="6EF1FA9F" w14:textId="77777777" w:rsidR="00D07651" w:rsidRDefault="00711553">
            <w:pPr>
              <w:pStyle w:val="DefaqtoTableBody"/>
              <w:rPr>
                <w:lang w:val="en-NZ"/>
              </w:rPr>
            </w:pPr>
            <w:r>
              <w:rPr>
                <w:lang w:val="en-NZ"/>
              </w:rPr>
              <w:t>-</w:t>
            </w:r>
          </w:p>
          <w:p w14:paraId="54289182" w14:textId="77777777" w:rsidR="00D07651" w:rsidRDefault="00D07651">
            <w:pPr>
              <w:pStyle w:val="DefaqtoTableBody"/>
              <w:rPr>
                <w:lang w:val="en-NZ"/>
              </w:rPr>
            </w:pPr>
          </w:p>
        </w:tc>
        <w:tc>
          <w:tcPr>
            <w:tcW w:w="801" w:type="pct"/>
          </w:tcPr>
          <w:p w14:paraId="336309DC" w14:textId="77777777" w:rsidR="00D07651" w:rsidRDefault="00711553">
            <w:pPr>
              <w:pStyle w:val="DefaqtoTableBody"/>
              <w:rPr>
                <w:lang w:val="en-NZ"/>
              </w:rPr>
            </w:pPr>
            <w:r>
              <w:rPr>
                <w:lang w:val="en-NZ"/>
              </w:rPr>
              <w:t>£71.41</w:t>
            </w:r>
          </w:p>
          <w:p w14:paraId="797E0A65" w14:textId="77777777" w:rsidR="00D07651" w:rsidRDefault="00711553">
            <w:pPr>
              <w:pStyle w:val="DefaqtoTableBody"/>
              <w:rPr>
                <w:lang w:val="en-NZ"/>
              </w:rPr>
            </w:pPr>
            <w:r>
              <w:rPr>
                <w:lang w:val="en-NZ"/>
              </w:rPr>
              <w:t>(0.26%)</w:t>
            </w:r>
          </w:p>
        </w:tc>
      </w:tr>
      <w:tr w:rsidR="00D07651" w14:paraId="7B01E244" w14:textId="77777777" w:rsidTr="00D07651">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07BD2319" w14:textId="77777777" w:rsidR="00D07651" w:rsidRDefault="00711553">
            <w:pPr>
              <w:pStyle w:val="DefaqtoTableBody"/>
            </w:pPr>
            <w:r>
              <w:rPr>
                <w:lang w:val="en-NZ"/>
              </w:rPr>
              <w:t>Vanguard LifeStrategy 80% Equity Fund A Acc</w:t>
            </w:r>
          </w:p>
        </w:tc>
        <w:tc>
          <w:tcPr>
            <w:tcW w:w="870" w:type="pct"/>
          </w:tcPr>
          <w:p w14:paraId="7DF833E5" w14:textId="77777777" w:rsidR="00D07651" w:rsidRDefault="00711553">
            <w:pPr>
              <w:pStyle w:val="DefaqtoTableBody"/>
              <w:rPr>
                <w:lang w:val="en-NZ"/>
              </w:rPr>
            </w:pPr>
            <w:r>
              <w:rPr>
                <w:lang w:val="en-NZ"/>
              </w:rPr>
              <w:t>-</w:t>
            </w:r>
          </w:p>
          <w:p w14:paraId="35EBD2C6" w14:textId="77777777" w:rsidR="00D07651" w:rsidRDefault="00D07651">
            <w:pPr>
              <w:pStyle w:val="DefaqtoTableBody"/>
            </w:pPr>
          </w:p>
        </w:tc>
        <w:tc>
          <w:tcPr>
            <w:tcW w:w="870" w:type="pct"/>
          </w:tcPr>
          <w:p w14:paraId="3301D610" w14:textId="77777777" w:rsidR="00D07651" w:rsidRDefault="00711553">
            <w:pPr>
              <w:pStyle w:val="DefaqtoTableBody"/>
              <w:rPr>
                <w:lang w:val="en-NZ"/>
              </w:rPr>
            </w:pPr>
            <w:r>
              <w:rPr>
                <w:lang w:val="en-NZ"/>
              </w:rPr>
              <w:t>£113.34</w:t>
            </w:r>
          </w:p>
          <w:p w14:paraId="687DFF5F" w14:textId="77777777" w:rsidR="00D07651" w:rsidRDefault="00711553">
            <w:pPr>
              <w:pStyle w:val="DefaqtoTableBody"/>
            </w:pPr>
            <w:r>
              <w:rPr>
                <w:lang w:val="en-NZ"/>
              </w:rPr>
              <w:t>(0.22%)</w:t>
            </w:r>
          </w:p>
        </w:tc>
        <w:tc>
          <w:tcPr>
            <w:tcW w:w="802" w:type="pct"/>
          </w:tcPr>
          <w:p w14:paraId="44BADE5E" w14:textId="77777777" w:rsidR="00D07651" w:rsidRDefault="00711553">
            <w:pPr>
              <w:pStyle w:val="DefaqtoTableBody"/>
              <w:rPr>
                <w:lang w:val="en-NZ"/>
              </w:rPr>
            </w:pPr>
            <w:r>
              <w:rPr>
                <w:lang w:val="en-NZ"/>
              </w:rPr>
              <w:t>£13.45</w:t>
            </w:r>
          </w:p>
          <w:p w14:paraId="4FF1837B" w14:textId="77777777" w:rsidR="00D07651" w:rsidRDefault="00711553">
            <w:pPr>
              <w:pStyle w:val="DefaqtoTableBody"/>
              <w:rPr>
                <w:lang w:val="en-NZ"/>
              </w:rPr>
            </w:pPr>
            <w:r>
              <w:rPr>
                <w:lang w:val="en-NZ"/>
              </w:rPr>
              <w:t>(0.03%)</w:t>
            </w:r>
          </w:p>
        </w:tc>
        <w:tc>
          <w:tcPr>
            <w:tcW w:w="802" w:type="pct"/>
          </w:tcPr>
          <w:p w14:paraId="7F4DDC86" w14:textId="77777777" w:rsidR="00D07651" w:rsidRDefault="00711553">
            <w:pPr>
              <w:pStyle w:val="DefaqtoTableBody"/>
              <w:rPr>
                <w:lang w:val="en-NZ"/>
              </w:rPr>
            </w:pPr>
            <w:r>
              <w:rPr>
                <w:lang w:val="en-NZ"/>
              </w:rPr>
              <w:t>-</w:t>
            </w:r>
          </w:p>
          <w:p w14:paraId="6911EE86" w14:textId="77777777" w:rsidR="00D07651" w:rsidRDefault="00D07651">
            <w:pPr>
              <w:pStyle w:val="DefaqtoTableBody"/>
              <w:rPr>
                <w:lang w:val="en-NZ"/>
              </w:rPr>
            </w:pPr>
          </w:p>
        </w:tc>
        <w:tc>
          <w:tcPr>
            <w:tcW w:w="801" w:type="pct"/>
          </w:tcPr>
          <w:p w14:paraId="6FF86F9B" w14:textId="77777777" w:rsidR="00D07651" w:rsidRDefault="00711553">
            <w:pPr>
              <w:pStyle w:val="DefaqtoTableBody"/>
              <w:rPr>
                <w:lang w:val="en-NZ"/>
              </w:rPr>
            </w:pPr>
            <w:r>
              <w:rPr>
                <w:lang w:val="en-NZ"/>
              </w:rPr>
              <w:t>£126.79</w:t>
            </w:r>
          </w:p>
          <w:p w14:paraId="28DE80DA" w14:textId="77777777" w:rsidR="00D07651" w:rsidRDefault="00711553">
            <w:pPr>
              <w:pStyle w:val="DefaqtoTableBody"/>
              <w:rPr>
                <w:lang w:val="en-NZ"/>
              </w:rPr>
            </w:pPr>
            <w:r>
              <w:rPr>
                <w:lang w:val="en-NZ"/>
              </w:rPr>
              <w:t>(0.25%)</w:t>
            </w:r>
          </w:p>
        </w:tc>
      </w:tr>
      <w:tr w:rsidR="00D07651" w14:paraId="59B83F38" w14:textId="77777777" w:rsidTr="00D07651">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125237F4" w14:textId="77777777" w:rsidR="00D07651" w:rsidRDefault="00711553">
            <w:pPr>
              <w:pStyle w:val="DefaqtoTableBody"/>
              <w:rPr>
                <w:b/>
                <w:bCs/>
              </w:rPr>
            </w:pPr>
            <w:r>
              <w:rPr>
                <w:lang w:val="en-NZ"/>
              </w:rPr>
              <w:t>Total aggregated fund costs:</w:t>
            </w:r>
          </w:p>
        </w:tc>
        <w:tc>
          <w:tcPr>
            <w:tcW w:w="870" w:type="pct"/>
          </w:tcPr>
          <w:p w14:paraId="773938D2" w14:textId="77777777" w:rsidR="00D07651" w:rsidRDefault="00711553">
            <w:pPr>
              <w:pStyle w:val="DefaqtoTableBody"/>
              <w:rPr>
                <w:b/>
                <w:bCs/>
                <w:lang w:val="en-NZ"/>
              </w:rPr>
            </w:pPr>
            <w:r>
              <w:rPr>
                <w:lang w:val="en-NZ"/>
              </w:rPr>
              <w:t>£0.00</w:t>
            </w:r>
          </w:p>
          <w:p w14:paraId="6945BE6E" w14:textId="77777777" w:rsidR="00D07651" w:rsidRDefault="00711553">
            <w:pPr>
              <w:pStyle w:val="DefaqtoTableBody"/>
              <w:rPr>
                <w:b/>
                <w:bCs/>
              </w:rPr>
            </w:pPr>
            <w:r>
              <w:rPr>
                <w:lang w:val="en-NZ"/>
              </w:rPr>
              <w:t>(0.00%)</w:t>
            </w:r>
          </w:p>
        </w:tc>
        <w:tc>
          <w:tcPr>
            <w:tcW w:w="870" w:type="pct"/>
          </w:tcPr>
          <w:p w14:paraId="33A782C4" w14:textId="77777777" w:rsidR="00D07651" w:rsidRDefault="00711553">
            <w:pPr>
              <w:pStyle w:val="DefaqtoTableBody"/>
              <w:rPr>
                <w:b/>
                <w:bCs/>
                <w:lang w:val="en-NZ"/>
              </w:rPr>
            </w:pPr>
            <w:r>
              <w:rPr>
                <w:lang w:val="en-NZ"/>
              </w:rPr>
              <w:t>£174.42</w:t>
            </w:r>
          </w:p>
          <w:p w14:paraId="3C5055E5" w14:textId="77777777" w:rsidR="00D07651" w:rsidRDefault="00711553">
            <w:pPr>
              <w:pStyle w:val="DefaqtoTableBody"/>
              <w:rPr>
                <w:b/>
                <w:bCs/>
              </w:rPr>
            </w:pPr>
            <w:r>
              <w:rPr>
                <w:lang w:val="en-NZ"/>
              </w:rPr>
              <w:t>(0.22%)</w:t>
            </w:r>
          </w:p>
        </w:tc>
        <w:tc>
          <w:tcPr>
            <w:tcW w:w="802" w:type="pct"/>
          </w:tcPr>
          <w:p w14:paraId="70FC10F9" w14:textId="77777777" w:rsidR="00D07651" w:rsidRDefault="00711553">
            <w:pPr>
              <w:pStyle w:val="DefaqtoTableBody"/>
              <w:rPr>
                <w:b/>
                <w:bCs/>
                <w:lang w:val="en-NZ"/>
              </w:rPr>
            </w:pPr>
            <w:r>
              <w:rPr>
                <w:lang w:val="en-NZ"/>
              </w:rPr>
              <w:t>£23.78</w:t>
            </w:r>
          </w:p>
          <w:p w14:paraId="1124180C" w14:textId="77777777" w:rsidR="00D07651" w:rsidRDefault="00711553">
            <w:pPr>
              <w:pStyle w:val="DefaqtoTableBody"/>
              <w:rPr>
                <w:b/>
                <w:bCs/>
                <w:lang w:val="en-NZ"/>
              </w:rPr>
            </w:pPr>
            <w:r>
              <w:rPr>
                <w:lang w:val="en-NZ"/>
              </w:rPr>
              <w:t>(0.03%)</w:t>
            </w:r>
          </w:p>
        </w:tc>
        <w:tc>
          <w:tcPr>
            <w:tcW w:w="802" w:type="pct"/>
          </w:tcPr>
          <w:p w14:paraId="30BB33F1" w14:textId="77777777" w:rsidR="00D07651" w:rsidRDefault="00711553">
            <w:pPr>
              <w:pStyle w:val="DefaqtoTableBody"/>
              <w:rPr>
                <w:b/>
                <w:bCs/>
                <w:lang w:val="en-NZ"/>
              </w:rPr>
            </w:pPr>
            <w:r>
              <w:rPr>
                <w:lang w:val="en-NZ"/>
              </w:rPr>
              <w:t>£0.00</w:t>
            </w:r>
          </w:p>
          <w:p w14:paraId="18C46524" w14:textId="77777777" w:rsidR="00D07651" w:rsidRDefault="00711553">
            <w:pPr>
              <w:pStyle w:val="DefaqtoTableBody"/>
              <w:rPr>
                <w:b/>
                <w:bCs/>
                <w:lang w:val="en-NZ"/>
              </w:rPr>
            </w:pPr>
            <w:r>
              <w:rPr>
                <w:lang w:val="en-NZ"/>
              </w:rPr>
              <w:t>(0.00%)</w:t>
            </w:r>
          </w:p>
        </w:tc>
        <w:tc>
          <w:tcPr>
            <w:tcW w:w="801" w:type="pct"/>
          </w:tcPr>
          <w:p w14:paraId="4168DF95" w14:textId="77777777" w:rsidR="00D07651" w:rsidRDefault="00711553">
            <w:pPr>
              <w:pStyle w:val="DefaqtoTableBody"/>
              <w:rPr>
                <w:b/>
                <w:bCs/>
                <w:lang w:val="en-NZ"/>
              </w:rPr>
            </w:pPr>
            <w:r>
              <w:rPr>
                <w:lang w:val="en-NZ"/>
              </w:rPr>
              <w:t>£198.20</w:t>
            </w:r>
          </w:p>
          <w:p w14:paraId="6F56383C" w14:textId="77777777" w:rsidR="00D07651" w:rsidRDefault="00711553">
            <w:pPr>
              <w:pStyle w:val="DefaqtoTableBody"/>
              <w:rPr>
                <w:b/>
                <w:bCs/>
                <w:lang w:val="en-NZ"/>
              </w:rPr>
            </w:pPr>
            <w:r>
              <w:rPr>
                <w:lang w:val="en-NZ"/>
              </w:rPr>
              <w:t>(0.25%)</w:t>
            </w:r>
          </w:p>
        </w:tc>
      </w:tr>
    </w:tbl>
    <w:p w14:paraId="0C5E3711" w14:textId="77777777" w:rsidR="00D07651" w:rsidRDefault="00711553">
      <w:pPr>
        <w:pStyle w:val="Defaqtosmallprint"/>
        <w:rPr>
          <w:b/>
          <w:bCs/>
        </w:rPr>
      </w:pPr>
      <w:r>
        <w:t>* ’One-Off Costs’ represent the maximum costs that can be incurred when entering or exiting the fund and might be waived by the fund manager or distributor.</w:t>
      </w:r>
    </w:p>
    <w:p w14:paraId="157333FC" w14:textId="77777777" w:rsidR="00D07651" w:rsidRDefault="00711553">
      <w:pPr>
        <w:pStyle w:val="Defaqtosmallprint"/>
      </w:pPr>
      <w:r>
        <w:rPr>
          <w:lang w:val="en-NZ"/>
        </w:rPr>
        <w:br/>
      </w:r>
      <w:r>
        <w:t xml:space="preserve">The funds data used within Defaqto Engage is sourced from Morningstar UK. </w:t>
      </w:r>
    </w:p>
    <w:p w14:paraId="7F9E15D9" w14:textId="77777777" w:rsidR="00D07651" w:rsidRDefault="00711553">
      <w:pPr>
        <w:pStyle w:val="Defaqtosmallprint"/>
      </w:pPr>
      <w:r>
        <w:rPr>
          <w:b/>
          <w:bCs/>
        </w:rPr>
        <w:t>Morningstar UK Data Disclaimer</w:t>
      </w:r>
      <w:r>
        <w:rPr>
          <w:b/>
          <w:bCs/>
        </w:rPr>
        <w:br/>
      </w:r>
      <w: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w:t>
      </w:r>
      <w:r>
        <w:t>ion should be made in relation to any of the information provided other than on the advice of a professional financial adviser; (ii) past performance is no guarantee of future results; and (iii) the value and income derived from investments can go down as well as up.</w:t>
      </w:r>
    </w:p>
    <w:p w14:paraId="6EB914B9" w14:textId="77777777" w:rsidR="00D07651" w:rsidRDefault="00711553">
      <w:pPr>
        <w:pStyle w:val="Defaqtosmallprint"/>
      </w:pPr>
      <w:r>
        <w:t xml:space="preserve">Data and Calculations: © </w:t>
      </w:r>
      <w:r>
        <w:rPr>
          <w:noProof/>
          <w:lang w:val="en-NZ"/>
        </w:rPr>
        <w:t>2025</w:t>
      </w:r>
      <w:r>
        <w:rPr>
          <w:lang w:val="en-NZ"/>
        </w:rPr>
        <w:t xml:space="preserve"> </w:t>
      </w:r>
      <w:r>
        <w:t xml:space="preserve"> Morningstar UK. All Rights Reserved.</w:t>
      </w:r>
    </w:p>
    <w:p w14:paraId="4D5CF6D1" w14:textId="77777777" w:rsidR="00D07651" w:rsidRDefault="00D07651">
      <w:pPr>
        <w:spacing w:line="240" w:lineRule="auto"/>
        <w:rPr>
          <w:rFonts w:eastAsia="MS Gothic"/>
          <w:color w:val="808080"/>
          <w:sz w:val="16"/>
          <w:szCs w:val="16"/>
        </w:rPr>
      </w:pPr>
    </w:p>
    <w:p w14:paraId="02758247" w14:textId="77777777" w:rsidR="00D07651" w:rsidRDefault="00D07651">
      <w:pPr>
        <w:spacing w:line="240" w:lineRule="auto"/>
        <w:rPr>
          <w:rFonts w:eastAsia="MS Gothic"/>
          <w:color w:val="808080"/>
          <w:sz w:val="16"/>
          <w:szCs w:val="16"/>
        </w:rPr>
        <w:sectPr w:rsidR="00D07651">
          <w:headerReference w:type="default" r:id="rId31"/>
          <w:footerReference w:type="default" r:id="rId32"/>
          <w:pgSz w:w="11907" w:h="16839" w:code="9"/>
          <w:pgMar w:top="709" w:right="640" w:bottom="376" w:left="640" w:header="200" w:footer="200" w:gutter="0"/>
          <w:cols w:space="708"/>
          <w:docGrid w:linePitch="360"/>
        </w:sectPr>
      </w:pPr>
    </w:p>
    <w:p w14:paraId="711382CE" w14:textId="77777777" w:rsidR="00D07651" w:rsidRDefault="00711553">
      <w:pPr>
        <w:pStyle w:val="DefaqtoHeading3"/>
      </w:pPr>
      <w:bookmarkStart w:id="9" w:name="_Toc3558311"/>
      <w:r>
        <w:lastRenderedPageBreak/>
        <w:t>Risk level</w:t>
      </w:r>
      <w:bookmarkEnd w:id="9"/>
    </w:p>
    <w:p w14:paraId="148E0EB4" w14:textId="77777777" w:rsidR="00D07651" w:rsidRDefault="00711553">
      <w:pPr>
        <w:pStyle w:val="DefaqtoBody"/>
      </w:pPr>
      <w:r>
        <w:rPr>
          <w:lang w:val="en-NZ"/>
        </w:rPr>
        <w:t>The client’s agreed risk level is 4. The 10 year future volatility for the existing holdings based on the current asset allocation is 12.34. This volatility maps to a risk level of 6 which is outside the client’s agreed risk level.</w:t>
      </w:r>
    </w:p>
    <w:p w14:paraId="28D6CF28" w14:textId="77777777" w:rsidR="00D07651" w:rsidRDefault="00711553">
      <w:pPr>
        <w:pStyle w:val="DefaqtoHeading3"/>
      </w:pPr>
      <w:bookmarkStart w:id="10" w:name="_Toc3558312"/>
      <w:r>
        <w:t>Combined cumulative investment performance</w:t>
      </w:r>
      <w:bookmarkEnd w:id="10"/>
      <w:r>
        <w:t xml:space="preserve"> graph</w:t>
      </w:r>
    </w:p>
    <w:p w14:paraId="53D5FB1C" w14:textId="77777777" w:rsidR="00D07651" w:rsidRDefault="00711553">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to the performance date 02 December 2025.</w:t>
      </w:r>
    </w:p>
    <w:p w14:paraId="530F493F" w14:textId="77777777" w:rsidR="00D07651" w:rsidRDefault="00711553">
      <w:r>
        <w:rPr>
          <w:noProof/>
        </w:rPr>
        <w:drawing>
          <wp:inline distT="0" distB="0" distL="0" distR="0" wp14:anchorId="1FA02EAD" wp14:editId="5F2B5C64">
            <wp:extent cx="6731000" cy="4533900"/>
            <wp:effectExtent l="0" t="0" r="0" b="0"/>
            <wp:docPr id="17" name="Picture 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D07651" w14:paraId="0CBB7302"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0C79DB31" w14:textId="77777777" w:rsidR="00D07651" w:rsidRDefault="00711553">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39DAB075"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Combined</w:t>
            </w:r>
          </w:p>
        </w:tc>
        <w:tc>
          <w:tcPr>
            <w:tcW w:w="250" w:type="pct"/>
            <w:tcBorders>
              <w:bottom w:val="single" w:sz="4" w:space="0" w:color="B0A7CF"/>
            </w:tcBorders>
          </w:tcPr>
          <w:p w14:paraId="15B04130" w14:textId="77777777" w:rsidR="00D07651" w:rsidRDefault="00711553">
            <w:pPr>
              <w:cnfStyle w:val="100000000000" w:firstRow="1" w:lastRow="0" w:firstColumn="0" w:lastColumn="0" w:oddVBand="0" w:evenVBand="0" w:oddHBand="0" w:evenHBand="0" w:firstRowFirstColumn="0" w:firstRowLastColumn="0" w:lastRowFirstColumn="0" w:lastRowLastColumn="0"/>
              <w:rPr>
                <w:lang w:eastAsia="en-GB"/>
              </w:rPr>
            </w:pPr>
            <w:r>
              <w:rPr>
                <w:b w:val="0"/>
                <w:bCs w:val="0"/>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25C18942"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Benchmark : Risk Level 4 Benchmark (GBP)</w:t>
            </w:r>
          </w:p>
        </w:tc>
      </w:tr>
    </w:tbl>
    <w:p w14:paraId="0E37D8E4" w14:textId="77777777" w:rsidR="00D07651" w:rsidRDefault="00711553">
      <w:pPr>
        <w:pStyle w:val="DefaqtoBody"/>
      </w:pPr>
      <w:r>
        <w:rPr>
          <w:u w:color="000000"/>
        </w:rPr>
        <w:t xml:space="preserve"> </w:t>
      </w:r>
    </w:p>
    <w:p w14:paraId="0F88490B" w14:textId="77777777" w:rsidR="00D07651" w:rsidRDefault="00711553">
      <w:pPr>
        <w:pStyle w:val="DefaqtoHeading3"/>
      </w:pPr>
      <w:bookmarkStart w:id="11" w:name="_Toc6"/>
      <w:r>
        <w:t>Combined cumulative investment performance table</w:t>
      </w:r>
      <w:bookmarkEnd w:id="11"/>
    </w:p>
    <w:p w14:paraId="7A66F6E5" w14:textId="77777777" w:rsidR="00D07651" w:rsidRDefault="00711553">
      <w:pPr>
        <w:pStyle w:val="DefaqtoBody"/>
      </w:pPr>
      <w:r>
        <w:rPr>
          <w:u w:color="000000"/>
        </w:rPr>
        <w:t>The table shows the combined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D07651" w14:paraId="39D068C4"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5B1AAF78" w14:textId="77777777" w:rsidR="00D07651" w:rsidRDefault="00711553">
            <w:pPr>
              <w:pStyle w:val="DefaqtoTableBody2"/>
            </w:pPr>
            <w:r>
              <w:lastRenderedPageBreak/>
              <w:t>FUND</w:t>
            </w:r>
          </w:p>
        </w:tc>
        <w:tc>
          <w:tcPr>
            <w:tcW w:w="400" w:type="pct"/>
          </w:tcPr>
          <w:p w14:paraId="29CA673C"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54E73E10"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4644E0C7"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5B6FFA86"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71EAC46A"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567DF943"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D07651" w14:paraId="73CA77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4FF07D" w14:textId="77777777" w:rsidR="00D07651" w:rsidRDefault="00711553">
            <w:pPr>
              <w:pStyle w:val="DefaqtoTableBody2"/>
            </w:pPr>
            <w:r>
              <w:t>Combined Performance (GBP)</w:t>
            </w:r>
          </w:p>
        </w:tc>
        <w:tc>
          <w:tcPr>
            <w:tcW w:w="0" w:type="auto"/>
          </w:tcPr>
          <w:p w14:paraId="14C99140"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6.89</w:t>
            </w:r>
          </w:p>
        </w:tc>
        <w:tc>
          <w:tcPr>
            <w:tcW w:w="0" w:type="auto"/>
          </w:tcPr>
          <w:p w14:paraId="13D613AD"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16.25</w:t>
            </w:r>
          </w:p>
        </w:tc>
        <w:tc>
          <w:tcPr>
            <w:tcW w:w="0" w:type="auto"/>
          </w:tcPr>
          <w:p w14:paraId="16BD9C02"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15.91</w:t>
            </w:r>
          </w:p>
        </w:tc>
        <w:tc>
          <w:tcPr>
            <w:tcW w:w="0" w:type="auto"/>
          </w:tcPr>
          <w:p w14:paraId="0316A922"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42.07</w:t>
            </w:r>
          </w:p>
        </w:tc>
        <w:tc>
          <w:tcPr>
            <w:tcW w:w="0" w:type="auto"/>
          </w:tcPr>
          <w:p w14:paraId="17633DDE"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58.01</w:t>
            </w:r>
          </w:p>
        </w:tc>
        <w:tc>
          <w:tcPr>
            <w:tcW w:w="0" w:type="auto"/>
          </w:tcPr>
          <w:p w14:paraId="55493030"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136.32</w:t>
            </w:r>
          </w:p>
        </w:tc>
      </w:tr>
    </w:tbl>
    <w:p w14:paraId="394FCB52" w14:textId="77777777" w:rsidR="00D07651" w:rsidRDefault="00D07651">
      <w:pPr>
        <w:rPr>
          <w:rFonts w:ascii="Poppins" w:hAnsi="Poppins" w:cs="Poppins"/>
          <w:color w:val="392388"/>
          <w:lang w:val="en-NZ"/>
        </w:rPr>
      </w:pPr>
    </w:p>
    <w:p w14:paraId="4537D67D" w14:textId="77777777" w:rsidR="00D07651" w:rsidRDefault="00D07651">
      <w:pPr>
        <w:rPr>
          <w:lang w:val="en-NZ"/>
        </w:rPr>
      </w:pPr>
    </w:p>
    <w:p w14:paraId="0A2C611D" w14:textId="77777777" w:rsidR="00D07651" w:rsidRDefault="00711553">
      <w:pPr>
        <w:pStyle w:val="DefaqtoHeading3"/>
      </w:pPr>
      <w:bookmarkStart w:id="12" w:name="_Toc3558313"/>
      <w:r>
        <w:t>Individual cumulative investment performance</w:t>
      </w:r>
      <w:bookmarkEnd w:id="12"/>
      <w:r>
        <w:t xml:space="preserve"> graph</w:t>
      </w:r>
    </w:p>
    <w:p w14:paraId="639657FF" w14:textId="77777777" w:rsidR="00D07651" w:rsidRDefault="00711553">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19BAAFE6" w14:textId="77777777" w:rsidR="00D07651" w:rsidRDefault="00711553">
      <w:r>
        <w:rPr>
          <w:noProof/>
        </w:rPr>
        <w:drawing>
          <wp:inline distT="0" distB="0" distL="0" distR="0" wp14:anchorId="1D84555A" wp14:editId="78CB1C2F">
            <wp:extent cx="6731000" cy="4533900"/>
            <wp:effectExtent l="0" t="0" r="0" b="0"/>
            <wp:docPr id="19"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30"/>
        <w:gridCol w:w="578"/>
        <w:gridCol w:w="4730"/>
      </w:tblGrid>
      <w:tr w:rsidR="00D07651" w14:paraId="7B97B894"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29FAD15D" w14:textId="77777777" w:rsidR="00D07651" w:rsidRDefault="00711553">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163EA937"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Cash - Bank Account (GBP)</w:t>
            </w:r>
          </w:p>
        </w:tc>
        <w:tc>
          <w:tcPr>
            <w:tcW w:w="250" w:type="pct"/>
            <w:tcBorders>
              <w:bottom w:val="single" w:sz="4" w:space="0" w:color="B0A7CF"/>
            </w:tcBorders>
          </w:tcPr>
          <w:p w14:paraId="7CEE60F1" w14:textId="77777777" w:rsidR="00D07651" w:rsidRDefault="00711553">
            <w:pPr>
              <w:cnfStyle w:val="100000000000" w:firstRow="1" w:lastRow="0" w:firstColumn="0" w:lastColumn="0" w:oddVBand="0" w:evenVBand="0" w:oddHBand="0" w:evenHBand="0" w:firstRowFirstColumn="0" w:firstRowLastColumn="0" w:lastRowFirstColumn="0" w:lastRowLastColumn="0"/>
              <w:rPr>
                <w:lang w:eastAsia="en-GB"/>
              </w:rPr>
            </w:pPr>
            <w:r>
              <w:rPr>
                <w:rFonts w:ascii="Poppins" w:eastAsia="Poppins" w:hAnsi="Poppins" w:cs="Poppins"/>
                <w:color w:val="62BE7C"/>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600A0612"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Vanguard LifeStrategy 60% Equity Fund A Acc (GBP)</w:t>
            </w:r>
          </w:p>
        </w:tc>
      </w:tr>
      <w:tr w:rsidR="00D07651" w14:paraId="41A322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90F005" w14:textId="77777777" w:rsidR="00D07651" w:rsidRDefault="00711553">
            <w:pPr>
              <w:rPr>
                <w:lang w:eastAsia="en-GB"/>
              </w:rPr>
            </w:pPr>
            <w:r>
              <w:rPr>
                <w:rFonts w:ascii="Poppins" w:eastAsia="Poppins" w:hAnsi="Poppins" w:cs="Poppins"/>
                <w:b/>
                <w:bCs/>
                <w:color w:val="6DA4E3"/>
                <w:sz w:val="18"/>
                <w:szCs w:val="18"/>
                <w:lang w:eastAsia="en-GB"/>
              </w:rPr>
              <w:t>━━</w:t>
            </w:r>
            <w:r>
              <w:rPr>
                <w:rFonts w:ascii="Poppins" w:eastAsia="Poppins" w:hAnsi="Poppins" w:cs="Poppins"/>
                <w:color w:val="000000"/>
                <w:sz w:val="16"/>
                <w:szCs w:val="16"/>
                <w:lang w:eastAsia="en-GB"/>
              </w:rPr>
              <w:t xml:space="preserve">   </w:t>
            </w:r>
          </w:p>
        </w:tc>
        <w:tc>
          <w:tcPr>
            <w:tcW w:w="0" w:type="auto"/>
          </w:tcPr>
          <w:p w14:paraId="015492D0"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Vanguard LifeStrategy 80% Equity Fund A Acc (GBP)</w:t>
            </w:r>
          </w:p>
        </w:tc>
        <w:tc>
          <w:tcPr>
            <w:tcW w:w="0" w:type="auto"/>
          </w:tcPr>
          <w:p w14:paraId="2490E25F" w14:textId="77777777" w:rsidR="00D07651" w:rsidRDefault="00D07651">
            <w:pPr>
              <w:pStyle w:val="DefaqtoTableBody2"/>
              <w:cnfStyle w:val="000000100000" w:firstRow="0" w:lastRow="0" w:firstColumn="0" w:lastColumn="0" w:oddVBand="0" w:evenVBand="0" w:oddHBand="1" w:evenHBand="0" w:firstRowFirstColumn="0" w:firstRowLastColumn="0" w:lastRowFirstColumn="0" w:lastRowLastColumn="0"/>
            </w:pPr>
          </w:p>
        </w:tc>
        <w:tc>
          <w:tcPr>
            <w:tcW w:w="0" w:type="auto"/>
          </w:tcPr>
          <w:p w14:paraId="654921D0" w14:textId="77777777" w:rsidR="00D07651" w:rsidRDefault="00D07651">
            <w:pPr>
              <w:pStyle w:val="DefaqtoTableBody2"/>
              <w:cnfStyle w:val="000000100000" w:firstRow="0" w:lastRow="0" w:firstColumn="0" w:lastColumn="0" w:oddVBand="0" w:evenVBand="0" w:oddHBand="1" w:evenHBand="0" w:firstRowFirstColumn="0" w:firstRowLastColumn="0" w:lastRowFirstColumn="0" w:lastRowLastColumn="0"/>
            </w:pPr>
          </w:p>
        </w:tc>
      </w:tr>
    </w:tbl>
    <w:p w14:paraId="2A80F2DD" w14:textId="77777777" w:rsidR="00D07651" w:rsidRDefault="00711553">
      <w:pPr>
        <w:pStyle w:val="DefaqtoBody"/>
      </w:pPr>
      <w:r>
        <w:rPr>
          <w:u w:color="000000"/>
        </w:rPr>
        <w:t xml:space="preserve"> </w:t>
      </w:r>
    </w:p>
    <w:p w14:paraId="2FF1C44E" w14:textId="77777777" w:rsidR="00D07651" w:rsidRDefault="00711553">
      <w:pPr>
        <w:pStyle w:val="DefaqtoHeading3"/>
      </w:pPr>
      <w:bookmarkStart w:id="13" w:name="_Toc7"/>
      <w:r>
        <w:t>Individual cumulative investment performance table</w:t>
      </w:r>
      <w:bookmarkEnd w:id="13"/>
    </w:p>
    <w:p w14:paraId="6904AAC4" w14:textId="77777777" w:rsidR="00D07651" w:rsidRDefault="00711553">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D07651" w14:paraId="7C923644"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73181783" w14:textId="77777777" w:rsidR="00D07651" w:rsidRDefault="00711553">
            <w:pPr>
              <w:pStyle w:val="DefaqtoTableBody2"/>
            </w:pPr>
            <w:r>
              <w:lastRenderedPageBreak/>
              <w:t>FUND</w:t>
            </w:r>
          </w:p>
        </w:tc>
        <w:tc>
          <w:tcPr>
            <w:tcW w:w="400" w:type="pct"/>
          </w:tcPr>
          <w:p w14:paraId="7E4AF585"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1CB9F61D"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252387AF"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5F19138C"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600FCCEE"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5935B5F4" w14:textId="77777777" w:rsidR="00D07651" w:rsidRDefault="00711553">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D07651" w14:paraId="46AA10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38CCBC" w14:textId="77777777" w:rsidR="00D07651" w:rsidRDefault="00711553">
            <w:pPr>
              <w:pStyle w:val="DefaqtoTableBody2"/>
            </w:pPr>
            <w:r>
              <w:t>Cash - Bank Account (GBP)</w:t>
            </w:r>
          </w:p>
        </w:tc>
        <w:tc>
          <w:tcPr>
            <w:tcW w:w="0" w:type="auto"/>
          </w:tcPr>
          <w:p w14:paraId="6E130FDA"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6C5409F1"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6F0E442E"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115A8CA1"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59D1AFF6"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c>
          <w:tcPr>
            <w:tcW w:w="0" w:type="auto"/>
          </w:tcPr>
          <w:p w14:paraId="5C586867" w14:textId="77777777" w:rsidR="00D07651" w:rsidRDefault="00D07651">
            <w:pPr>
              <w:pStyle w:val="DefaqtoTableBody2"/>
              <w:jc w:val="right"/>
              <w:cnfStyle w:val="000000100000" w:firstRow="0" w:lastRow="0" w:firstColumn="0" w:lastColumn="0" w:oddVBand="0" w:evenVBand="0" w:oddHBand="1" w:evenHBand="0" w:firstRowFirstColumn="0" w:firstRowLastColumn="0" w:lastRowFirstColumn="0" w:lastRowLastColumn="0"/>
            </w:pPr>
          </w:p>
        </w:tc>
      </w:tr>
      <w:tr w:rsidR="00D07651" w14:paraId="56987AC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53A36E" w14:textId="77777777" w:rsidR="00D07651" w:rsidRDefault="00711553">
            <w:pPr>
              <w:pStyle w:val="DefaqtoTableBody2"/>
            </w:pPr>
            <w:r>
              <w:t>Vanguard LifeStrategy 60 Equity Fund A Acc (GBP)</w:t>
            </w:r>
          </w:p>
        </w:tc>
        <w:tc>
          <w:tcPr>
            <w:tcW w:w="0" w:type="auto"/>
          </w:tcPr>
          <w:p w14:paraId="74B15859"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6.03</w:t>
            </w:r>
          </w:p>
        </w:tc>
        <w:tc>
          <w:tcPr>
            <w:tcW w:w="0" w:type="auto"/>
          </w:tcPr>
          <w:p w14:paraId="529740AC"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13.74</w:t>
            </w:r>
          </w:p>
        </w:tc>
        <w:tc>
          <w:tcPr>
            <w:tcW w:w="0" w:type="auto"/>
          </w:tcPr>
          <w:p w14:paraId="0F98E785"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13.86</w:t>
            </w:r>
          </w:p>
        </w:tc>
        <w:tc>
          <w:tcPr>
            <w:tcW w:w="0" w:type="auto"/>
          </w:tcPr>
          <w:p w14:paraId="77F69568"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35.92</w:t>
            </w:r>
          </w:p>
        </w:tc>
        <w:tc>
          <w:tcPr>
            <w:tcW w:w="0" w:type="auto"/>
          </w:tcPr>
          <w:p w14:paraId="49CEAA8C"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42.45</w:t>
            </w:r>
          </w:p>
        </w:tc>
        <w:tc>
          <w:tcPr>
            <w:tcW w:w="0" w:type="auto"/>
          </w:tcPr>
          <w:p w14:paraId="187188C4" w14:textId="77777777" w:rsidR="00D07651" w:rsidRDefault="00711553">
            <w:pPr>
              <w:pStyle w:val="DefaqtoTableBody2"/>
              <w:jc w:val="right"/>
              <w:cnfStyle w:val="000000010000" w:firstRow="0" w:lastRow="0" w:firstColumn="0" w:lastColumn="0" w:oddVBand="0" w:evenVBand="0" w:oddHBand="0" w:evenHBand="1" w:firstRowFirstColumn="0" w:firstRowLastColumn="0" w:lastRowFirstColumn="0" w:lastRowLastColumn="0"/>
            </w:pPr>
            <w:r>
              <w:t>105.98</w:t>
            </w:r>
          </w:p>
        </w:tc>
      </w:tr>
      <w:tr w:rsidR="00D07651" w14:paraId="5C4DA1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AA16C1" w14:textId="77777777" w:rsidR="00D07651" w:rsidRDefault="00711553">
            <w:pPr>
              <w:pStyle w:val="DefaqtoTableBody2"/>
            </w:pPr>
            <w:r>
              <w:t>Vanguard LifeStrategy 80 Equity Fund A Acc (GBP)</w:t>
            </w:r>
          </w:p>
        </w:tc>
        <w:tc>
          <w:tcPr>
            <w:tcW w:w="0" w:type="auto"/>
          </w:tcPr>
          <w:p w14:paraId="4237BF62"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7.36</w:t>
            </w:r>
          </w:p>
        </w:tc>
        <w:tc>
          <w:tcPr>
            <w:tcW w:w="0" w:type="auto"/>
          </w:tcPr>
          <w:p w14:paraId="6FB5E133"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17.61</w:t>
            </w:r>
          </w:p>
        </w:tc>
        <w:tc>
          <w:tcPr>
            <w:tcW w:w="0" w:type="auto"/>
          </w:tcPr>
          <w:p w14:paraId="2F8D501F"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17.03</w:t>
            </w:r>
          </w:p>
        </w:tc>
        <w:tc>
          <w:tcPr>
            <w:tcW w:w="0" w:type="auto"/>
          </w:tcPr>
          <w:p w14:paraId="5B4792FF"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45.41</w:t>
            </w:r>
          </w:p>
        </w:tc>
        <w:tc>
          <w:tcPr>
            <w:tcW w:w="0" w:type="auto"/>
          </w:tcPr>
          <w:p w14:paraId="63DF2364"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66.42</w:t>
            </w:r>
          </w:p>
        </w:tc>
        <w:tc>
          <w:tcPr>
            <w:tcW w:w="0" w:type="auto"/>
          </w:tcPr>
          <w:p w14:paraId="025D9C9B" w14:textId="77777777" w:rsidR="00D07651" w:rsidRDefault="00711553">
            <w:pPr>
              <w:pStyle w:val="DefaqtoTableBody2"/>
              <w:jc w:val="right"/>
              <w:cnfStyle w:val="000000100000" w:firstRow="0" w:lastRow="0" w:firstColumn="0" w:lastColumn="0" w:oddVBand="0" w:evenVBand="0" w:oddHBand="1" w:evenHBand="0" w:firstRowFirstColumn="0" w:firstRowLastColumn="0" w:lastRowFirstColumn="0" w:lastRowLastColumn="0"/>
            </w:pPr>
            <w:r>
              <w:t>152.74</w:t>
            </w:r>
          </w:p>
        </w:tc>
      </w:tr>
    </w:tbl>
    <w:p w14:paraId="293F581E" w14:textId="77777777" w:rsidR="00D07651" w:rsidRDefault="00D07651">
      <w:pPr>
        <w:rPr>
          <w:rFonts w:ascii="Poppins" w:hAnsi="Poppins" w:cs="Poppins"/>
          <w:b/>
          <w:bCs/>
          <w:color w:val="392388"/>
        </w:rPr>
      </w:pPr>
    </w:p>
    <w:p w14:paraId="7E243636" w14:textId="77777777" w:rsidR="00D07651" w:rsidRDefault="00711553">
      <w:pPr>
        <w:rPr>
          <w:rFonts w:ascii="Arial" w:eastAsia="Arial" w:hAnsi="Arial" w:cs="Times New Roman"/>
          <w:b/>
          <w:bCs/>
          <w:color w:val="FF0000"/>
          <w:sz w:val="28"/>
          <w:szCs w:val="28"/>
          <w:lang w:eastAsia="en-US"/>
        </w:rPr>
      </w:pPr>
      <w:r>
        <w:br w:type="page"/>
      </w:r>
    </w:p>
    <w:p w14:paraId="4E40A21D" w14:textId="77777777" w:rsidR="00D07651" w:rsidRDefault="00711553">
      <w:pPr>
        <w:pStyle w:val="DefaqtoHeading3"/>
      </w:pPr>
      <w:bookmarkStart w:id="14" w:name="_Toc8"/>
      <w:r>
        <w:lastRenderedPageBreak/>
        <w:t>Combined discrete investment performance graph</w:t>
      </w:r>
      <w:bookmarkEnd w:id="14"/>
    </w:p>
    <w:p w14:paraId="20980CFA" w14:textId="77777777" w:rsidR="00D07651" w:rsidRDefault="00711553">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for calendar years and/or the period within the current year specified.</w:t>
      </w:r>
    </w:p>
    <w:p w14:paraId="04368F84" w14:textId="77777777" w:rsidR="00D07651" w:rsidRDefault="00711553">
      <w:r>
        <w:rPr>
          <w:noProof/>
        </w:rPr>
        <w:drawing>
          <wp:inline distT="0" distB="0" distL="0" distR="0" wp14:anchorId="230523A6" wp14:editId="1735526D">
            <wp:extent cx="6731000" cy="4533900"/>
            <wp:effectExtent l="0" t="0" r="0" b="0"/>
            <wp:docPr id="21" name="Picture 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stretch>
                      <a:fillRect/>
                    </a:stretch>
                  </pic:blipFill>
                  <pic:spPr>
                    <a:xfrm>
                      <a:off x="0" y="0"/>
                      <a:ext cx="6731000" cy="4533900"/>
                    </a:xfrm>
                    <a:prstGeom prst="rect">
                      <a:avLst/>
                    </a:prstGeom>
                  </pic:spPr>
                </pic:pic>
              </a:graphicData>
            </a:graphic>
          </wp:inline>
        </w:drawing>
      </w:r>
    </w:p>
    <w:p w14:paraId="3C2C7360" w14:textId="77777777" w:rsidR="00D07651" w:rsidRDefault="00D07651">
      <w:pPr>
        <w:rPr>
          <w:rFonts w:ascii="Poppins" w:hAnsi="Poppins" w:cs="Poppins"/>
          <w:noProof/>
          <w:color w:val="392388"/>
        </w:rPr>
      </w:pPr>
    </w:p>
    <w:p w14:paraId="1052FB1A" w14:textId="77777777" w:rsidR="00D07651" w:rsidRDefault="00711553">
      <w:pPr>
        <w:pStyle w:val="DefaqtoHeading3"/>
      </w:pPr>
      <w:bookmarkStart w:id="15" w:name="_Toc9"/>
      <w:r>
        <w:t>Combined discrete investment performance table</w:t>
      </w:r>
      <w:bookmarkEnd w:id="15"/>
    </w:p>
    <w:p w14:paraId="5A77C406" w14:textId="77777777" w:rsidR="00D07651" w:rsidRDefault="00D07651">
      <w:pPr>
        <w:pStyle w:val="DefaqtoBody"/>
      </w:pP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D07651" w14:paraId="3F4647C4"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FA80122" w14:textId="77777777" w:rsidR="00D07651" w:rsidRDefault="00711553">
            <w:pPr>
              <w:pStyle w:val="DefaqtoTableBody2"/>
            </w:pPr>
            <w:r>
              <w:t>Fund</w:t>
            </w:r>
          </w:p>
        </w:tc>
        <w:tc>
          <w:tcPr>
            <w:tcW w:w="500" w:type="pct"/>
          </w:tcPr>
          <w:p w14:paraId="2B403EDC"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5AB838AA"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6862BB2E"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2EB3C35B"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415A4643"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D07651" w14:paraId="718E38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3BF25D" w14:textId="77777777" w:rsidR="00D07651" w:rsidRDefault="00711553">
            <w:pPr>
              <w:pStyle w:val="DefaqtoTableBody2"/>
            </w:pPr>
            <w:r>
              <w:t>Combined Discrete Performance (GBP)</w:t>
            </w:r>
          </w:p>
        </w:tc>
        <w:tc>
          <w:tcPr>
            <w:tcW w:w="0" w:type="auto"/>
          </w:tcPr>
          <w:p w14:paraId="44CD8A30"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12.86</w:t>
            </w:r>
          </w:p>
        </w:tc>
        <w:tc>
          <w:tcPr>
            <w:tcW w:w="0" w:type="auto"/>
          </w:tcPr>
          <w:p w14:paraId="1C3B3A51"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-9.65</w:t>
            </w:r>
          </w:p>
        </w:tc>
        <w:tc>
          <w:tcPr>
            <w:tcW w:w="0" w:type="auto"/>
          </w:tcPr>
          <w:p w14:paraId="2738F7F7"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11.23</w:t>
            </w:r>
          </w:p>
        </w:tc>
        <w:tc>
          <w:tcPr>
            <w:tcW w:w="0" w:type="auto"/>
          </w:tcPr>
          <w:p w14:paraId="4F8D7D98"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11.95</w:t>
            </w:r>
          </w:p>
        </w:tc>
        <w:tc>
          <w:tcPr>
            <w:tcW w:w="0" w:type="auto"/>
          </w:tcPr>
          <w:p w14:paraId="02181946"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13.47</w:t>
            </w:r>
          </w:p>
        </w:tc>
      </w:tr>
    </w:tbl>
    <w:p w14:paraId="78287D74" w14:textId="77777777" w:rsidR="00D07651" w:rsidRDefault="00D07651">
      <w:pPr>
        <w:rPr>
          <w:rFonts w:ascii="Poppins" w:hAnsi="Poppins" w:cs="Poppins"/>
          <w:noProof/>
          <w:color w:val="392388"/>
        </w:rPr>
      </w:pPr>
    </w:p>
    <w:p w14:paraId="4461D622" w14:textId="77777777" w:rsidR="00D07651" w:rsidRDefault="00711553">
      <w:pPr>
        <w:pStyle w:val="DefaqtoHeading3"/>
      </w:pPr>
      <w:bookmarkStart w:id="16" w:name="_Toc10"/>
      <w:r>
        <w:t>Individual discrete investment performance table</w:t>
      </w:r>
      <w:bookmarkEnd w:id="16"/>
    </w:p>
    <w:p w14:paraId="7860AE17" w14:textId="77777777" w:rsidR="00D07651" w:rsidRDefault="00711553">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p w14:paraId="30039D18" w14:textId="77777777" w:rsidR="00D07651" w:rsidRDefault="00711553">
      <w:pPr>
        <w:pStyle w:val="DefaqtoHeading4"/>
      </w:pPr>
      <w:r>
        <w:lastRenderedPageBreak/>
        <w:t>Existing holdings individual discrete performance data</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D07651" w14:paraId="338C4936" w14:textId="77777777" w:rsidTr="00D07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5AE7B90" w14:textId="77777777" w:rsidR="00D07651" w:rsidRDefault="00711553">
            <w:pPr>
              <w:pStyle w:val="DefaqtoTableBody2"/>
            </w:pPr>
            <w:r>
              <w:t>Fund</w:t>
            </w:r>
          </w:p>
        </w:tc>
        <w:tc>
          <w:tcPr>
            <w:tcW w:w="500" w:type="pct"/>
          </w:tcPr>
          <w:p w14:paraId="61C6EE9F"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27BD2327"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1DFA5D65"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28DDB772"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5CD35C64"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D07651" w14:paraId="651E5E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E17123" w14:textId="77777777" w:rsidR="00D07651" w:rsidRDefault="00711553">
            <w:pPr>
              <w:pStyle w:val="DefaqtoTableBody2"/>
            </w:pPr>
            <w:r>
              <w:t>Cash - Bank Account</w:t>
            </w:r>
          </w:p>
        </w:tc>
        <w:tc>
          <w:tcPr>
            <w:tcW w:w="0" w:type="auto"/>
          </w:tcPr>
          <w:p w14:paraId="0EBE215C"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2F129180"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7664B57C"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10935C06"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c>
          <w:tcPr>
            <w:tcW w:w="0" w:type="auto"/>
          </w:tcPr>
          <w:p w14:paraId="003DFCF8"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w:t>
            </w:r>
          </w:p>
        </w:tc>
      </w:tr>
      <w:tr w:rsidR="00D07651" w14:paraId="7BD4209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240A77" w14:textId="77777777" w:rsidR="00D07651" w:rsidRDefault="00711553">
            <w:pPr>
              <w:pStyle w:val="DefaqtoTableBody2"/>
            </w:pPr>
            <w:r>
              <w:t>Vanguard LifeStrategy 60% Equity Fund A Acc</w:t>
            </w:r>
          </w:p>
        </w:tc>
        <w:tc>
          <w:tcPr>
            <w:tcW w:w="0" w:type="auto"/>
          </w:tcPr>
          <w:p w14:paraId="56B24EBF"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9.93</w:t>
            </w:r>
          </w:p>
        </w:tc>
        <w:tc>
          <w:tcPr>
            <w:tcW w:w="0" w:type="auto"/>
          </w:tcPr>
          <w:p w14:paraId="1183D539"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-11.22</w:t>
            </w:r>
          </w:p>
        </w:tc>
        <w:tc>
          <w:tcPr>
            <w:tcW w:w="0" w:type="auto"/>
          </w:tcPr>
          <w:p w14:paraId="0997AB66"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10.14</w:t>
            </w:r>
          </w:p>
        </w:tc>
        <w:tc>
          <w:tcPr>
            <w:tcW w:w="0" w:type="auto"/>
          </w:tcPr>
          <w:p w14:paraId="1A972AAB"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9.65</w:t>
            </w:r>
          </w:p>
        </w:tc>
        <w:tc>
          <w:tcPr>
            <w:tcW w:w="0" w:type="auto"/>
          </w:tcPr>
          <w:p w14:paraId="344CA7F5"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11.99</w:t>
            </w:r>
          </w:p>
        </w:tc>
      </w:tr>
      <w:tr w:rsidR="00D07651" w14:paraId="5B5364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F24E38" w14:textId="77777777" w:rsidR="00D07651" w:rsidRDefault="00711553">
            <w:pPr>
              <w:pStyle w:val="DefaqtoTableBody2"/>
            </w:pPr>
            <w:r>
              <w:t>Vanguard LifeStrategy 80% Equity Fund A Acc</w:t>
            </w:r>
          </w:p>
        </w:tc>
        <w:tc>
          <w:tcPr>
            <w:tcW w:w="0" w:type="auto"/>
          </w:tcPr>
          <w:p w14:paraId="51AF716A"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14.44</w:t>
            </w:r>
          </w:p>
        </w:tc>
        <w:tc>
          <w:tcPr>
            <w:tcW w:w="0" w:type="auto"/>
          </w:tcPr>
          <w:p w14:paraId="529EDCC1"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-8.81</w:t>
            </w:r>
          </w:p>
        </w:tc>
        <w:tc>
          <w:tcPr>
            <w:tcW w:w="0" w:type="auto"/>
          </w:tcPr>
          <w:p w14:paraId="3387AB82"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11.83</w:t>
            </w:r>
          </w:p>
        </w:tc>
        <w:tc>
          <w:tcPr>
            <w:tcW w:w="0" w:type="auto"/>
          </w:tcPr>
          <w:p w14:paraId="76CB7A6E"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13.2</w:t>
            </w:r>
          </w:p>
        </w:tc>
        <w:tc>
          <w:tcPr>
            <w:tcW w:w="0" w:type="auto"/>
          </w:tcPr>
          <w:p w14:paraId="7724D6DA"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14.27</w:t>
            </w:r>
          </w:p>
        </w:tc>
      </w:tr>
    </w:tbl>
    <w:p w14:paraId="2930491D" w14:textId="77777777" w:rsidR="00D07651" w:rsidRDefault="00D07651">
      <w:pPr>
        <w:rPr>
          <w:rFonts w:ascii="Poppins" w:hAnsi="Poppins" w:cs="Poppins"/>
          <w:noProof/>
          <w:color w:val="392388"/>
        </w:rPr>
      </w:pPr>
    </w:p>
    <w:p w14:paraId="3C71B3B4" w14:textId="77777777" w:rsidR="00D07651" w:rsidRDefault="00711553">
      <w:pPr>
        <w:pStyle w:val="DefaqtoHeading3"/>
      </w:pPr>
      <w:bookmarkStart w:id="17" w:name="_Toc11"/>
      <w:r>
        <w:t>Combined top ten holding</w:t>
      </w:r>
      <w:bookmarkEnd w:id="17"/>
    </w:p>
    <w:p w14:paraId="7107D5E2" w14:textId="77777777" w:rsidR="00D07651" w:rsidRDefault="00711553">
      <w:pPr>
        <w:rPr>
          <w:rFonts w:ascii="Poppins" w:hAnsi="Poppins" w:cs="Poppins"/>
          <w:color w:val="392388"/>
          <w:lang w:val="en-NZ"/>
        </w:rPr>
      </w:pPr>
      <w:r>
        <w:rPr>
          <w:rFonts w:ascii="Poppins" w:eastAsia="Poppins" w:hAnsi="Poppins" w:cs="Poppins"/>
          <w:color w:val="392388"/>
        </w:rPr>
        <w:t>The table shows the combined investments top ten holdings for the existing holdings.</w:t>
      </w:r>
      <w:r>
        <w:br/>
      </w:r>
    </w:p>
    <w:tbl>
      <w:tblPr>
        <w:tblStyle w:val="DefaqtoTable"/>
        <w:tblW w:w="5000" w:type="pct"/>
        <w:tblCellSpacing w:w="-20" w:type="dxa"/>
        <w:tblCellMar>
          <w:top w:w="15" w:type="dxa"/>
          <w:left w:w="15" w:type="dxa"/>
          <w:bottom w:w="15" w:type="dxa"/>
          <w:right w:w="15" w:type="dxa"/>
        </w:tblCellMar>
        <w:tblLook w:val="04A0" w:firstRow="1" w:lastRow="0" w:firstColumn="1" w:lastColumn="0" w:noHBand="0" w:noVBand="1"/>
      </w:tblPr>
      <w:tblGrid>
        <w:gridCol w:w="8297"/>
        <w:gridCol w:w="2319"/>
      </w:tblGrid>
      <w:tr w:rsidR="00D07651" w14:paraId="11296AFF" w14:textId="77777777" w:rsidTr="00D07651">
        <w:trPr>
          <w:cnfStyle w:val="100000000000" w:firstRow="1" w:lastRow="0" w:firstColumn="0" w:lastColumn="0" w:oddVBand="0" w:evenVBand="0" w:oddHBand="0"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4A5229B" w14:textId="77777777" w:rsidR="00D07651" w:rsidRDefault="00711553">
            <w:pPr>
              <w:pStyle w:val="DefaqtoHeading4"/>
              <w:spacing w:before="60" w:after="20"/>
            </w:pPr>
            <w:r>
              <w:rPr>
                <w:rFonts w:ascii="Poppins" w:eastAsia="Poppins" w:hAnsi="Poppins" w:cs="Poppins"/>
                <w:b w:val="0"/>
                <w:bCs w:val="0"/>
                <w:sz w:val="16"/>
                <w:szCs w:val="16"/>
              </w:rPr>
              <w:t>Name</w:t>
            </w:r>
          </w:p>
        </w:tc>
        <w:tc>
          <w:tcPr>
            <w:tcW w:w="0" w:type="auto"/>
            <w:tcMar>
              <w:left w:w="110" w:type="dxa"/>
              <w:right w:w="110" w:type="dxa"/>
            </w:tcMar>
          </w:tcPr>
          <w:p w14:paraId="5E2D768A" w14:textId="77777777" w:rsidR="00D07651" w:rsidRDefault="00711553">
            <w:pPr>
              <w:pStyle w:val="DefaqtoHeading4"/>
              <w:spacing w:before="60" w:after="20"/>
              <w:jc w:val="right"/>
              <w:cnfStyle w:val="100000000000" w:firstRow="1" w:lastRow="0" w:firstColumn="0" w:lastColumn="0" w:oddVBand="0" w:evenVBand="0" w:oddHBand="0" w:evenHBand="0" w:firstRowFirstColumn="0" w:firstRowLastColumn="0" w:lastRowFirstColumn="0" w:lastRowLastColumn="0"/>
            </w:pPr>
            <w:r>
              <w:rPr>
                <w:rFonts w:ascii="Poppins" w:eastAsia="Poppins" w:hAnsi="Poppins" w:cs="Poppins"/>
                <w:b w:val="0"/>
                <w:bCs w:val="0"/>
                <w:sz w:val="16"/>
                <w:szCs w:val="16"/>
              </w:rPr>
              <w:t>Portfolio %</w:t>
            </w:r>
          </w:p>
        </w:tc>
      </w:tr>
      <w:tr w:rsidR="00D07651" w14:paraId="18DABF0D" w14:textId="77777777" w:rsidTr="00D07651">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7CFA6A76" w14:textId="77777777" w:rsidR="00D07651" w:rsidRDefault="00711553">
            <w:pPr>
              <w:spacing w:before="60" w:after="20"/>
            </w:pPr>
            <w:r>
              <w:rPr>
                <w:rFonts w:ascii="Poppins" w:eastAsia="Poppins" w:hAnsi="Poppins" w:cs="Poppins"/>
                <w:sz w:val="16"/>
                <w:szCs w:val="16"/>
              </w:rPr>
              <w:t>Vanguard FTSE Dev Wld ex-UK Eq Idx £ Acc</w:t>
            </w:r>
          </w:p>
        </w:tc>
        <w:tc>
          <w:tcPr>
            <w:tcW w:w="0" w:type="auto"/>
            <w:tcMar>
              <w:left w:w="110" w:type="dxa"/>
              <w:right w:w="110" w:type="dxa"/>
            </w:tcMar>
          </w:tcPr>
          <w:p w14:paraId="2DD3290E" w14:textId="77777777" w:rsidR="00D07651" w:rsidRDefault="00711553">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19.48</w:t>
            </w:r>
          </w:p>
        </w:tc>
      </w:tr>
      <w:tr w:rsidR="00D07651" w14:paraId="188397EA" w14:textId="77777777" w:rsidTr="00D07651">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1AE01BB5" w14:textId="77777777" w:rsidR="00D07651" w:rsidRDefault="00711553">
            <w:pPr>
              <w:spacing w:before="60" w:after="20"/>
            </w:pPr>
            <w:r>
              <w:rPr>
                <w:rFonts w:ascii="Poppins" w:eastAsia="Poppins" w:hAnsi="Poppins" w:cs="Poppins"/>
                <w:sz w:val="16"/>
                <w:szCs w:val="16"/>
              </w:rPr>
              <w:t>Vanguard U.S. Eq Idx £ Acc</w:t>
            </w:r>
          </w:p>
        </w:tc>
        <w:tc>
          <w:tcPr>
            <w:tcW w:w="0" w:type="auto"/>
            <w:tcMar>
              <w:left w:w="110" w:type="dxa"/>
              <w:right w:w="110" w:type="dxa"/>
            </w:tcMar>
          </w:tcPr>
          <w:p w14:paraId="2293BB42" w14:textId="77777777" w:rsidR="00D07651" w:rsidRDefault="00711553">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18.45</w:t>
            </w:r>
          </w:p>
        </w:tc>
      </w:tr>
      <w:tr w:rsidR="00D07651" w14:paraId="53DA7B1C" w14:textId="77777777" w:rsidTr="00D07651">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B67A3AF" w14:textId="77777777" w:rsidR="00D07651" w:rsidRDefault="00711553">
            <w:pPr>
              <w:spacing w:before="60" w:after="20"/>
            </w:pPr>
            <w:r>
              <w:rPr>
                <w:rFonts w:ascii="Poppins" w:eastAsia="Poppins" w:hAnsi="Poppins" w:cs="Poppins"/>
                <w:sz w:val="16"/>
                <w:szCs w:val="16"/>
              </w:rPr>
              <w:t>Vanguard FTSE UK All Shr Idx Unit Tr£Acc</w:t>
            </w:r>
          </w:p>
        </w:tc>
        <w:tc>
          <w:tcPr>
            <w:tcW w:w="0" w:type="auto"/>
            <w:tcMar>
              <w:left w:w="110" w:type="dxa"/>
              <w:right w:w="110" w:type="dxa"/>
            </w:tcMar>
          </w:tcPr>
          <w:p w14:paraId="21FF227B" w14:textId="77777777" w:rsidR="00D07651" w:rsidRDefault="00711553">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17.60</w:t>
            </w:r>
          </w:p>
        </w:tc>
      </w:tr>
      <w:tr w:rsidR="00D07651" w14:paraId="3E104DA3" w14:textId="77777777" w:rsidTr="00D07651">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7FB1C460" w14:textId="77777777" w:rsidR="00D07651" w:rsidRDefault="00711553">
            <w:pPr>
              <w:spacing w:before="60" w:after="20"/>
            </w:pPr>
            <w:r>
              <w:rPr>
                <w:rFonts w:ascii="Poppins" w:eastAsia="Poppins" w:hAnsi="Poppins" w:cs="Poppins"/>
                <w:sz w:val="16"/>
                <w:szCs w:val="16"/>
              </w:rPr>
              <w:t>Vanguard Glb Bd Idx £ H Acc</w:t>
            </w:r>
          </w:p>
        </w:tc>
        <w:tc>
          <w:tcPr>
            <w:tcW w:w="0" w:type="auto"/>
            <w:tcMar>
              <w:left w:w="110" w:type="dxa"/>
              <w:right w:w="110" w:type="dxa"/>
            </w:tcMar>
          </w:tcPr>
          <w:p w14:paraId="61C78398" w14:textId="77777777" w:rsidR="00D07651" w:rsidRDefault="00711553">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15.53</w:t>
            </w:r>
          </w:p>
        </w:tc>
      </w:tr>
      <w:tr w:rsidR="00D07651" w14:paraId="5681464A" w14:textId="77777777" w:rsidTr="00D07651">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127F43E1" w14:textId="77777777" w:rsidR="00D07651" w:rsidRDefault="00711553">
            <w:pPr>
              <w:spacing w:before="60" w:after="20"/>
            </w:pPr>
            <w:r>
              <w:rPr>
                <w:rFonts w:ascii="Poppins" w:eastAsia="Poppins" w:hAnsi="Poppins" w:cs="Poppins"/>
                <w:sz w:val="16"/>
                <w:szCs w:val="16"/>
              </w:rPr>
              <w:t>Vanguard Em Mkts Stk Idx £ Acc</w:t>
            </w:r>
          </w:p>
        </w:tc>
        <w:tc>
          <w:tcPr>
            <w:tcW w:w="0" w:type="auto"/>
            <w:tcMar>
              <w:left w:w="110" w:type="dxa"/>
              <w:right w:w="110" w:type="dxa"/>
            </w:tcMar>
          </w:tcPr>
          <w:p w14:paraId="375BC42A" w14:textId="77777777" w:rsidR="00D07651" w:rsidRDefault="00711553">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6.00</w:t>
            </w:r>
          </w:p>
        </w:tc>
      </w:tr>
      <w:tr w:rsidR="00D07651" w14:paraId="7417DE31" w14:textId="77777777" w:rsidTr="00D07651">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8726637" w14:textId="77777777" w:rsidR="00D07651" w:rsidRDefault="00711553">
            <w:pPr>
              <w:spacing w:before="60" w:after="20"/>
            </w:pPr>
            <w:r>
              <w:rPr>
                <w:rFonts w:ascii="Poppins" w:eastAsia="Poppins" w:hAnsi="Poppins" w:cs="Poppins"/>
                <w:sz w:val="16"/>
                <w:szCs w:val="16"/>
              </w:rPr>
              <w:t>Vanguard UK Govt Bd Idx £ Acc</w:t>
            </w:r>
          </w:p>
        </w:tc>
        <w:tc>
          <w:tcPr>
            <w:tcW w:w="0" w:type="auto"/>
            <w:tcMar>
              <w:left w:w="110" w:type="dxa"/>
              <w:right w:w="110" w:type="dxa"/>
            </w:tcMar>
          </w:tcPr>
          <w:p w14:paraId="17C823F3" w14:textId="77777777" w:rsidR="00D07651" w:rsidRDefault="00711553">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4.67</w:t>
            </w:r>
          </w:p>
        </w:tc>
      </w:tr>
      <w:tr w:rsidR="00D07651" w14:paraId="3F7DA4EB" w14:textId="77777777" w:rsidTr="00D07651">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2B3F17D" w14:textId="77777777" w:rsidR="00D07651" w:rsidRDefault="00711553">
            <w:pPr>
              <w:spacing w:before="60" w:after="20"/>
            </w:pPr>
            <w:r>
              <w:rPr>
                <w:rFonts w:ascii="Poppins" w:eastAsia="Poppins" w:hAnsi="Poppins" w:cs="Poppins"/>
                <w:sz w:val="16"/>
                <w:szCs w:val="16"/>
              </w:rPr>
              <w:t>Vanguard S&amp;P 500 ETF USD Acc</w:t>
            </w:r>
          </w:p>
        </w:tc>
        <w:tc>
          <w:tcPr>
            <w:tcW w:w="0" w:type="auto"/>
            <w:tcMar>
              <w:left w:w="110" w:type="dxa"/>
              <w:right w:w="110" w:type="dxa"/>
            </w:tcMar>
          </w:tcPr>
          <w:p w14:paraId="5C4433A2" w14:textId="77777777" w:rsidR="00D07651" w:rsidRDefault="00711553">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4.54</w:t>
            </w:r>
          </w:p>
        </w:tc>
      </w:tr>
      <w:tr w:rsidR="00D07651" w14:paraId="477F328E" w14:textId="77777777" w:rsidTr="00D07651">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22CA7C2" w14:textId="77777777" w:rsidR="00D07651" w:rsidRDefault="00711553">
            <w:pPr>
              <w:spacing w:before="60" w:after="20"/>
            </w:pPr>
            <w:r>
              <w:rPr>
                <w:rFonts w:ascii="Poppins" w:eastAsia="Poppins" w:hAnsi="Poppins" w:cs="Poppins"/>
                <w:sz w:val="16"/>
                <w:szCs w:val="16"/>
              </w:rPr>
              <w:t>Vanguard FTSE Dev €pe ex-UK Eq Idx £ Acc</w:t>
            </w:r>
          </w:p>
        </w:tc>
        <w:tc>
          <w:tcPr>
            <w:tcW w:w="0" w:type="auto"/>
            <w:tcMar>
              <w:left w:w="110" w:type="dxa"/>
              <w:right w:w="110" w:type="dxa"/>
            </w:tcMar>
          </w:tcPr>
          <w:p w14:paraId="162C95E5" w14:textId="77777777" w:rsidR="00D07651" w:rsidRDefault="00711553">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3.94</w:t>
            </w:r>
          </w:p>
        </w:tc>
      </w:tr>
      <w:tr w:rsidR="00D07651" w14:paraId="584D72E4" w14:textId="77777777" w:rsidTr="00D07651">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75C34C8C" w14:textId="77777777" w:rsidR="00D07651" w:rsidRDefault="00711553">
            <w:pPr>
              <w:spacing w:before="60" w:after="20"/>
            </w:pPr>
            <w:r>
              <w:rPr>
                <w:rFonts w:ascii="Poppins" w:eastAsia="Poppins" w:hAnsi="Poppins" w:cs="Poppins"/>
                <w:sz w:val="16"/>
                <w:szCs w:val="16"/>
              </w:rPr>
              <w:t>Vanguard UK Invm Grd Bd Idx £ Acc</w:t>
            </w:r>
          </w:p>
        </w:tc>
        <w:tc>
          <w:tcPr>
            <w:tcW w:w="0" w:type="auto"/>
            <w:tcMar>
              <w:left w:w="110" w:type="dxa"/>
              <w:right w:w="110" w:type="dxa"/>
            </w:tcMar>
          </w:tcPr>
          <w:p w14:paraId="605C8454" w14:textId="77777777" w:rsidR="00D07651" w:rsidRDefault="00711553">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2.13</w:t>
            </w:r>
          </w:p>
        </w:tc>
      </w:tr>
      <w:tr w:rsidR="00D07651" w14:paraId="00ED10B8" w14:textId="77777777" w:rsidTr="00D07651">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E3D6FA5" w14:textId="77777777" w:rsidR="00D07651" w:rsidRDefault="00711553">
            <w:pPr>
              <w:spacing w:before="60" w:after="20"/>
            </w:pPr>
            <w:r>
              <w:rPr>
                <w:rFonts w:ascii="Poppins" w:eastAsia="Poppins" w:hAnsi="Poppins" w:cs="Poppins"/>
                <w:sz w:val="16"/>
                <w:szCs w:val="16"/>
              </w:rPr>
              <w:t>Vanguard Jpn Stk Idx £ Acc</w:t>
            </w:r>
          </w:p>
        </w:tc>
        <w:tc>
          <w:tcPr>
            <w:tcW w:w="0" w:type="auto"/>
            <w:tcMar>
              <w:left w:w="110" w:type="dxa"/>
              <w:right w:w="110" w:type="dxa"/>
            </w:tcMar>
          </w:tcPr>
          <w:p w14:paraId="05F0C61E" w14:textId="77777777" w:rsidR="00D07651" w:rsidRDefault="00711553">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1.58</w:t>
            </w:r>
          </w:p>
        </w:tc>
      </w:tr>
    </w:tbl>
    <w:p w14:paraId="21A70F94" w14:textId="77777777" w:rsidR="00D07651" w:rsidRDefault="00711553">
      <w:pPr>
        <w:spacing w:after="280" w:afterAutospacing="1"/>
      </w:pPr>
      <w:r>
        <w:rPr>
          <w:rFonts w:ascii="Poppins" w:hAnsi="Poppins" w:cs="Poppins"/>
          <w:color w:val="392388"/>
          <w:lang w:val="en-NZ"/>
        </w:rPr>
        <w:br/>
      </w:r>
    </w:p>
    <w:p w14:paraId="210D651B" w14:textId="77777777" w:rsidR="00D07651" w:rsidRDefault="00D07651">
      <w:pPr>
        <w:pStyle w:val="Tag"/>
      </w:pPr>
    </w:p>
    <w:p w14:paraId="19EC6E9A" w14:textId="77777777" w:rsidR="00D07651" w:rsidRDefault="00711553">
      <w:pPr>
        <w:pStyle w:val="DefaqtoHeading3"/>
      </w:pPr>
      <w:bookmarkStart w:id="18" w:name="_Toc3558314"/>
      <w:r>
        <w:t>Asset allocation</w:t>
      </w:r>
      <w:bookmarkEnd w:id="18"/>
    </w:p>
    <w:p w14:paraId="1E5BC51B" w14:textId="77777777" w:rsidR="00D07651" w:rsidRDefault="00D07651">
      <w:pPr>
        <w:rPr>
          <w:rFonts w:ascii="Poppins" w:hAnsi="Poppins" w:cs="Poppins"/>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D07651" w14:paraId="228099C1" w14:textId="77777777">
        <w:trPr>
          <w:tblCellSpacing w:w="15" w:type="dxa"/>
        </w:trPr>
        <w:tc>
          <w:tcPr>
            <w:tcW w:w="1000" w:type="pct"/>
          </w:tcPr>
          <w:p w14:paraId="41A54CA7" w14:textId="77777777" w:rsidR="00D07651" w:rsidRDefault="00711553">
            <w:pPr>
              <w:spacing w:after="0"/>
            </w:pPr>
            <w:r>
              <w:lastRenderedPageBreak/>
              <w:pict w14:anchorId="73A7DF22">
                <v:shape id="_x0000_i1035"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D07651" w14:paraId="2BF50FAD" w14:textId="77777777">
              <w:trPr>
                <w:trHeight w:val="400"/>
                <w:tblCellSpacing w:w="15" w:type="dxa"/>
              </w:trPr>
              <w:tc>
                <w:tcPr>
                  <w:tcW w:w="120" w:type="dxa"/>
                  <w:gridSpan w:val="2"/>
                  <w:tcBorders>
                    <w:bottom w:val="single" w:sz="4" w:space="0" w:color="000000"/>
                  </w:tcBorders>
                </w:tcPr>
                <w:p w14:paraId="7D7A6876" w14:textId="77777777" w:rsidR="00D07651" w:rsidRDefault="00711553">
                  <w:pPr>
                    <w:spacing w:after="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5C066B74" w14:textId="77777777" w:rsidR="00D07651" w:rsidRDefault="00711553">
                  <w:pPr>
                    <w:spacing w:after="0" w:line="240" w:lineRule="auto"/>
                    <w:jc w:val="right"/>
                  </w:pPr>
                  <w:r>
                    <w:rPr>
                      <w:rFonts w:ascii="Poppins" w:eastAsia="Poppins" w:hAnsi="Poppins" w:cs="Poppins"/>
                      <w:b/>
                      <w:bCs/>
                      <w:sz w:val="16"/>
                      <w:szCs w:val="16"/>
                    </w:rPr>
                    <w:t xml:space="preserve">NET %⁽¹⁾ </w:t>
                  </w:r>
                </w:p>
              </w:tc>
              <w:tc>
                <w:tcPr>
                  <w:tcW w:w="550" w:type="pct"/>
                  <w:tcBorders>
                    <w:bottom w:val="single" w:sz="4" w:space="0" w:color="000000"/>
                  </w:tcBorders>
                </w:tcPr>
                <w:p w14:paraId="7D553341" w14:textId="77777777" w:rsidR="00D07651" w:rsidRDefault="00711553">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489C36F4" w14:textId="77777777" w:rsidR="00D07651" w:rsidRDefault="00711553">
                  <w:pPr>
                    <w:spacing w:after="0" w:line="240" w:lineRule="auto"/>
                    <w:jc w:val="right"/>
                  </w:pPr>
                  <w:r>
                    <w:rPr>
                      <w:rFonts w:ascii="Poppins" w:eastAsia="Poppins" w:hAnsi="Poppins" w:cs="Poppins"/>
                      <w:b/>
                      <w:bCs/>
                      <w:sz w:val="16"/>
                      <w:szCs w:val="16"/>
                    </w:rPr>
                    <w:t>LONG %</w:t>
                  </w:r>
                </w:p>
              </w:tc>
            </w:tr>
            <w:tr w:rsidR="00D07651" w14:paraId="24A02B5D" w14:textId="77777777">
              <w:trPr>
                <w:tblCellSpacing w:w="15" w:type="dxa"/>
              </w:trPr>
              <w:tc>
                <w:tcPr>
                  <w:tcW w:w="0" w:type="auto"/>
                  <w:vAlign w:val="center"/>
                </w:tcPr>
                <w:p w14:paraId="73671BF0" w14:textId="77777777" w:rsidR="00D07651" w:rsidRDefault="00711553">
                  <w:pPr>
                    <w:spacing w:after="0" w:line="240" w:lineRule="auto"/>
                  </w:pPr>
                  <w:r>
                    <w:rPr>
                      <w:rFonts w:ascii="Wingdings" w:eastAsia="Wingdings" w:hAnsi="Wingdings" w:cs="Wingdings"/>
                      <w:color w:val="8E44AD"/>
                      <w:sz w:val="16"/>
                      <w:szCs w:val="16"/>
                    </w:rPr>
                    <w:t>l</w:t>
                  </w:r>
                </w:p>
              </w:tc>
              <w:tc>
                <w:tcPr>
                  <w:tcW w:w="0" w:type="auto"/>
                  <w:vAlign w:val="center"/>
                </w:tcPr>
                <w:p w14:paraId="55A7B9F3" w14:textId="77777777" w:rsidR="00D07651" w:rsidRDefault="00711553">
                  <w:pPr>
                    <w:spacing w:after="0" w:line="240" w:lineRule="auto"/>
                  </w:pPr>
                  <w:r>
                    <w:rPr>
                      <w:rFonts w:ascii="Poppins" w:eastAsia="Poppins" w:hAnsi="Poppins" w:cs="Poppins"/>
                      <w:sz w:val="16"/>
                      <w:szCs w:val="16"/>
                    </w:rPr>
                    <w:t>North America Equity</w:t>
                  </w:r>
                </w:p>
              </w:tc>
              <w:tc>
                <w:tcPr>
                  <w:tcW w:w="550" w:type="pct"/>
                  <w:vAlign w:val="center"/>
                </w:tcPr>
                <w:p w14:paraId="1E95918C" w14:textId="77777777" w:rsidR="00D07651" w:rsidRDefault="00711553">
                  <w:pPr>
                    <w:spacing w:after="0" w:line="240" w:lineRule="auto"/>
                    <w:jc w:val="right"/>
                  </w:pPr>
                  <w:r>
                    <w:rPr>
                      <w:rFonts w:ascii="Poppins" w:eastAsia="Poppins" w:hAnsi="Poppins" w:cs="Poppins"/>
                      <w:sz w:val="16"/>
                      <w:szCs w:val="16"/>
                    </w:rPr>
                    <w:t>37.79</w:t>
                  </w:r>
                </w:p>
              </w:tc>
              <w:tc>
                <w:tcPr>
                  <w:tcW w:w="550" w:type="pct"/>
                  <w:vAlign w:val="center"/>
                </w:tcPr>
                <w:p w14:paraId="6AFD5B68"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14A8A3CA" w14:textId="77777777" w:rsidR="00D07651" w:rsidRDefault="00711553">
                  <w:pPr>
                    <w:spacing w:after="0" w:line="240" w:lineRule="auto"/>
                    <w:jc w:val="right"/>
                  </w:pPr>
                  <w:r>
                    <w:rPr>
                      <w:rFonts w:ascii="Poppins" w:eastAsia="Poppins" w:hAnsi="Poppins" w:cs="Poppins"/>
                      <w:sz w:val="16"/>
                      <w:szCs w:val="16"/>
                    </w:rPr>
                    <w:t>37.79</w:t>
                  </w:r>
                </w:p>
              </w:tc>
            </w:tr>
            <w:tr w:rsidR="00D07651" w14:paraId="3AC96B9D" w14:textId="77777777">
              <w:trPr>
                <w:tblCellSpacing w:w="15" w:type="dxa"/>
              </w:trPr>
              <w:tc>
                <w:tcPr>
                  <w:tcW w:w="0" w:type="auto"/>
                  <w:vAlign w:val="center"/>
                </w:tcPr>
                <w:p w14:paraId="2FAC645B" w14:textId="77777777" w:rsidR="00D07651" w:rsidRDefault="00711553">
                  <w:pPr>
                    <w:spacing w:after="0" w:line="240" w:lineRule="auto"/>
                  </w:pPr>
                  <w:r>
                    <w:rPr>
                      <w:rFonts w:ascii="Wingdings" w:eastAsia="Wingdings" w:hAnsi="Wingdings" w:cs="Wingdings"/>
                      <w:color w:val="A0A5A9"/>
                      <w:sz w:val="16"/>
                      <w:szCs w:val="16"/>
                    </w:rPr>
                    <w:t>l</w:t>
                  </w:r>
                </w:p>
              </w:tc>
              <w:tc>
                <w:tcPr>
                  <w:tcW w:w="0" w:type="auto"/>
                  <w:vAlign w:val="center"/>
                </w:tcPr>
                <w:p w14:paraId="0392BB2C" w14:textId="77777777" w:rsidR="00D07651" w:rsidRDefault="00711553">
                  <w:pPr>
                    <w:spacing w:after="0" w:line="240" w:lineRule="auto"/>
                  </w:pPr>
                  <w:r>
                    <w:rPr>
                      <w:rFonts w:ascii="Poppins" w:eastAsia="Poppins" w:hAnsi="Poppins" w:cs="Poppins"/>
                      <w:sz w:val="16"/>
                      <w:szCs w:val="16"/>
                    </w:rPr>
                    <w:t>Global (ex-UK) Fixed Income</w:t>
                  </w:r>
                </w:p>
              </w:tc>
              <w:tc>
                <w:tcPr>
                  <w:tcW w:w="550" w:type="pct"/>
                  <w:vAlign w:val="center"/>
                </w:tcPr>
                <w:p w14:paraId="2F233EBB" w14:textId="77777777" w:rsidR="00D07651" w:rsidRDefault="00711553">
                  <w:pPr>
                    <w:spacing w:after="0" w:line="240" w:lineRule="auto"/>
                    <w:jc w:val="right"/>
                  </w:pPr>
                  <w:r>
                    <w:rPr>
                      <w:rFonts w:ascii="Poppins" w:eastAsia="Poppins" w:hAnsi="Poppins" w:cs="Poppins"/>
                      <w:sz w:val="16"/>
                      <w:szCs w:val="16"/>
                    </w:rPr>
                    <w:t>17.91</w:t>
                  </w:r>
                </w:p>
              </w:tc>
              <w:tc>
                <w:tcPr>
                  <w:tcW w:w="550" w:type="pct"/>
                  <w:vAlign w:val="center"/>
                </w:tcPr>
                <w:p w14:paraId="762A6B2A" w14:textId="77777777" w:rsidR="00D07651" w:rsidRDefault="00711553">
                  <w:pPr>
                    <w:spacing w:after="0" w:line="240" w:lineRule="auto"/>
                    <w:jc w:val="right"/>
                  </w:pPr>
                  <w:r>
                    <w:rPr>
                      <w:rFonts w:ascii="Poppins" w:eastAsia="Poppins" w:hAnsi="Poppins" w:cs="Poppins"/>
                      <w:sz w:val="16"/>
                      <w:szCs w:val="16"/>
                    </w:rPr>
                    <w:t>-0.01</w:t>
                  </w:r>
                </w:p>
              </w:tc>
              <w:tc>
                <w:tcPr>
                  <w:tcW w:w="550" w:type="pct"/>
                  <w:vAlign w:val="center"/>
                </w:tcPr>
                <w:p w14:paraId="545E254A" w14:textId="77777777" w:rsidR="00D07651" w:rsidRDefault="00711553">
                  <w:pPr>
                    <w:spacing w:after="0" w:line="240" w:lineRule="auto"/>
                    <w:jc w:val="right"/>
                  </w:pPr>
                  <w:r>
                    <w:rPr>
                      <w:rFonts w:ascii="Poppins" w:eastAsia="Poppins" w:hAnsi="Poppins" w:cs="Poppins"/>
                      <w:sz w:val="16"/>
                      <w:szCs w:val="16"/>
                    </w:rPr>
                    <w:t>17.92</w:t>
                  </w:r>
                </w:p>
              </w:tc>
            </w:tr>
            <w:tr w:rsidR="00D07651" w14:paraId="30B3F7DA" w14:textId="77777777">
              <w:trPr>
                <w:tblCellSpacing w:w="15" w:type="dxa"/>
              </w:trPr>
              <w:tc>
                <w:tcPr>
                  <w:tcW w:w="0" w:type="auto"/>
                  <w:vAlign w:val="center"/>
                </w:tcPr>
                <w:p w14:paraId="5C3236CE" w14:textId="77777777" w:rsidR="00D07651" w:rsidRDefault="00711553">
                  <w:pPr>
                    <w:spacing w:after="0" w:line="240" w:lineRule="auto"/>
                  </w:pPr>
                  <w:r>
                    <w:rPr>
                      <w:rFonts w:ascii="Wingdings" w:eastAsia="Wingdings" w:hAnsi="Wingdings" w:cs="Wingdings"/>
                      <w:color w:val="FFE382"/>
                      <w:sz w:val="16"/>
                      <w:szCs w:val="16"/>
                    </w:rPr>
                    <w:t>l</w:t>
                  </w:r>
                </w:p>
              </w:tc>
              <w:tc>
                <w:tcPr>
                  <w:tcW w:w="0" w:type="auto"/>
                  <w:vAlign w:val="center"/>
                </w:tcPr>
                <w:p w14:paraId="0D6D75B3" w14:textId="77777777" w:rsidR="00D07651" w:rsidRDefault="00711553">
                  <w:pPr>
                    <w:spacing w:after="0" w:line="240" w:lineRule="auto"/>
                  </w:pPr>
                  <w:r>
                    <w:rPr>
                      <w:rFonts w:ascii="Poppins" w:eastAsia="Poppins" w:hAnsi="Poppins" w:cs="Poppins"/>
                      <w:sz w:val="16"/>
                      <w:szCs w:val="16"/>
                    </w:rPr>
                    <w:t>UK Equity</w:t>
                  </w:r>
                </w:p>
              </w:tc>
              <w:tc>
                <w:tcPr>
                  <w:tcW w:w="550" w:type="pct"/>
                  <w:vAlign w:val="center"/>
                </w:tcPr>
                <w:p w14:paraId="3B4906FB" w14:textId="77777777" w:rsidR="00D07651" w:rsidRDefault="00711553">
                  <w:pPr>
                    <w:spacing w:after="0" w:line="240" w:lineRule="auto"/>
                    <w:jc w:val="right"/>
                  </w:pPr>
                  <w:r>
                    <w:rPr>
                      <w:rFonts w:ascii="Poppins" w:eastAsia="Poppins" w:hAnsi="Poppins" w:cs="Poppins"/>
                      <w:sz w:val="16"/>
                      <w:szCs w:val="16"/>
                    </w:rPr>
                    <w:t>16.18</w:t>
                  </w:r>
                </w:p>
              </w:tc>
              <w:tc>
                <w:tcPr>
                  <w:tcW w:w="550" w:type="pct"/>
                  <w:vAlign w:val="center"/>
                </w:tcPr>
                <w:p w14:paraId="7B9D9270"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6707C8EC" w14:textId="77777777" w:rsidR="00D07651" w:rsidRDefault="00711553">
                  <w:pPr>
                    <w:spacing w:after="0" w:line="240" w:lineRule="auto"/>
                    <w:jc w:val="right"/>
                  </w:pPr>
                  <w:r>
                    <w:rPr>
                      <w:rFonts w:ascii="Poppins" w:eastAsia="Poppins" w:hAnsi="Poppins" w:cs="Poppins"/>
                      <w:sz w:val="16"/>
                      <w:szCs w:val="16"/>
                    </w:rPr>
                    <w:t>16.18</w:t>
                  </w:r>
                </w:p>
              </w:tc>
            </w:tr>
            <w:tr w:rsidR="00D07651" w14:paraId="631E7C14" w14:textId="77777777">
              <w:trPr>
                <w:tblCellSpacing w:w="15" w:type="dxa"/>
              </w:trPr>
              <w:tc>
                <w:tcPr>
                  <w:tcW w:w="0" w:type="auto"/>
                  <w:vAlign w:val="center"/>
                </w:tcPr>
                <w:p w14:paraId="0338322D" w14:textId="77777777" w:rsidR="00D07651" w:rsidRDefault="00711553">
                  <w:pPr>
                    <w:spacing w:after="0" w:line="240" w:lineRule="auto"/>
                  </w:pPr>
                  <w:r>
                    <w:rPr>
                      <w:rFonts w:ascii="Wingdings" w:eastAsia="Wingdings" w:hAnsi="Wingdings" w:cs="Wingdings"/>
                      <w:color w:val="3FC6D4"/>
                      <w:sz w:val="16"/>
                      <w:szCs w:val="16"/>
                    </w:rPr>
                    <w:t>l</w:t>
                  </w:r>
                </w:p>
              </w:tc>
              <w:tc>
                <w:tcPr>
                  <w:tcW w:w="0" w:type="auto"/>
                  <w:vAlign w:val="center"/>
                </w:tcPr>
                <w:p w14:paraId="1DE9A2DE" w14:textId="77777777" w:rsidR="00D07651" w:rsidRDefault="00711553">
                  <w:pPr>
                    <w:spacing w:after="0" w:line="240" w:lineRule="auto"/>
                  </w:pPr>
                  <w:r>
                    <w:rPr>
                      <w:rFonts w:ascii="Poppins" w:eastAsia="Poppins" w:hAnsi="Poppins" w:cs="Poppins"/>
                      <w:sz w:val="16"/>
                      <w:szCs w:val="16"/>
                    </w:rPr>
                    <w:t>Europe (ex-UK) Equity</w:t>
                  </w:r>
                </w:p>
              </w:tc>
              <w:tc>
                <w:tcPr>
                  <w:tcW w:w="550" w:type="pct"/>
                  <w:vAlign w:val="center"/>
                </w:tcPr>
                <w:p w14:paraId="2719F32C" w14:textId="77777777" w:rsidR="00D07651" w:rsidRDefault="00711553">
                  <w:pPr>
                    <w:spacing w:after="0" w:line="240" w:lineRule="auto"/>
                    <w:jc w:val="right"/>
                  </w:pPr>
                  <w:r>
                    <w:rPr>
                      <w:rFonts w:ascii="Poppins" w:eastAsia="Poppins" w:hAnsi="Poppins" w:cs="Poppins"/>
                      <w:sz w:val="16"/>
                      <w:szCs w:val="16"/>
                    </w:rPr>
                    <w:t>6.51</w:t>
                  </w:r>
                </w:p>
              </w:tc>
              <w:tc>
                <w:tcPr>
                  <w:tcW w:w="550" w:type="pct"/>
                  <w:vAlign w:val="center"/>
                </w:tcPr>
                <w:p w14:paraId="2992A545"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79DB0A13" w14:textId="77777777" w:rsidR="00D07651" w:rsidRDefault="00711553">
                  <w:pPr>
                    <w:spacing w:after="0" w:line="240" w:lineRule="auto"/>
                    <w:jc w:val="right"/>
                  </w:pPr>
                  <w:r>
                    <w:rPr>
                      <w:rFonts w:ascii="Poppins" w:eastAsia="Poppins" w:hAnsi="Poppins" w:cs="Poppins"/>
                      <w:sz w:val="16"/>
                      <w:szCs w:val="16"/>
                    </w:rPr>
                    <w:t>6.51</w:t>
                  </w:r>
                </w:p>
              </w:tc>
            </w:tr>
            <w:tr w:rsidR="00D07651" w14:paraId="56E7BFE4" w14:textId="77777777">
              <w:trPr>
                <w:tblCellSpacing w:w="15" w:type="dxa"/>
              </w:trPr>
              <w:tc>
                <w:tcPr>
                  <w:tcW w:w="0" w:type="auto"/>
                  <w:vAlign w:val="center"/>
                </w:tcPr>
                <w:p w14:paraId="238AEACD" w14:textId="77777777" w:rsidR="00D07651" w:rsidRDefault="00711553">
                  <w:pPr>
                    <w:spacing w:after="0" w:line="240" w:lineRule="auto"/>
                  </w:pPr>
                  <w:r>
                    <w:rPr>
                      <w:rFonts w:ascii="Wingdings" w:eastAsia="Wingdings" w:hAnsi="Wingdings" w:cs="Wingdings"/>
                      <w:color w:val="D35400"/>
                      <w:sz w:val="16"/>
                      <w:szCs w:val="16"/>
                    </w:rPr>
                    <w:t>l</w:t>
                  </w:r>
                </w:p>
              </w:tc>
              <w:tc>
                <w:tcPr>
                  <w:tcW w:w="0" w:type="auto"/>
                  <w:vAlign w:val="center"/>
                </w:tcPr>
                <w:p w14:paraId="235E84A7" w14:textId="77777777" w:rsidR="00D07651" w:rsidRDefault="00711553">
                  <w:pPr>
                    <w:spacing w:after="0" w:line="240" w:lineRule="auto"/>
                  </w:pPr>
                  <w:r>
                    <w:rPr>
                      <w:rFonts w:ascii="Poppins" w:eastAsia="Poppins" w:hAnsi="Poppins" w:cs="Poppins"/>
                      <w:sz w:val="16"/>
                      <w:szCs w:val="16"/>
                    </w:rPr>
                    <w:t>UK Government Bonds</w:t>
                  </w:r>
                </w:p>
              </w:tc>
              <w:tc>
                <w:tcPr>
                  <w:tcW w:w="550" w:type="pct"/>
                  <w:vAlign w:val="center"/>
                </w:tcPr>
                <w:p w14:paraId="7C13CDC3" w14:textId="77777777" w:rsidR="00D07651" w:rsidRDefault="00711553">
                  <w:pPr>
                    <w:spacing w:after="0" w:line="240" w:lineRule="auto"/>
                    <w:jc w:val="right"/>
                  </w:pPr>
                  <w:r>
                    <w:rPr>
                      <w:rFonts w:ascii="Poppins" w:eastAsia="Poppins" w:hAnsi="Poppins" w:cs="Poppins"/>
                      <w:sz w:val="16"/>
                      <w:szCs w:val="16"/>
                    </w:rPr>
                    <w:t>5.32</w:t>
                  </w:r>
                </w:p>
              </w:tc>
              <w:tc>
                <w:tcPr>
                  <w:tcW w:w="550" w:type="pct"/>
                  <w:vAlign w:val="center"/>
                </w:tcPr>
                <w:p w14:paraId="1EC99C8A"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378726C9" w14:textId="77777777" w:rsidR="00D07651" w:rsidRDefault="00711553">
                  <w:pPr>
                    <w:spacing w:after="0" w:line="240" w:lineRule="auto"/>
                    <w:jc w:val="right"/>
                  </w:pPr>
                  <w:r>
                    <w:rPr>
                      <w:rFonts w:ascii="Poppins" w:eastAsia="Poppins" w:hAnsi="Poppins" w:cs="Poppins"/>
                      <w:sz w:val="16"/>
                      <w:szCs w:val="16"/>
                    </w:rPr>
                    <w:t>5.32</w:t>
                  </w:r>
                </w:p>
              </w:tc>
            </w:tr>
            <w:tr w:rsidR="00D07651" w14:paraId="63CA655D" w14:textId="77777777">
              <w:trPr>
                <w:tblCellSpacing w:w="15" w:type="dxa"/>
              </w:trPr>
              <w:tc>
                <w:tcPr>
                  <w:tcW w:w="0" w:type="auto"/>
                  <w:vAlign w:val="center"/>
                </w:tcPr>
                <w:p w14:paraId="13B963A0" w14:textId="77777777" w:rsidR="00D07651" w:rsidRDefault="00711553">
                  <w:pPr>
                    <w:spacing w:after="0" w:line="240" w:lineRule="auto"/>
                  </w:pPr>
                  <w:r>
                    <w:rPr>
                      <w:rFonts w:ascii="Wingdings" w:eastAsia="Wingdings" w:hAnsi="Wingdings" w:cs="Wingdings"/>
                      <w:color w:val="727E7E"/>
                      <w:sz w:val="16"/>
                      <w:szCs w:val="16"/>
                    </w:rPr>
                    <w:t>l</w:t>
                  </w:r>
                </w:p>
              </w:tc>
              <w:tc>
                <w:tcPr>
                  <w:tcW w:w="0" w:type="auto"/>
                  <w:vAlign w:val="center"/>
                </w:tcPr>
                <w:p w14:paraId="4A2FA3C7" w14:textId="77777777" w:rsidR="00D07651" w:rsidRDefault="00711553">
                  <w:pPr>
                    <w:spacing w:after="0" w:line="240" w:lineRule="auto"/>
                  </w:pPr>
                  <w:r>
                    <w:rPr>
                      <w:rFonts w:ascii="Poppins" w:eastAsia="Poppins" w:hAnsi="Poppins" w:cs="Poppins"/>
                      <w:sz w:val="16"/>
                      <w:szCs w:val="16"/>
                    </w:rPr>
                    <w:t>Emerging Markets Equity</w:t>
                  </w:r>
                </w:p>
              </w:tc>
              <w:tc>
                <w:tcPr>
                  <w:tcW w:w="550" w:type="pct"/>
                  <w:vAlign w:val="center"/>
                </w:tcPr>
                <w:p w14:paraId="20AADB0B" w14:textId="77777777" w:rsidR="00D07651" w:rsidRDefault="00711553">
                  <w:pPr>
                    <w:spacing w:after="0" w:line="240" w:lineRule="auto"/>
                    <w:jc w:val="right"/>
                  </w:pPr>
                  <w:r>
                    <w:rPr>
                      <w:rFonts w:ascii="Poppins" w:eastAsia="Poppins" w:hAnsi="Poppins" w:cs="Poppins"/>
                      <w:sz w:val="16"/>
                      <w:szCs w:val="16"/>
                    </w:rPr>
                    <w:t>4.16</w:t>
                  </w:r>
                </w:p>
              </w:tc>
              <w:tc>
                <w:tcPr>
                  <w:tcW w:w="550" w:type="pct"/>
                  <w:vAlign w:val="center"/>
                </w:tcPr>
                <w:p w14:paraId="55A1EEFD"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405A5061" w14:textId="77777777" w:rsidR="00D07651" w:rsidRDefault="00711553">
                  <w:pPr>
                    <w:spacing w:after="0" w:line="240" w:lineRule="auto"/>
                    <w:jc w:val="right"/>
                  </w:pPr>
                  <w:r>
                    <w:rPr>
                      <w:rFonts w:ascii="Poppins" w:eastAsia="Poppins" w:hAnsi="Poppins" w:cs="Poppins"/>
                      <w:sz w:val="16"/>
                      <w:szCs w:val="16"/>
                    </w:rPr>
                    <w:t>4.16</w:t>
                  </w:r>
                </w:p>
              </w:tc>
            </w:tr>
            <w:tr w:rsidR="00D07651" w14:paraId="25A728EF" w14:textId="77777777">
              <w:trPr>
                <w:tblCellSpacing w:w="15" w:type="dxa"/>
              </w:trPr>
              <w:tc>
                <w:tcPr>
                  <w:tcW w:w="0" w:type="auto"/>
                  <w:vAlign w:val="center"/>
                </w:tcPr>
                <w:p w14:paraId="669F8F9A" w14:textId="77777777" w:rsidR="00D07651" w:rsidRDefault="00711553">
                  <w:pPr>
                    <w:spacing w:after="0" w:line="240" w:lineRule="auto"/>
                  </w:pPr>
                  <w:r>
                    <w:rPr>
                      <w:rFonts w:ascii="Wingdings" w:eastAsia="Wingdings" w:hAnsi="Wingdings" w:cs="Wingdings"/>
                      <w:color w:val="F39C12"/>
                      <w:sz w:val="16"/>
                      <w:szCs w:val="16"/>
                    </w:rPr>
                    <w:t>l</w:t>
                  </w:r>
                </w:p>
              </w:tc>
              <w:tc>
                <w:tcPr>
                  <w:tcW w:w="0" w:type="auto"/>
                  <w:vAlign w:val="center"/>
                </w:tcPr>
                <w:p w14:paraId="1254F997" w14:textId="77777777" w:rsidR="00D07651" w:rsidRDefault="00711553">
                  <w:pPr>
                    <w:spacing w:after="0" w:line="240" w:lineRule="auto"/>
                  </w:pPr>
                  <w:r>
                    <w:rPr>
                      <w:rFonts w:ascii="Poppins" w:eastAsia="Poppins" w:hAnsi="Poppins" w:cs="Poppins"/>
                      <w:sz w:val="16"/>
                      <w:szCs w:val="16"/>
                    </w:rPr>
                    <w:t>Developed Pacific (ex-Japan) Equity</w:t>
                  </w:r>
                </w:p>
              </w:tc>
              <w:tc>
                <w:tcPr>
                  <w:tcW w:w="550" w:type="pct"/>
                  <w:vAlign w:val="center"/>
                </w:tcPr>
                <w:p w14:paraId="60F7C5E2" w14:textId="77777777" w:rsidR="00D07651" w:rsidRDefault="00711553">
                  <w:pPr>
                    <w:spacing w:after="0" w:line="240" w:lineRule="auto"/>
                    <w:jc w:val="right"/>
                  </w:pPr>
                  <w:r>
                    <w:rPr>
                      <w:rFonts w:ascii="Poppins" w:eastAsia="Poppins" w:hAnsi="Poppins" w:cs="Poppins"/>
                      <w:sz w:val="16"/>
                      <w:szCs w:val="16"/>
                    </w:rPr>
                    <w:t>4.03</w:t>
                  </w:r>
                </w:p>
              </w:tc>
              <w:tc>
                <w:tcPr>
                  <w:tcW w:w="550" w:type="pct"/>
                  <w:vAlign w:val="center"/>
                </w:tcPr>
                <w:p w14:paraId="1C6F5981"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76C95AA3" w14:textId="77777777" w:rsidR="00D07651" w:rsidRDefault="00711553">
                  <w:pPr>
                    <w:spacing w:after="0" w:line="240" w:lineRule="auto"/>
                    <w:jc w:val="right"/>
                  </w:pPr>
                  <w:r>
                    <w:rPr>
                      <w:rFonts w:ascii="Poppins" w:eastAsia="Poppins" w:hAnsi="Poppins" w:cs="Poppins"/>
                      <w:sz w:val="16"/>
                      <w:szCs w:val="16"/>
                    </w:rPr>
                    <w:t>4.03</w:t>
                  </w:r>
                </w:p>
              </w:tc>
            </w:tr>
            <w:tr w:rsidR="00D07651" w14:paraId="595AE31F" w14:textId="77777777">
              <w:trPr>
                <w:tblCellSpacing w:w="15" w:type="dxa"/>
              </w:trPr>
              <w:tc>
                <w:tcPr>
                  <w:tcW w:w="0" w:type="auto"/>
                  <w:vAlign w:val="center"/>
                </w:tcPr>
                <w:p w14:paraId="18DA2D45" w14:textId="77777777" w:rsidR="00D07651" w:rsidRDefault="00711553">
                  <w:pPr>
                    <w:spacing w:after="0" w:line="240" w:lineRule="auto"/>
                  </w:pPr>
                  <w:r>
                    <w:rPr>
                      <w:rFonts w:ascii="Wingdings" w:eastAsia="Wingdings" w:hAnsi="Wingdings" w:cs="Wingdings"/>
                      <w:color w:val="16A085"/>
                      <w:sz w:val="16"/>
                      <w:szCs w:val="16"/>
                    </w:rPr>
                    <w:t>l</w:t>
                  </w:r>
                </w:p>
              </w:tc>
              <w:tc>
                <w:tcPr>
                  <w:tcW w:w="0" w:type="auto"/>
                  <w:vAlign w:val="center"/>
                </w:tcPr>
                <w:p w14:paraId="05077EBF" w14:textId="77777777" w:rsidR="00D07651" w:rsidRDefault="00711553">
                  <w:pPr>
                    <w:spacing w:after="0" w:line="240" w:lineRule="auto"/>
                  </w:pPr>
                  <w:r>
                    <w:rPr>
                      <w:rFonts w:ascii="Poppins" w:eastAsia="Poppins" w:hAnsi="Poppins" w:cs="Poppins"/>
                      <w:sz w:val="16"/>
                      <w:szCs w:val="16"/>
                    </w:rPr>
                    <w:t>Japan Equity</w:t>
                  </w:r>
                </w:p>
              </w:tc>
              <w:tc>
                <w:tcPr>
                  <w:tcW w:w="550" w:type="pct"/>
                  <w:vAlign w:val="center"/>
                </w:tcPr>
                <w:p w14:paraId="0B960E3A" w14:textId="77777777" w:rsidR="00D07651" w:rsidRDefault="00711553">
                  <w:pPr>
                    <w:spacing w:after="0" w:line="240" w:lineRule="auto"/>
                    <w:jc w:val="right"/>
                  </w:pPr>
                  <w:r>
                    <w:rPr>
                      <w:rFonts w:ascii="Poppins" w:eastAsia="Poppins" w:hAnsi="Poppins" w:cs="Poppins"/>
                      <w:sz w:val="16"/>
                      <w:szCs w:val="16"/>
                    </w:rPr>
                    <w:t>3.39</w:t>
                  </w:r>
                </w:p>
              </w:tc>
              <w:tc>
                <w:tcPr>
                  <w:tcW w:w="550" w:type="pct"/>
                  <w:vAlign w:val="center"/>
                </w:tcPr>
                <w:p w14:paraId="16AC7A53"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71DD7EEB" w14:textId="77777777" w:rsidR="00D07651" w:rsidRDefault="00711553">
                  <w:pPr>
                    <w:spacing w:after="0" w:line="240" w:lineRule="auto"/>
                    <w:jc w:val="right"/>
                  </w:pPr>
                  <w:r>
                    <w:rPr>
                      <w:rFonts w:ascii="Poppins" w:eastAsia="Poppins" w:hAnsi="Poppins" w:cs="Poppins"/>
                      <w:sz w:val="16"/>
                      <w:szCs w:val="16"/>
                    </w:rPr>
                    <w:t>3.39</w:t>
                  </w:r>
                </w:p>
              </w:tc>
            </w:tr>
            <w:tr w:rsidR="00D07651" w14:paraId="0E4BCAE5" w14:textId="77777777">
              <w:trPr>
                <w:tblCellSpacing w:w="15" w:type="dxa"/>
              </w:trPr>
              <w:tc>
                <w:tcPr>
                  <w:tcW w:w="0" w:type="auto"/>
                  <w:vAlign w:val="center"/>
                </w:tcPr>
                <w:p w14:paraId="0EC80FE1" w14:textId="77777777" w:rsidR="00D07651" w:rsidRDefault="00711553">
                  <w:pPr>
                    <w:spacing w:after="0" w:line="240" w:lineRule="auto"/>
                  </w:pPr>
                  <w:r>
                    <w:rPr>
                      <w:rFonts w:ascii="Wingdings" w:eastAsia="Wingdings" w:hAnsi="Wingdings" w:cs="Wingdings"/>
                      <w:color w:val="C0392B"/>
                      <w:sz w:val="16"/>
                      <w:szCs w:val="16"/>
                    </w:rPr>
                    <w:t>l</w:t>
                  </w:r>
                </w:p>
              </w:tc>
              <w:tc>
                <w:tcPr>
                  <w:tcW w:w="0" w:type="auto"/>
                  <w:vAlign w:val="center"/>
                </w:tcPr>
                <w:p w14:paraId="2C15E8A1" w14:textId="77777777" w:rsidR="00D07651" w:rsidRDefault="00711553">
                  <w:pPr>
                    <w:spacing w:after="0" w:line="240" w:lineRule="auto"/>
                  </w:pPr>
                  <w:r>
                    <w:rPr>
                      <w:rFonts w:ascii="Poppins" w:eastAsia="Poppins" w:hAnsi="Poppins" w:cs="Poppins"/>
                      <w:sz w:val="16"/>
                      <w:szCs w:val="16"/>
                    </w:rPr>
                    <w:t>UK Corporate Bonds</w:t>
                  </w:r>
                </w:p>
              </w:tc>
              <w:tc>
                <w:tcPr>
                  <w:tcW w:w="550" w:type="pct"/>
                  <w:vAlign w:val="center"/>
                </w:tcPr>
                <w:p w14:paraId="5F8A43AD" w14:textId="77777777" w:rsidR="00D07651" w:rsidRDefault="00711553">
                  <w:pPr>
                    <w:spacing w:after="0" w:line="240" w:lineRule="auto"/>
                    <w:jc w:val="right"/>
                  </w:pPr>
                  <w:r>
                    <w:rPr>
                      <w:rFonts w:ascii="Poppins" w:eastAsia="Poppins" w:hAnsi="Poppins" w:cs="Poppins"/>
                      <w:sz w:val="16"/>
                      <w:szCs w:val="16"/>
                    </w:rPr>
                    <w:t>1.74</w:t>
                  </w:r>
                </w:p>
              </w:tc>
              <w:tc>
                <w:tcPr>
                  <w:tcW w:w="550" w:type="pct"/>
                  <w:vAlign w:val="center"/>
                </w:tcPr>
                <w:p w14:paraId="56531FDC"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4DFA16DC" w14:textId="77777777" w:rsidR="00D07651" w:rsidRDefault="00711553">
                  <w:pPr>
                    <w:spacing w:after="0" w:line="240" w:lineRule="auto"/>
                    <w:jc w:val="right"/>
                  </w:pPr>
                  <w:r>
                    <w:rPr>
                      <w:rFonts w:ascii="Poppins" w:eastAsia="Poppins" w:hAnsi="Poppins" w:cs="Poppins"/>
                      <w:sz w:val="16"/>
                      <w:szCs w:val="16"/>
                    </w:rPr>
                    <w:t>1.74</w:t>
                  </w:r>
                </w:p>
              </w:tc>
            </w:tr>
            <w:tr w:rsidR="00D07651" w14:paraId="3E12F840" w14:textId="77777777">
              <w:trPr>
                <w:tblCellSpacing w:w="15" w:type="dxa"/>
              </w:trPr>
              <w:tc>
                <w:tcPr>
                  <w:tcW w:w="0" w:type="auto"/>
                  <w:vAlign w:val="center"/>
                </w:tcPr>
                <w:p w14:paraId="0CB365EC" w14:textId="77777777" w:rsidR="00D07651" w:rsidRDefault="00711553">
                  <w:pPr>
                    <w:spacing w:after="0" w:line="240" w:lineRule="auto"/>
                  </w:pPr>
                  <w:r>
                    <w:rPr>
                      <w:rFonts w:ascii="Wingdings" w:eastAsia="Wingdings" w:hAnsi="Wingdings" w:cs="Wingdings"/>
                      <w:color w:val="2980B9"/>
                      <w:sz w:val="16"/>
                      <w:szCs w:val="16"/>
                    </w:rPr>
                    <w:t>l</w:t>
                  </w:r>
                </w:p>
              </w:tc>
              <w:tc>
                <w:tcPr>
                  <w:tcW w:w="0" w:type="auto"/>
                  <w:vAlign w:val="center"/>
                </w:tcPr>
                <w:p w14:paraId="5959C116" w14:textId="77777777" w:rsidR="00D07651" w:rsidRDefault="00711553">
                  <w:pPr>
                    <w:spacing w:after="0" w:line="240" w:lineRule="auto"/>
                  </w:pPr>
                  <w:r>
                    <w:rPr>
                      <w:rFonts w:ascii="Poppins" w:eastAsia="Poppins" w:hAnsi="Poppins" w:cs="Poppins"/>
                      <w:sz w:val="16"/>
                      <w:szCs w:val="16"/>
                    </w:rPr>
                    <w:t>UK Index Linked Bonds</w:t>
                  </w:r>
                </w:p>
              </w:tc>
              <w:tc>
                <w:tcPr>
                  <w:tcW w:w="550" w:type="pct"/>
                  <w:vAlign w:val="center"/>
                </w:tcPr>
                <w:p w14:paraId="6351453A" w14:textId="77777777" w:rsidR="00D07651" w:rsidRDefault="00711553">
                  <w:pPr>
                    <w:spacing w:after="0" w:line="240" w:lineRule="auto"/>
                    <w:jc w:val="right"/>
                  </w:pPr>
                  <w:r>
                    <w:rPr>
                      <w:rFonts w:ascii="Poppins" w:eastAsia="Poppins" w:hAnsi="Poppins" w:cs="Poppins"/>
                      <w:sz w:val="16"/>
                      <w:szCs w:val="16"/>
                    </w:rPr>
                    <w:t>1.48</w:t>
                  </w:r>
                </w:p>
              </w:tc>
              <w:tc>
                <w:tcPr>
                  <w:tcW w:w="550" w:type="pct"/>
                  <w:vAlign w:val="center"/>
                </w:tcPr>
                <w:p w14:paraId="3FD9B2EA"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1DB1839E" w14:textId="77777777" w:rsidR="00D07651" w:rsidRDefault="00711553">
                  <w:pPr>
                    <w:spacing w:after="0" w:line="240" w:lineRule="auto"/>
                    <w:jc w:val="right"/>
                  </w:pPr>
                  <w:r>
                    <w:rPr>
                      <w:rFonts w:ascii="Poppins" w:eastAsia="Poppins" w:hAnsi="Poppins" w:cs="Poppins"/>
                      <w:sz w:val="16"/>
                      <w:szCs w:val="16"/>
                    </w:rPr>
                    <w:t>1.48</w:t>
                  </w:r>
                </w:p>
              </w:tc>
            </w:tr>
            <w:tr w:rsidR="00D07651" w14:paraId="5A739E5F" w14:textId="77777777">
              <w:trPr>
                <w:tblCellSpacing w:w="15" w:type="dxa"/>
              </w:trPr>
              <w:tc>
                <w:tcPr>
                  <w:tcW w:w="0" w:type="auto"/>
                  <w:vAlign w:val="center"/>
                </w:tcPr>
                <w:p w14:paraId="78CA7D66" w14:textId="77777777" w:rsidR="00D07651" w:rsidRDefault="00711553">
                  <w:pPr>
                    <w:spacing w:after="0" w:line="240" w:lineRule="auto"/>
                  </w:pPr>
                  <w:r>
                    <w:rPr>
                      <w:rFonts w:ascii="Wingdings" w:eastAsia="Wingdings" w:hAnsi="Wingdings" w:cs="Wingdings"/>
                      <w:color w:val="A1D6B5"/>
                      <w:sz w:val="16"/>
                      <w:szCs w:val="16"/>
                    </w:rPr>
                    <w:t>l</w:t>
                  </w:r>
                </w:p>
              </w:tc>
              <w:tc>
                <w:tcPr>
                  <w:tcW w:w="0" w:type="auto"/>
                  <w:vAlign w:val="center"/>
                </w:tcPr>
                <w:p w14:paraId="0B399D35" w14:textId="77777777" w:rsidR="00D07651" w:rsidRDefault="00711553">
                  <w:pPr>
                    <w:spacing w:after="0" w:line="240" w:lineRule="auto"/>
                  </w:pPr>
                  <w:r>
                    <w:rPr>
                      <w:rFonts w:ascii="Poppins" w:eastAsia="Poppins" w:hAnsi="Poppins" w:cs="Poppins"/>
                      <w:sz w:val="16"/>
                      <w:szCs w:val="16"/>
                    </w:rPr>
                    <w:t>Other</w:t>
                  </w:r>
                </w:p>
              </w:tc>
              <w:tc>
                <w:tcPr>
                  <w:tcW w:w="550" w:type="pct"/>
                  <w:vAlign w:val="center"/>
                </w:tcPr>
                <w:p w14:paraId="3C50A424" w14:textId="77777777" w:rsidR="00D07651" w:rsidRDefault="00711553">
                  <w:pPr>
                    <w:spacing w:after="0" w:line="240" w:lineRule="auto"/>
                    <w:jc w:val="right"/>
                  </w:pPr>
                  <w:r>
                    <w:rPr>
                      <w:rFonts w:ascii="Poppins" w:eastAsia="Poppins" w:hAnsi="Poppins" w:cs="Poppins"/>
                      <w:sz w:val="16"/>
                      <w:szCs w:val="16"/>
                    </w:rPr>
                    <w:t>1.45</w:t>
                  </w:r>
                </w:p>
              </w:tc>
              <w:tc>
                <w:tcPr>
                  <w:tcW w:w="550" w:type="pct"/>
                  <w:vAlign w:val="center"/>
                </w:tcPr>
                <w:p w14:paraId="7CB5C128"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63C011B1" w14:textId="77777777" w:rsidR="00D07651" w:rsidRDefault="00711553">
                  <w:pPr>
                    <w:spacing w:after="0" w:line="240" w:lineRule="auto"/>
                    <w:jc w:val="right"/>
                  </w:pPr>
                  <w:r>
                    <w:rPr>
                      <w:rFonts w:ascii="Poppins" w:eastAsia="Poppins" w:hAnsi="Poppins" w:cs="Poppins"/>
                      <w:sz w:val="16"/>
                      <w:szCs w:val="16"/>
                    </w:rPr>
                    <w:t>1.45</w:t>
                  </w:r>
                </w:p>
              </w:tc>
            </w:tr>
            <w:tr w:rsidR="00D07651" w14:paraId="7C21B449" w14:textId="77777777">
              <w:trPr>
                <w:tblCellSpacing w:w="15" w:type="dxa"/>
              </w:trPr>
              <w:tc>
                <w:tcPr>
                  <w:tcW w:w="0" w:type="auto"/>
                  <w:vAlign w:val="center"/>
                </w:tcPr>
                <w:p w14:paraId="208F9202" w14:textId="77777777" w:rsidR="00D07651" w:rsidRDefault="00711553">
                  <w:pPr>
                    <w:spacing w:after="0" w:line="240" w:lineRule="auto"/>
                  </w:pPr>
                  <w:r>
                    <w:rPr>
                      <w:rFonts w:ascii="Wingdings" w:eastAsia="Wingdings" w:hAnsi="Wingdings" w:cs="Wingdings"/>
                      <w:color w:val="CCCCCC"/>
                      <w:sz w:val="16"/>
                      <w:szCs w:val="16"/>
                    </w:rPr>
                    <w:t>l</w:t>
                  </w:r>
                </w:p>
              </w:tc>
              <w:tc>
                <w:tcPr>
                  <w:tcW w:w="0" w:type="auto"/>
                  <w:vAlign w:val="center"/>
                </w:tcPr>
                <w:p w14:paraId="3EE114FE" w14:textId="77777777" w:rsidR="00D07651" w:rsidRDefault="00711553">
                  <w:pPr>
                    <w:spacing w:after="0" w:line="240" w:lineRule="auto"/>
                  </w:pPr>
                  <w:r>
                    <w:rPr>
                      <w:rFonts w:ascii="Poppins" w:eastAsia="Poppins" w:hAnsi="Poppins" w:cs="Poppins"/>
                      <w:sz w:val="16"/>
                      <w:szCs w:val="16"/>
                    </w:rPr>
                    <w:t>Cash - Bank Account</w:t>
                  </w:r>
                </w:p>
              </w:tc>
              <w:tc>
                <w:tcPr>
                  <w:tcW w:w="550" w:type="pct"/>
                  <w:vAlign w:val="center"/>
                </w:tcPr>
                <w:p w14:paraId="5BEF2BF0" w14:textId="77777777" w:rsidR="00D07651" w:rsidRDefault="00711553">
                  <w:pPr>
                    <w:spacing w:after="0" w:line="240" w:lineRule="auto"/>
                    <w:jc w:val="right"/>
                  </w:pPr>
                  <w:r>
                    <w:rPr>
                      <w:rFonts w:ascii="Poppins" w:eastAsia="Poppins" w:hAnsi="Poppins" w:cs="Poppins"/>
                      <w:sz w:val="16"/>
                      <w:szCs w:val="16"/>
                    </w:rPr>
                    <w:t>0.03</w:t>
                  </w:r>
                </w:p>
              </w:tc>
              <w:tc>
                <w:tcPr>
                  <w:tcW w:w="550" w:type="pct"/>
                  <w:vAlign w:val="center"/>
                </w:tcPr>
                <w:p w14:paraId="017583F6" w14:textId="77777777" w:rsidR="00D07651" w:rsidRDefault="00711553">
                  <w:pPr>
                    <w:spacing w:after="0" w:line="240" w:lineRule="auto"/>
                    <w:jc w:val="right"/>
                  </w:pPr>
                  <w:r>
                    <w:rPr>
                      <w:rFonts w:ascii="Poppins" w:eastAsia="Poppins" w:hAnsi="Poppins" w:cs="Poppins"/>
                      <w:sz w:val="16"/>
                      <w:szCs w:val="16"/>
                    </w:rPr>
                    <w:t>0.00</w:t>
                  </w:r>
                </w:p>
              </w:tc>
              <w:tc>
                <w:tcPr>
                  <w:tcW w:w="550" w:type="pct"/>
                  <w:vAlign w:val="center"/>
                </w:tcPr>
                <w:p w14:paraId="14542BD1" w14:textId="77777777" w:rsidR="00D07651" w:rsidRDefault="00711553">
                  <w:pPr>
                    <w:spacing w:after="0" w:line="240" w:lineRule="auto"/>
                    <w:jc w:val="right"/>
                  </w:pPr>
                  <w:r>
                    <w:rPr>
                      <w:rFonts w:ascii="Poppins" w:eastAsia="Poppins" w:hAnsi="Poppins" w:cs="Poppins"/>
                      <w:sz w:val="16"/>
                      <w:szCs w:val="16"/>
                    </w:rPr>
                    <w:t>0.03</w:t>
                  </w:r>
                </w:p>
              </w:tc>
            </w:tr>
          </w:tbl>
          <w:p w14:paraId="340E452D" w14:textId="77777777" w:rsidR="00D07651" w:rsidRDefault="00D07651">
            <w:pPr>
              <w:spacing w:after="0"/>
            </w:pPr>
          </w:p>
        </w:tc>
      </w:tr>
      <w:tr w:rsidR="00D07651" w14:paraId="57E89E15" w14:textId="77777777">
        <w:trPr>
          <w:tblCellSpacing w:w="15" w:type="dxa"/>
        </w:trPr>
        <w:tc>
          <w:tcPr>
            <w:tcW w:w="0" w:type="auto"/>
            <w:gridSpan w:val="2"/>
          </w:tcPr>
          <w:p w14:paraId="3A9742C0" w14:textId="77777777" w:rsidR="00D07651" w:rsidRDefault="00711553">
            <w:pPr>
              <w:spacing w:after="0"/>
            </w:pPr>
            <w:r>
              <w:rPr>
                <w:rFonts w:ascii="Poppins" w:eastAsia="Poppins" w:hAnsi="Poppins" w:cs="Poppins"/>
                <w:sz w:val="16"/>
                <w:szCs w:val="16"/>
              </w:rPr>
              <w:t>⁽</w:t>
            </w:r>
            <w:r>
              <w:rPr>
                <w:rFonts w:ascii="Poppins" w:eastAsia="Poppins" w:hAnsi="Poppins" w:cs="Poppins"/>
                <w:sz w:val="16"/>
                <w:szCs w:val="16"/>
              </w:rPr>
              <w:t>¹⁾ Due to rounding there may be a discrepancy between the Long/Short % and the Net %.</w:t>
            </w:r>
          </w:p>
        </w:tc>
      </w:tr>
    </w:tbl>
    <w:p w14:paraId="12057FC5" w14:textId="77777777" w:rsidR="00D07651" w:rsidRDefault="00D07651">
      <w:pPr>
        <w:spacing w:after="280" w:afterAutospacing="1"/>
      </w:pPr>
    </w:p>
    <w:p w14:paraId="780370DE" w14:textId="77777777" w:rsidR="00D07651" w:rsidRDefault="00D07651">
      <w:pPr>
        <w:pStyle w:val="Tag"/>
        <w:sectPr w:rsidR="00D07651">
          <w:headerReference w:type="default" r:id="rId35"/>
          <w:footerReference w:type="default" r:id="rId36"/>
          <w:pgSz w:w="11906" w:h="16838"/>
          <w:pgMar w:top="709" w:right="640" w:bottom="376" w:left="640" w:header="200" w:footer="200" w:gutter="0"/>
          <w:cols w:space="708"/>
          <w:docGrid w:linePitch="360"/>
        </w:sectPr>
      </w:pPr>
    </w:p>
    <w:p w14:paraId="370DFFB7" w14:textId="77777777" w:rsidR="00D07651" w:rsidRDefault="00711553">
      <w:pPr>
        <w:pStyle w:val="DefaqtoHeading1"/>
      </w:pPr>
      <w:bookmarkStart w:id="19" w:name="_Toc12"/>
      <w:r>
        <w:lastRenderedPageBreak/>
        <w:t>Product selection</w:t>
      </w:r>
      <w:bookmarkEnd w:id="19"/>
    </w:p>
    <w:p w14:paraId="2F17EE1E" w14:textId="77777777" w:rsidR="00D07651" w:rsidRDefault="00711553">
      <w:pPr>
        <w:pStyle w:val="DefaqtoIntroText"/>
      </w:pPr>
      <w:r>
        <w:rPr>
          <w:u w:color="000000"/>
        </w:rPr>
        <w:t>This section details the issues identified as being important to the selection of a product and the other criteria used in selecting the most suitable product.</w:t>
      </w:r>
    </w:p>
    <w:p w14:paraId="4416B82F" w14:textId="77777777" w:rsidR="00D07651" w:rsidRDefault="00711553">
      <w:pPr>
        <w:pStyle w:val="DefaqtoHeading2"/>
      </w:pPr>
      <w:bookmarkStart w:id="20" w:name="_Toc13"/>
      <w:r>
        <w:t>Selected Research Area</w:t>
      </w:r>
      <w:bookmarkEnd w:id="20"/>
    </w:p>
    <w:p w14:paraId="36A4C143" w14:textId="77777777" w:rsidR="00D07651" w:rsidRDefault="00711553">
      <w:pPr>
        <w:pStyle w:val="DefaqtoBody"/>
      </w:pPr>
      <w:r>
        <w:rPr>
          <w:u w:color="000000"/>
        </w:rPr>
        <w:t>The selected research area is Personal Pension Plan</w:t>
      </w:r>
    </w:p>
    <w:p w14:paraId="6996E72D" w14:textId="77777777" w:rsidR="00D07651" w:rsidRDefault="00711553">
      <w:pPr>
        <w:pStyle w:val="DefaqtoHeading2"/>
      </w:pPr>
      <w:bookmarkStart w:id="21" w:name="_Toc14"/>
      <w:r>
        <w:t>Recommended Product</w:t>
      </w:r>
      <w:bookmarkEnd w:id="21"/>
    </w:p>
    <w:p w14:paraId="5D2FA042" w14:textId="77777777" w:rsidR="00D07651" w:rsidRDefault="00711553">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D07651" w14:paraId="26D1DA36" w14:textId="77777777" w:rsidTr="00D07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0723E7EF" w14:textId="77777777" w:rsidR="00D07651" w:rsidRDefault="00711553">
            <w:pPr>
              <w:pStyle w:val="DefaqtoTableBody2"/>
            </w:pPr>
            <w:r>
              <w:t>Product / Provider</w:t>
            </w:r>
          </w:p>
        </w:tc>
        <w:tc>
          <w:tcPr>
            <w:tcW w:w="3750" w:type="pct"/>
          </w:tcPr>
          <w:p w14:paraId="07857B24"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Pension Portfolio - Choice</w:t>
            </w:r>
            <w:r>
              <w:br/>
              <w:t>Aviva Life &amp; Pensions UK Limited</w:t>
            </w:r>
          </w:p>
        </w:tc>
      </w:tr>
      <w:tr w:rsidR="00D07651" w14:paraId="537113D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AD240E" w14:textId="77777777" w:rsidR="00D07651" w:rsidRDefault="00711553">
            <w:pPr>
              <w:pStyle w:val="DefaqtoTableBody2"/>
            </w:pPr>
            <w:r>
              <w:t>Product type</w:t>
            </w:r>
          </w:p>
        </w:tc>
        <w:tc>
          <w:tcPr>
            <w:tcW w:w="0" w:type="auto"/>
          </w:tcPr>
          <w:p w14:paraId="1C4D1025"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D07651" w14:paraId="7467CB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3D682" w14:textId="77777777" w:rsidR="00D07651" w:rsidRDefault="00711553">
            <w:pPr>
              <w:pStyle w:val="DefaqtoTableBody2"/>
            </w:pPr>
            <w:r>
              <w:t>Profile</w:t>
            </w:r>
          </w:p>
        </w:tc>
        <w:tc>
          <w:tcPr>
            <w:tcW w:w="0" w:type="auto"/>
          </w:tcPr>
          <w:p w14:paraId="78190F2B"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to 18 million (as at 31st December 2020) customers in their core markets (UK &amp; Ireland Life, General Insurance: UK &amp; Ireland, General Insurance: Canada). </w:t>
            </w:r>
            <w:r>
              <w:br/>
            </w:r>
            <w:r>
              <w:br/>
            </w:r>
          </w:p>
        </w:tc>
      </w:tr>
    </w:tbl>
    <w:p w14:paraId="4CF9900E" w14:textId="77777777" w:rsidR="00D07651" w:rsidRDefault="00D07651">
      <w:pPr>
        <w:sectPr w:rsidR="00D07651">
          <w:headerReference w:type="default" r:id="rId37"/>
          <w:footerReference w:type="default" r:id="rId38"/>
          <w:pgSz w:w="11907" w:h="16839" w:code="9"/>
          <w:pgMar w:top="709" w:right="640" w:bottom="376" w:left="640" w:header="200" w:footer="200" w:gutter="0"/>
          <w:cols w:space="708"/>
          <w:docGrid w:linePitch="360"/>
        </w:sectPr>
      </w:pPr>
    </w:p>
    <w:p w14:paraId="1D185835" w14:textId="77777777" w:rsidR="00D07651" w:rsidRDefault="00711553">
      <w:pPr>
        <w:pStyle w:val="DefaqtoHeading2"/>
      </w:pPr>
      <w:bookmarkStart w:id="22" w:name="_Toc15"/>
      <w:r>
        <w:lastRenderedPageBreak/>
        <w:t>Panel</w:t>
      </w:r>
      <w:bookmarkEnd w:id="22"/>
    </w:p>
    <w:p w14:paraId="49FCAB0A" w14:textId="77777777" w:rsidR="00D07651" w:rsidRDefault="00711553">
      <w:pPr>
        <w:pStyle w:val="DefaqtoBody"/>
      </w:pPr>
      <w:r>
        <w:rPr>
          <w:u w:color="000000"/>
        </w:rPr>
        <w:t>The Whole of Market has been used in the product selection.</w:t>
      </w:r>
    </w:p>
    <w:p w14:paraId="7D3A8AE7" w14:textId="77777777" w:rsidR="00D07651" w:rsidRDefault="00711553">
      <w:pPr>
        <w:pStyle w:val="DefaqtoHeading2"/>
      </w:pPr>
      <w:bookmarkStart w:id="23" w:name="_Toc16"/>
      <w:r>
        <w:t>Template</w:t>
      </w:r>
      <w:bookmarkEnd w:id="23"/>
    </w:p>
    <w:p w14:paraId="49EFABD0" w14:textId="77777777" w:rsidR="00D07651" w:rsidRDefault="00711553">
      <w:pPr>
        <w:pStyle w:val="DefaqtoBody"/>
      </w:pPr>
      <w:r>
        <w:rPr>
          <w:u w:color="000000"/>
        </w:rPr>
        <w:t>No template has been used in the product selection.</w:t>
      </w:r>
    </w:p>
    <w:p w14:paraId="0A9F39FC" w14:textId="77777777" w:rsidR="00D07651" w:rsidRDefault="00711553">
      <w:pPr>
        <w:pStyle w:val="DefaqtoHeading2"/>
      </w:pPr>
      <w:bookmarkStart w:id="24" w:name="_Toc17"/>
      <w:r>
        <w:t>Filters</w:t>
      </w:r>
      <w:bookmarkEnd w:id="24"/>
    </w:p>
    <w:p w14:paraId="19802FD9" w14:textId="77777777" w:rsidR="00D07651" w:rsidRDefault="00711553">
      <w:pPr>
        <w:pStyle w:val="DefaqtoBody"/>
      </w:pPr>
      <w:r>
        <w:rPr>
          <w:u w:color="000000"/>
        </w:rPr>
        <w:t>The table below lists the filters applied and the feature value for the recommended product.</w:t>
      </w:r>
    </w:p>
    <w:tbl>
      <w:tblPr>
        <w:tblStyle w:val="DefaqtoTable"/>
        <w:tblW w:w="5000" w:type="pct"/>
        <w:tblLook w:val="01E0" w:firstRow="1" w:lastRow="1" w:firstColumn="1" w:lastColumn="1" w:noHBand="0" w:noVBand="0"/>
      </w:tblPr>
      <w:tblGrid>
        <w:gridCol w:w="3204"/>
        <w:gridCol w:w="3205"/>
        <w:gridCol w:w="4208"/>
      </w:tblGrid>
      <w:tr w:rsidR="00D07651" w14:paraId="697991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B84D41" w14:textId="77777777" w:rsidR="00D07651" w:rsidRDefault="00711553">
            <w:pPr>
              <w:pStyle w:val="DefaqtoTableBody2"/>
            </w:pPr>
            <w:r>
              <w:t>Feature</w:t>
            </w:r>
          </w:p>
        </w:tc>
        <w:tc>
          <w:tcPr>
            <w:tcW w:w="0" w:type="auto"/>
          </w:tcPr>
          <w:p w14:paraId="6A78A402"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3138C20F"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D07651" w14:paraId="7F634B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C72C9" w14:textId="77777777" w:rsidR="00D07651" w:rsidRDefault="00711553">
            <w:pPr>
              <w:pStyle w:val="DefaqtoTableBody2"/>
            </w:pPr>
            <w:r>
              <w:t>No filters were applied</w:t>
            </w:r>
          </w:p>
        </w:tc>
        <w:tc>
          <w:tcPr>
            <w:tcW w:w="0" w:type="auto"/>
          </w:tcPr>
          <w:p w14:paraId="795C7CB5"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c>
          <w:tcPr>
            <w:tcW w:w="0" w:type="auto"/>
          </w:tcPr>
          <w:p w14:paraId="6C2916F9"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r>
    </w:tbl>
    <w:p w14:paraId="1F65FFCD" w14:textId="77777777" w:rsidR="00D07651" w:rsidRDefault="00D07651">
      <w:pPr>
        <w:sectPr w:rsidR="00D07651">
          <w:headerReference w:type="default" r:id="rId39"/>
          <w:footerReference w:type="default" r:id="rId40"/>
          <w:pgSz w:w="11907" w:h="16839" w:code="9"/>
          <w:pgMar w:top="709" w:right="640" w:bottom="376" w:left="640" w:header="200" w:footer="200" w:gutter="0"/>
          <w:cols w:space="708"/>
          <w:docGrid w:linePitch="360"/>
        </w:sectPr>
      </w:pPr>
    </w:p>
    <w:p w14:paraId="27131073" w14:textId="77777777" w:rsidR="00D07651" w:rsidRDefault="00711553">
      <w:pPr>
        <w:pStyle w:val="DefaqtoHeading2"/>
      </w:pPr>
      <w:bookmarkStart w:id="25" w:name="_Toc18"/>
      <w:r>
        <w:lastRenderedPageBreak/>
        <w:t>Shortlist</w:t>
      </w:r>
      <w:bookmarkEnd w:id="25"/>
    </w:p>
    <w:p w14:paraId="216ACF5D" w14:textId="77777777" w:rsidR="00D07651" w:rsidRDefault="00711553">
      <w:pPr>
        <w:pStyle w:val="DefaqtoBody"/>
      </w:pPr>
      <w:r>
        <w:rPr>
          <w:u w:color="000000"/>
        </w:rPr>
        <w:t>1 products from a total of 56 matched the filters applied.</w:t>
      </w:r>
    </w:p>
    <w:tbl>
      <w:tblPr>
        <w:tblStyle w:val="DefaqtoTable"/>
        <w:tblW w:w="5000" w:type="pct"/>
        <w:tblLook w:val="01E0" w:firstRow="1" w:lastRow="1" w:firstColumn="1" w:lastColumn="1" w:noHBand="0" w:noVBand="0"/>
      </w:tblPr>
      <w:tblGrid>
        <w:gridCol w:w="2935"/>
        <w:gridCol w:w="3535"/>
        <w:gridCol w:w="4147"/>
      </w:tblGrid>
      <w:tr w:rsidR="00D07651" w14:paraId="0D227A2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A1F67C" w14:textId="77777777" w:rsidR="00D07651" w:rsidRDefault="00711553">
            <w:pPr>
              <w:pStyle w:val="DefaqtoTableBody2"/>
            </w:pPr>
            <w:r>
              <w:t>Product name</w:t>
            </w:r>
          </w:p>
        </w:tc>
        <w:tc>
          <w:tcPr>
            <w:tcW w:w="0" w:type="auto"/>
          </w:tcPr>
          <w:p w14:paraId="7579A266"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56581B77"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D07651" w14:paraId="5CCD9A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B5D0EF" w14:textId="77777777" w:rsidR="00D07651" w:rsidRDefault="00711553">
            <w:pPr>
              <w:pStyle w:val="DefaqtoTableBody2"/>
            </w:pPr>
            <w:r>
              <w:t>Pension Portfolio - Choice</w:t>
            </w:r>
          </w:p>
        </w:tc>
        <w:tc>
          <w:tcPr>
            <w:tcW w:w="0" w:type="auto"/>
          </w:tcPr>
          <w:p w14:paraId="201D50B2"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c>
          <w:tcPr>
            <w:tcW w:w="0" w:type="auto"/>
          </w:tcPr>
          <w:p w14:paraId="1FAD777C"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569CB66C" w14:textId="77777777" w:rsidR="00D07651" w:rsidRDefault="00D07651">
      <w:pPr>
        <w:sectPr w:rsidR="00D07651">
          <w:headerReference w:type="default" r:id="rId41"/>
          <w:footerReference w:type="default" r:id="rId42"/>
          <w:pgSz w:w="11907" w:h="16839" w:code="9"/>
          <w:pgMar w:top="709" w:right="640" w:bottom="376" w:left="640" w:header="200" w:footer="200" w:gutter="0"/>
          <w:cols w:space="708"/>
          <w:docGrid w:linePitch="360"/>
        </w:sectPr>
      </w:pPr>
    </w:p>
    <w:p w14:paraId="550F402C" w14:textId="77777777" w:rsidR="00D07651" w:rsidRDefault="00711553">
      <w:pPr>
        <w:pStyle w:val="DefaqtoHeading2"/>
      </w:pPr>
      <w:bookmarkStart w:id="26" w:name="_Toc19"/>
      <w:r>
        <w:lastRenderedPageBreak/>
        <w:t>DNA features</w:t>
      </w:r>
      <w:bookmarkEnd w:id="26"/>
    </w:p>
    <w:p w14:paraId="451DCA40" w14:textId="77777777" w:rsidR="00D07651" w:rsidRDefault="00711553">
      <w:pPr>
        <w:pStyle w:val="DefaqtoBody"/>
      </w:pPr>
      <w:r>
        <w:rPr>
          <w:u w:color="000000"/>
        </w:rPr>
        <w:t>Quantitative benchmarking enabling detailed product feature analysis</w:t>
      </w:r>
    </w:p>
    <w:p w14:paraId="22E4D32B" w14:textId="77777777" w:rsidR="00D07651" w:rsidRDefault="00711553">
      <w:pPr>
        <w:pStyle w:val="DefaqtoBody"/>
      </w:pPr>
      <w:r>
        <w:rPr>
          <w:u w:color="000000"/>
        </w:rPr>
        <w:t>Defaqto’s unique quantitative Data Numerical Analysis (DNA) helps you benchmark products based on the features they offer.</w:t>
      </w:r>
    </w:p>
    <w:p w14:paraId="3F85CAE6" w14:textId="77777777" w:rsidR="00D07651" w:rsidRDefault="00711553">
      <w:pPr>
        <w:pStyle w:val="DefaqtoBody"/>
      </w:pPr>
      <w:r>
        <w:rPr>
          <w:u w:color="000000"/>
        </w:rPr>
        <w:t>A value is applied to each feature within a product, helping you filter out products with features that are unsuitable for your client.</w:t>
      </w:r>
    </w:p>
    <w:p w14:paraId="0AC5AED4" w14:textId="77777777" w:rsidR="00D07651" w:rsidRDefault="00711553">
      <w:pPr>
        <w:pStyle w:val="DefaqtoBody"/>
        <w:sectPr w:rsidR="00D07651">
          <w:headerReference w:type="default" r:id="rId43"/>
          <w:footerReference w:type="default" r:id="rId44"/>
          <w:pgSz w:w="11907" w:h="16839" w:code="9"/>
          <w:pgMar w:top="709" w:right="640" w:bottom="376" w:left="640" w:header="200" w:footer="200" w:gutter="0"/>
          <w:cols w:space="708"/>
          <w:docGrid w:linePitch="360"/>
        </w:sectPr>
      </w:pPr>
      <w:r>
        <w:rPr>
          <w:u w:color="000000"/>
        </w:rPr>
        <w:t>No Product DNA analysis was carried out.</w:t>
      </w:r>
    </w:p>
    <w:p w14:paraId="5CD0A340" w14:textId="77777777" w:rsidR="00D07651" w:rsidRDefault="00711553">
      <w:pPr>
        <w:pStyle w:val="DefaqtoHeading1"/>
      </w:pPr>
      <w:bookmarkStart w:id="27" w:name="_Toc20"/>
      <w:r>
        <w:lastRenderedPageBreak/>
        <w:t>Platform selection</w:t>
      </w:r>
      <w:bookmarkEnd w:id="27"/>
    </w:p>
    <w:p w14:paraId="4B13BCD8" w14:textId="77777777" w:rsidR="00D07651" w:rsidRDefault="00711553">
      <w:pPr>
        <w:pStyle w:val="DefaqtoIntroText"/>
      </w:pPr>
      <w:r>
        <w:rPr>
          <w:u w:color="000000"/>
        </w:rPr>
        <w:t>This section details the issues identified as being important to the selection of a platform and the other criteria used in selecting the most suitable platform.</w:t>
      </w:r>
    </w:p>
    <w:p w14:paraId="4F408834" w14:textId="77777777" w:rsidR="00D07651" w:rsidRDefault="00711553">
      <w:pPr>
        <w:pStyle w:val="DefaqtoHeading2"/>
      </w:pPr>
      <w:bookmarkStart w:id="28" w:name="_Toc21"/>
      <w:r>
        <w:t>Recommended Platform</w:t>
      </w:r>
      <w:bookmarkEnd w:id="28"/>
    </w:p>
    <w:p w14:paraId="79B615A5" w14:textId="77777777" w:rsidR="00D07651" w:rsidRDefault="00711553">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D07651" w14:paraId="3B4ABB41" w14:textId="77777777" w:rsidTr="00D07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9694437" w14:textId="77777777" w:rsidR="00D07651" w:rsidRDefault="00711553">
            <w:pPr>
              <w:pStyle w:val="DefaqtoTableBody2"/>
            </w:pPr>
            <w:r>
              <w:t>Product / Provider</w:t>
            </w:r>
          </w:p>
        </w:tc>
        <w:tc>
          <w:tcPr>
            <w:tcW w:w="3750" w:type="pct"/>
          </w:tcPr>
          <w:p w14:paraId="366AD3C3"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Aviva Platform</w:t>
            </w:r>
            <w:r>
              <w:br/>
              <w:t>Aviva</w:t>
            </w:r>
          </w:p>
        </w:tc>
      </w:tr>
      <w:tr w:rsidR="00D07651" w14:paraId="575F604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FE772B" w14:textId="77777777" w:rsidR="00D07651" w:rsidRDefault="00711553">
            <w:pPr>
              <w:pStyle w:val="DefaqtoTableBody2"/>
            </w:pPr>
            <w:r>
              <w:t>Profile</w:t>
            </w:r>
          </w:p>
        </w:tc>
        <w:tc>
          <w:tcPr>
            <w:tcW w:w="0" w:type="auto"/>
          </w:tcPr>
          <w:p w14:paraId="092E7C33" w14:textId="77777777" w:rsidR="00D07651" w:rsidRDefault="00711553">
            <w:pPr>
              <w:pStyle w:val="DefaqtoTableBody2"/>
              <w:cnfStyle w:val="000000010000" w:firstRow="0" w:lastRow="0" w:firstColumn="0" w:lastColumn="0" w:oddVBand="0" w:evenVBand="0" w:oddHBand="0" w:evenHBand="1" w:firstRowFirstColumn="0" w:firstRowLastColumn="0" w:lastRowFirstColumn="0" w:lastRowLastColumn="0"/>
            </w:pPr>
            <w:r>
              <w:t xml:space="preserve">Aviva is the largest insurance group in the UK is also a provider of life and pensions products to Europe.  </w:t>
            </w:r>
            <w:r>
              <w:br/>
            </w:r>
            <w:r>
              <w:b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w:t>
            </w:r>
            <w:r>
              <w:br/>
            </w:r>
            <w:r>
              <w:br/>
            </w:r>
          </w:p>
        </w:tc>
      </w:tr>
    </w:tbl>
    <w:p w14:paraId="00FC9281" w14:textId="77777777" w:rsidR="00D07651" w:rsidRDefault="00D07651">
      <w:pPr>
        <w:sectPr w:rsidR="00D07651">
          <w:headerReference w:type="default" r:id="rId45"/>
          <w:footerReference w:type="default" r:id="rId46"/>
          <w:pgSz w:w="11907" w:h="16839" w:code="9"/>
          <w:pgMar w:top="709" w:right="640" w:bottom="376" w:left="640" w:header="200" w:footer="200" w:gutter="0"/>
          <w:cols w:space="708"/>
          <w:docGrid w:linePitch="360"/>
        </w:sectPr>
      </w:pPr>
    </w:p>
    <w:p w14:paraId="748D201F" w14:textId="77777777" w:rsidR="00D07651" w:rsidRDefault="00711553">
      <w:pPr>
        <w:pStyle w:val="DefaqtoHeading2"/>
      </w:pPr>
      <w:bookmarkStart w:id="29" w:name="_Toc22"/>
      <w:r>
        <w:lastRenderedPageBreak/>
        <w:t>Panel</w:t>
      </w:r>
      <w:bookmarkEnd w:id="29"/>
    </w:p>
    <w:p w14:paraId="65164D7B" w14:textId="77777777" w:rsidR="00D07651" w:rsidRDefault="00711553">
      <w:pPr>
        <w:pStyle w:val="DefaqtoBody"/>
      </w:pPr>
      <w:r>
        <w:rPr>
          <w:u w:color="000000"/>
        </w:rPr>
        <w:t>The TFAS panel has been used in the platform selection.</w:t>
      </w:r>
    </w:p>
    <w:p w14:paraId="23A7559B" w14:textId="77777777" w:rsidR="00D07651" w:rsidRDefault="00711553">
      <w:pPr>
        <w:pStyle w:val="DefaqtoHeading2"/>
      </w:pPr>
      <w:bookmarkStart w:id="30" w:name="_Toc23"/>
      <w:r>
        <w:t>Template</w:t>
      </w:r>
      <w:bookmarkEnd w:id="30"/>
    </w:p>
    <w:p w14:paraId="658BE0B1" w14:textId="77777777" w:rsidR="00D07651" w:rsidRDefault="00711553">
      <w:pPr>
        <w:pStyle w:val="DefaqtoBody"/>
      </w:pPr>
      <w:r>
        <w:rPr>
          <w:u w:color="000000"/>
        </w:rPr>
        <w:t>No template has been used in the product selection.</w:t>
      </w:r>
    </w:p>
    <w:p w14:paraId="4237C7C8" w14:textId="77777777" w:rsidR="00D07651" w:rsidRDefault="00711553">
      <w:pPr>
        <w:pStyle w:val="DefaqtoHeading2"/>
      </w:pPr>
      <w:bookmarkStart w:id="31" w:name="_Toc24"/>
      <w:r>
        <w:t>Filters</w:t>
      </w:r>
      <w:bookmarkEnd w:id="31"/>
    </w:p>
    <w:p w14:paraId="70F8298E" w14:textId="77777777" w:rsidR="00D07651" w:rsidRDefault="00711553">
      <w:pPr>
        <w:pStyle w:val="DefaqtoBody"/>
      </w:pPr>
      <w:r>
        <w:rPr>
          <w:u w:color="000000"/>
        </w:rPr>
        <w:t>The table below lists the filters applied and the feature value for the recommended platform.</w:t>
      </w:r>
    </w:p>
    <w:tbl>
      <w:tblPr>
        <w:tblStyle w:val="DefaqtoTable"/>
        <w:tblW w:w="5000" w:type="pct"/>
        <w:tblLook w:val="01E0" w:firstRow="1" w:lastRow="1" w:firstColumn="1" w:lastColumn="1" w:noHBand="0" w:noVBand="0"/>
      </w:tblPr>
      <w:tblGrid>
        <w:gridCol w:w="3204"/>
        <w:gridCol w:w="3205"/>
        <w:gridCol w:w="4208"/>
      </w:tblGrid>
      <w:tr w:rsidR="00D07651" w14:paraId="1F93388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5F2DFC" w14:textId="77777777" w:rsidR="00D07651" w:rsidRDefault="00711553">
            <w:pPr>
              <w:pStyle w:val="DefaqtoTableBody2"/>
            </w:pPr>
            <w:r>
              <w:t>Feature</w:t>
            </w:r>
          </w:p>
        </w:tc>
        <w:tc>
          <w:tcPr>
            <w:tcW w:w="0" w:type="auto"/>
          </w:tcPr>
          <w:p w14:paraId="0D741110"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38BF57AC"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D07651" w14:paraId="0B0701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ED559B" w14:textId="77777777" w:rsidR="00D07651" w:rsidRDefault="00711553">
            <w:pPr>
              <w:pStyle w:val="DefaqtoTableBody2"/>
            </w:pPr>
            <w:r>
              <w:t>No filters were applied</w:t>
            </w:r>
          </w:p>
        </w:tc>
        <w:tc>
          <w:tcPr>
            <w:tcW w:w="0" w:type="auto"/>
          </w:tcPr>
          <w:p w14:paraId="44FA1A16"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c>
          <w:tcPr>
            <w:tcW w:w="0" w:type="auto"/>
          </w:tcPr>
          <w:p w14:paraId="49C7A4B8"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r>
    </w:tbl>
    <w:p w14:paraId="26DD294F" w14:textId="77777777" w:rsidR="00D07651" w:rsidRDefault="00D07651">
      <w:pPr>
        <w:sectPr w:rsidR="00D07651">
          <w:headerReference w:type="default" r:id="rId47"/>
          <w:footerReference w:type="default" r:id="rId48"/>
          <w:pgSz w:w="11907" w:h="16839" w:code="9"/>
          <w:pgMar w:top="709" w:right="640" w:bottom="376" w:left="640" w:header="200" w:footer="200" w:gutter="0"/>
          <w:cols w:space="708"/>
          <w:docGrid w:linePitch="360"/>
        </w:sectPr>
      </w:pPr>
    </w:p>
    <w:p w14:paraId="0D867DA4" w14:textId="77777777" w:rsidR="00D07651" w:rsidRDefault="00711553">
      <w:pPr>
        <w:pStyle w:val="DefaqtoHeading2"/>
      </w:pPr>
      <w:bookmarkStart w:id="32" w:name="_Toc25"/>
      <w:r>
        <w:lastRenderedPageBreak/>
        <w:t>Shortlist</w:t>
      </w:r>
      <w:bookmarkEnd w:id="32"/>
    </w:p>
    <w:p w14:paraId="7B8EAA0E" w14:textId="77777777" w:rsidR="00D07651" w:rsidRDefault="00711553">
      <w:pPr>
        <w:pStyle w:val="DefaqtoBody"/>
      </w:pPr>
      <w:r>
        <w:rPr>
          <w:u w:color="000000"/>
        </w:rPr>
        <w:t>1 products from a total of 4 matched the filters applied.</w:t>
      </w:r>
    </w:p>
    <w:tbl>
      <w:tblPr>
        <w:tblStyle w:val="DefaqtoTable"/>
        <w:tblW w:w="5000" w:type="pct"/>
        <w:tblLook w:val="01E0" w:firstRow="1" w:lastRow="1" w:firstColumn="1" w:lastColumn="1" w:noHBand="0" w:noVBand="0"/>
      </w:tblPr>
      <w:tblGrid>
        <w:gridCol w:w="2441"/>
        <w:gridCol w:w="2521"/>
        <w:gridCol w:w="5655"/>
      </w:tblGrid>
      <w:tr w:rsidR="00D07651" w14:paraId="0BB132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1EE51B" w14:textId="77777777" w:rsidR="00D07651" w:rsidRDefault="00711553">
            <w:pPr>
              <w:pStyle w:val="DefaqtoTableBody2"/>
            </w:pPr>
            <w:r>
              <w:t>Product name</w:t>
            </w:r>
          </w:p>
        </w:tc>
        <w:tc>
          <w:tcPr>
            <w:tcW w:w="0" w:type="auto"/>
          </w:tcPr>
          <w:p w14:paraId="5B4806C3"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75384B64" w14:textId="77777777" w:rsidR="00D07651" w:rsidRDefault="00711553">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D07651" w14:paraId="4A9F4D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E6F1EF" w14:textId="77777777" w:rsidR="00D07651" w:rsidRDefault="00711553">
            <w:pPr>
              <w:pStyle w:val="DefaqtoTableBody2"/>
            </w:pPr>
            <w:r>
              <w:t>Aviva Platform</w:t>
            </w:r>
          </w:p>
        </w:tc>
        <w:tc>
          <w:tcPr>
            <w:tcW w:w="0" w:type="auto"/>
          </w:tcPr>
          <w:p w14:paraId="61DC1BDD"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Aviva</w:t>
            </w:r>
          </w:p>
        </w:tc>
        <w:tc>
          <w:tcPr>
            <w:tcW w:w="0" w:type="auto"/>
          </w:tcPr>
          <w:p w14:paraId="5425D669" w14:textId="77777777" w:rsidR="00D07651" w:rsidRDefault="00711553">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5C7CE6B1" w14:textId="77777777" w:rsidR="00D07651" w:rsidRDefault="00D07651">
      <w:pPr>
        <w:sectPr w:rsidR="00D07651">
          <w:headerReference w:type="default" r:id="rId49"/>
          <w:footerReference w:type="default" r:id="rId50"/>
          <w:pgSz w:w="11907" w:h="16839" w:code="9"/>
          <w:pgMar w:top="709" w:right="640" w:bottom="376" w:left="640" w:header="200" w:footer="200" w:gutter="0"/>
          <w:cols w:space="708"/>
          <w:docGrid w:linePitch="360"/>
        </w:sectPr>
      </w:pPr>
    </w:p>
    <w:p w14:paraId="3EAB0897" w14:textId="77777777" w:rsidR="00D07651" w:rsidRDefault="00711553">
      <w:pPr>
        <w:pStyle w:val="DefaqtoHeading2"/>
      </w:pPr>
      <w:bookmarkStart w:id="33" w:name="_Toc26"/>
      <w:r>
        <w:lastRenderedPageBreak/>
        <w:t>DNA features</w:t>
      </w:r>
      <w:bookmarkEnd w:id="33"/>
    </w:p>
    <w:p w14:paraId="42755F19" w14:textId="77777777" w:rsidR="00D07651" w:rsidRDefault="00711553">
      <w:pPr>
        <w:pStyle w:val="DefaqtoBody"/>
      </w:pPr>
      <w:r>
        <w:rPr>
          <w:u w:color="000000"/>
        </w:rPr>
        <w:t>Quantitative benchmarking enabling detailed product feature analysis</w:t>
      </w:r>
    </w:p>
    <w:p w14:paraId="2BCE1E8C" w14:textId="77777777" w:rsidR="00D07651" w:rsidRDefault="00711553">
      <w:pPr>
        <w:pStyle w:val="DefaqtoBody"/>
      </w:pPr>
      <w:r>
        <w:rPr>
          <w:u w:color="000000"/>
        </w:rPr>
        <w:t>Defaqto’s unique quantitative Data Numerical Analysis (DNA) helps you benchmark products based on the features they offer.</w:t>
      </w:r>
    </w:p>
    <w:p w14:paraId="1D7699E2" w14:textId="77777777" w:rsidR="00D07651" w:rsidRDefault="00711553">
      <w:pPr>
        <w:pStyle w:val="DefaqtoBody"/>
      </w:pPr>
      <w:r>
        <w:rPr>
          <w:u w:color="000000"/>
        </w:rPr>
        <w:t>A value is applied to each feature within a product, helping you filter out products with features that are unsuitable for your client.</w:t>
      </w:r>
    </w:p>
    <w:p w14:paraId="69FA2F57" w14:textId="77777777" w:rsidR="00D07651" w:rsidRDefault="00711553">
      <w:pPr>
        <w:pStyle w:val="DefaqtoBody"/>
        <w:sectPr w:rsidR="00D07651">
          <w:headerReference w:type="default" r:id="rId51"/>
          <w:footerReference w:type="default" r:id="rId52"/>
          <w:pgSz w:w="11907" w:h="16839" w:code="9"/>
          <w:pgMar w:top="709" w:right="640" w:bottom="376" w:left="640" w:header="200" w:footer="200" w:gutter="0"/>
          <w:cols w:space="708"/>
          <w:docGrid w:linePitch="360"/>
        </w:sectPr>
      </w:pPr>
      <w:r>
        <w:rPr>
          <w:u w:color="000000"/>
        </w:rPr>
        <w:t>No Platform DNA analysis was carried out.</w:t>
      </w:r>
    </w:p>
    <w:p w14:paraId="3DF71E4F" w14:textId="77777777" w:rsidR="00D07651" w:rsidRDefault="00711553">
      <w:pPr>
        <w:pStyle w:val="DefaqtoHeading1"/>
      </w:pPr>
      <w:bookmarkStart w:id="34" w:name="_Toc27"/>
      <w:r>
        <w:lastRenderedPageBreak/>
        <w:t>Notes</w:t>
      </w:r>
      <w:bookmarkEnd w:id="34"/>
    </w:p>
    <w:p w14:paraId="4C528049" w14:textId="77777777" w:rsidR="00D07651" w:rsidRDefault="00711553">
      <w:pPr>
        <w:pStyle w:val="DefaqtoBody"/>
      </w:pPr>
      <w:r>
        <w:rPr>
          <w:u w:color="000000"/>
        </w:rPr>
        <w:t>KEY: na = not applicable, ns = not stated, nd = not disclosed</w:t>
      </w:r>
    </w:p>
    <w:p w14:paraId="14104438" w14:textId="77777777" w:rsidR="00D07651" w:rsidRDefault="00711553">
      <w:pPr>
        <w:pStyle w:val="DefaqtoBody"/>
      </w:pPr>
      <w:r>
        <w:rPr>
          <w:u w:color="000000"/>
        </w:rPr>
        <w:t xml:space="preserve">The Data Numerical Analysis (DNA) allows the analysis of data on both a quantitative and a qualitative basis, showing not only who does what, but more importantly, how well they do it. This is achieved by a system of benchmarking or ranking on a 1 to 5 basis called DNA. A score of 1 indicates a weak feature; a score of 5 indicates an excellent feature. </w:t>
      </w:r>
    </w:p>
    <w:sectPr w:rsidR="00D07651">
      <w:headerReference w:type="default" r:id="rId53"/>
      <w:footerReference w:type="default" r:id="rId54"/>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C557" w14:textId="77777777" w:rsidR="00711553" w:rsidRDefault="00711553">
      <w:pPr>
        <w:spacing w:after="0" w:line="240" w:lineRule="auto"/>
      </w:pPr>
      <w:r>
        <w:separator/>
      </w:r>
    </w:p>
  </w:endnote>
  <w:endnote w:type="continuationSeparator" w:id="0">
    <w:p w14:paraId="40CAD0FB" w14:textId="77777777" w:rsidR="00711553" w:rsidRDefault="00711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221C2D5C" w14:textId="77777777">
      <w:tc>
        <w:tcPr>
          <w:tcW w:w="5812" w:type="dxa"/>
        </w:tcPr>
        <w:p w14:paraId="43E61A1F"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6D84FE49" w14:textId="77777777" w:rsidR="00D07651" w:rsidRDefault="00D07651">
          <w:pPr>
            <w:pStyle w:val="Header"/>
            <w:spacing w:before="120"/>
            <w:ind w:right="21"/>
            <w:jc w:val="right"/>
            <w:rPr>
              <w:rFonts w:ascii="Poppins" w:hAnsi="Poppins" w:cs="Poppins"/>
              <w:color w:val="392388"/>
            </w:rPr>
          </w:pPr>
        </w:p>
      </w:tc>
    </w:tr>
  </w:tbl>
  <w:p w14:paraId="2E04D932" w14:textId="77777777" w:rsidR="00D07651" w:rsidRDefault="00D07651">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7FA7" w14:textId="77777777" w:rsidR="00D07651" w:rsidRDefault="00711553">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D07651" w14:paraId="5A7CD92D" w14:textId="77777777">
      <w:tc>
        <w:tcPr>
          <w:tcW w:w="5257" w:type="dxa"/>
        </w:tcPr>
        <w:p w14:paraId="2825D281" w14:textId="77777777" w:rsidR="00D07651" w:rsidRDefault="00711553">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90875566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5257" w:type="dxa"/>
        </w:tcPr>
        <w:p w14:paraId="4E096BE4" w14:textId="77777777" w:rsidR="00D07651" w:rsidRDefault="00711553">
          <w:pPr>
            <w:pStyle w:val="Header"/>
            <w:spacing w:before="120"/>
            <w:ind w:right="21"/>
            <w:jc w:val="right"/>
            <w:rPr>
              <w:rFonts w:ascii="Poppins" w:hAnsi="Poppins" w:cs="Poppins"/>
              <w:color w:val="392388"/>
            </w:rPr>
          </w:pPr>
          <w:r>
            <w:rPr>
              <w:rFonts w:ascii="Poppins" w:hAnsi="Poppins" w:cs="Poppins"/>
              <w:noProof/>
              <w:color w:val="392388"/>
              <w:lang w:eastAsia="en-GB"/>
            </w:rPr>
            <w:pict w14:anchorId="7D990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9.8pt;visibility:visible">
                <v:imagedata r:id="rId1" o:title=""/>
              </v:shape>
            </w:pict>
          </w:r>
        </w:p>
      </w:tc>
    </w:tr>
  </w:tbl>
  <w:p w14:paraId="02A47AE7" w14:textId="77777777" w:rsidR="00D07651" w:rsidRDefault="00D07651">
    <w:pP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D07651" w14:paraId="74344C77" w14:textId="77777777">
      <w:tc>
        <w:tcPr>
          <w:tcW w:w="5257" w:type="dxa"/>
        </w:tcPr>
        <w:p w14:paraId="6EEF0F94" w14:textId="77777777" w:rsidR="00D07651" w:rsidRDefault="00711553">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72227603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6</w:t>
              </w:r>
              <w:r>
                <w:rPr>
                  <w:rFonts w:ascii="Poppins" w:hAnsi="Poppins" w:cs="Poppins"/>
                  <w:color w:val="392388"/>
                  <w:sz w:val="16"/>
                  <w:szCs w:val="16"/>
                </w:rPr>
                <w:fldChar w:fldCharType="end"/>
              </w:r>
            </w:sdtContent>
          </w:sdt>
        </w:p>
      </w:tc>
      <w:tc>
        <w:tcPr>
          <w:tcW w:w="5257" w:type="dxa"/>
        </w:tcPr>
        <w:p w14:paraId="643584CB" w14:textId="77777777" w:rsidR="00D07651" w:rsidRDefault="00711553">
          <w:pPr>
            <w:pStyle w:val="Header"/>
            <w:spacing w:before="120"/>
            <w:ind w:right="21"/>
            <w:jc w:val="right"/>
            <w:rPr>
              <w:rFonts w:ascii="Poppins" w:hAnsi="Poppins" w:cs="Poppins"/>
              <w:color w:val="392388"/>
            </w:rPr>
          </w:pPr>
          <w:r>
            <w:rPr>
              <w:rFonts w:ascii="Poppins" w:hAnsi="Poppins" w:cs="Poppins"/>
              <w:noProof/>
              <w:color w:val="392388"/>
              <w:lang w:eastAsia="en-GB"/>
            </w:rPr>
            <w:pict w14:anchorId="722E40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6pt;height:19.8pt;visibility:visible">
                <v:imagedata r:id="rId1" o:title=""/>
              </v:shape>
            </w:pict>
          </w:r>
        </w:p>
      </w:tc>
    </w:tr>
  </w:tbl>
  <w:p w14:paraId="15666094" w14:textId="77777777" w:rsidR="00D07651" w:rsidRDefault="00D07651">
    <w:pP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D07651" w14:paraId="4538EF25" w14:textId="77777777">
      <w:tc>
        <w:tcPr>
          <w:tcW w:w="5257" w:type="dxa"/>
        </w:tcPr>
        <w:p w14:paraId="5135E9B3" w14:textId="77777777" w:rsidR="00D07651" w:rsidRDefault="00711553">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4738225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5257" w:type="dxa"/>
        </w:tcPr>
        <w:p w14:paraId="1C535D8F" w14:textId="77777777" w:rsidR="00D07651" w:rsidRDefault="00711553">
          <w:pPr>
            <w:pStyle w:val="Header"/>
            <w:spacing w:before="120"/>
            <w:ind w:right="21"/>
            <w:jc w:val="right"/>
            <w:rPr>
              <w:rFonts w:ascii="Poppins" w:hAnsi="Poppins" w:cs="Poppins"/>
              <w:color w:val="392388"/>
            </w:rPr>
          </w:pPr>
          <w:r>
            <w:rPr>
              <w:rFonts w:ascii="Poppins" w:hAnsi="Poppins" w:cs="Poppins"/>
              <w:noProof/>
              <w:color w:val="392388"/>
              <w:lang w:eastAsia="en-GB"/>
            </w:rPr>
            <w:pict w14:anchorId="73642A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pt;height:19.8pt;visibility:visible">
                <v:imagedata r:id="rId1" o:title=""/>
              </v:shape>
            </w:pict>
          </w:r>
        </w:p>
      </w:tc>
    </w:tr>
  </w:tbl>
  <w:p w14:paraId="343B411F" w14:textId="77777777" w:rsidR="00D07651" w:rsidRDefault="00D07651">
    <w:pP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2E63B83D" w14:textId="77777777">
      <w:tc>
        <w:tcPr>
          <w:tcW w:w="5812" w:type="dxa"/>
        </w:tcPr>
        <w:p w14:paraId="1D96C6A0"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6203526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3C4E9981" w14:textId="77777777" w:rsidR="00D07651" w:rsidRDefault="00711553">
          <w:pPr>
            <w:pStyle w:val="Header"/>
            <w:spacing w:before="120"/>
            <w:ind w:right="21"/>
            <w:jc w:val="right"/>
            <w:rPr>
              <w:rFonts w:ascii="Poppins" w:hAnsi="Poppins" w:cs="Poppins"/>
              <w:color w:val="392388"/>
            </w:rPr>
          </w:pPr>
          <w:r>
            <w:rPr>
              <w:noProof/>
            </w:rPr>
            <w:drawing>
              <wp:inline distT="0" distB="0" distL="0" distR="0" wp14:anchorId="64BE3F98" wp14:editId="719A89C0">
                <wp:extent cx="914400" cy="1905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429FD5D9" w14:textId="77777777" w:rsidR="00D07651" w:rsidRDefault="00D07651">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C931" w14:textId="77777777" w:rsidR="00D07651" w:rsidRDefault="00711553">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2016DF49" w14:textId="77777777">
      <w:tc>
        <w:tcPr>
          <w:tcW w:w="5812" w:type="dxa"/>
        </w:tcPr>
        <w:p w14:paraId="73A83D90"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04766848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184EBF8A" w14:textId="77777777" w:rsidR="00D07651" w:rsidRDefault="00D07651">
          <w:pPr>
            <w:pStyle w:val="Header"/>
            <w:spacing w:before="120"/>
            <w:ind w:right="21"/>
            <w:jc w:val="right"/>
            <w:rPr>
              <w:rFonts w:ascii="Poppins" w:hAnsi="Poppins" w:cs="Poppins"/>
              <w:color w:val="392388"/>
            </w:rPr>
          </w:pPr>
        </w:p>
      </w:tc>
    </w:tr>
  </w:tbl>
  <w:p w14:paraId="2880B84E" w14:textId="77777777" w:rsidR="00D07651" w:rsidRDefault="00D07651">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71AB9A8F" w14:textId="77777777">
      <w:tc>
        <w:tcPr>
          <w:tcW w:w="5812" w:type="dxa"/>
        </w:tcPr>
        <w:p w14:paraId="6BB23277"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660417885"/>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4</w:t>
              </w:r>
              <w:r>
                <w:rPr>
                  <w:rFonts w:ascii="Poppins" w:hAnsi="Poppins" w:cs="Poppins"/>
                  <w:color w:val="392388"/>
                  <w:sz w:val="16"/>
                  <w:szCs w:val="16"/>
                </w:rPr>
                <w:fldChar w:fldCharType="end"/>
              </w:r>
            </w:sdtContent>
          </w:sdt>
        </w:p>
      </w:tc>
      <w:tc>
        <w:tcPr>
          <w:tcW w:w="4678" w:type="dxa"/>
        </w:tcPr>
        <w:p w14:paraId="2E46EAD4" w14:textId="77777777" w:rsidR="00D07651" w:rsidRDefault="00D07651">
          <w:pPr>
            <w:pStyle w:val="Header"/>
            <w:spacing w:before="120"/>
            <w:ind w:right="21"/>
            <w:jc w:val="right"/>
            <w:rPr>
              <w:rFonts w:ascii="Poppins" w:hAnsi="Poppins" w:cs="Poppins"/>
              <w:color w:val="392388"/>
            </w:rPr>
          </w:pPr>
        </w:p>
      </w:tc>
    </w:tr>
  </w:tbl>
  <w:p w14:paraId="5F554E18" w14:textId="77777777" w:rsidR="00D07651" w:rsidRDefault="00D07651">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2384CF99" w14:textId="77777777">
      <w:tc>
        <w:tcPr>
          <w:tcW w:w="5812" w:type="dxa"/>
        </w:tcPr>
        <w:p w14:paraId="78814F65"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9933598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6</w:t>
              </w:r>
              <w:r>
                <w:rPr>
                  <w:rFonts w:ascii="Poppins" w:hAnsi="Poppins" w:cs="Poppins"/>
                  <w:color w:val="392388"/>
                  <w:sz w:val="16"/>
                  <w:szCs w:val="16"/>
                </w:rPr>
                <w:fldChar w:fldCharType="end"/>
              </w:r>
            </w:sdtContent>
          </w:sdt>
        </w:p>
      </w:tc>
      <w:tc>
        <w:tcPr>
          <w:tcW w:w="4678" w:type="dxa"/>
        </w:tcPr>
        <w:p w14:paraId="13CFBCA5" w14:textId="77777777" w:rsidR="00D07651" w:rsidRDefault="00D07651">
          <w:pPr>
            <w:pStyle w:val="Header"/>
            <w:spacing w:before="120"/>
            <w:ind w:right="21"/>
            <w:jc w:val="right"/>
            <w:rPr>
              <w:rFonts w:ascii="Poppins" w:hAnsi="Poppins" w:cs="Poppins"/>
              <w:color w:val="392388"/>
            </w:rPr>
          </w:pPr>
        </w:p>
      </w:tc>
    </w:tr>
  </w:tbl>
  <w:p w14:paraId="391CE943" w14:textId="77777777" w:rsidR="00D07651" w:rsidRDefault="00D07651">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D07651" w14:paraId="5BAB596C" w14:textId="77777777">
      <w:tc>
        <w:tcPr>
          <w:tcW w:w="5257" w:type="dxa"/>
        </w:tcPr>
        <w:p w14:paraId="1F5D8D5F" w14:textId="77777777" w:rsidR="00D07651" w:rsidRDefault="00711553">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11703101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5257" w:type="dxa"/>
        </w:tcPr>
        <w:p w14:paraId="6305416A" w14:textId="77777777" w:rsidR="00D07651" w:rsidRDefault="00711553">
          <w:pPr>
            <w:pStyle w:val="Header"/>
            <w:spacing w:before="120"/>
            <w:ind w:right="21"/>
            <w:jc w:val="right"/>
            <w:rPr>
              <w:rFonts w:ascii="Poppins" w:hAnsi="Poppins" w:cs="Poppins"/>
              <w:color w:val="392388"/>
            </w:rPr>
          </w:pPr>
          <w:r>
            <w:rPr>
              <w:rFonts w:ascii="Poppins" w:hAnsi="Poppins" w:cs="Poppins"/>
              <w:noProof/>
              <w:color w:val="392388"/>
              <w:lang w:eastAsia="en-GB"/>
            </w:rPr>
            <w:pict w14:anchorId="50A37B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6pt;height:19.8pt;visibility:visible">
                <v:imagedata r:id="rId1" o:title=""/>
              </v:shape>
            </w:pict>
          </w:r>
        </w:p>
      </w:tc>
    </w:tr>
  </w:tbl>
  <w:p w14:paraId="57925CE0" w14:textId="77777777" w:rsidR="00D07651" w:rsidRDefault="00D07651">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177EF333" w14:textId="77777777">
      <w:tc>
        <w:tcPr>
          <w:tcW w:w="5812" w:type="dxa"/>
        </w:tcPr>
        <w:p w14:paraId="2A78D218"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8989264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12</w:t>
              </w:r>
              <w:r>
                <w:rPr>
                  <w:rFonts w:ascii="Poppins" w:hAnsi="Poppins" w:cs="Poppins"/>
                  <w:color w:val="392388"/>
                  <w:sz w:val="16"/>
                  <w:szCs w:val="16"/>
                </w:rPr>
                <w:fldChar w:fldCharType="end"/>
              </w:r>
            </w:sdtContent>
          </w:sdt>
        </w:p>
      </w:tc>
      <w:tc>
        <w:tcPr>
          <w:tcW w:w="4678" w:type="dxa"/>
        </w:tcPr>
        <w:p w14:paraId="7820A5A0" w14:textId="77777777" w:rsidR="00D07651" w:rsidRDefault="00D07651">
          <w:pPr>
            <w:pStyle w:val="Header"/>
            <w:spacing w:before="120"/>
            <w:ind w:right="21"/>
            <w:jc w:val="right"/>
            <w:rPr>
              <w:rFonts w:ascii="Poppins" w:hAnsi="Poppins" w:cs="Poppins"/>
              <w:color w:val="392388"/>
            </w:rPr>
          </w:pPr>
        </w:p>
      </w:tc>
    </w:tr>
  </w:tbl>
  <w:p w14:paraId="7C44999B" w14:textId="77777777" w:rsidR="00D07651" w:rsidRDefault="00D07651">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5D274234" w14:textId="77777777">
      <w:tc>
        <w:tcPr>
          <w:tcW w:w="5812" w:type="dxa"/>
        </w:tcPr>
        <w:p w14:paraId="39721DF7"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12753332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13</w:t>
              </w:r>
              <w:r>
                <w:rPr>
                  <w:rFonts w:ascii="Poppins" w:hAnsi="Poppins" w:cs="Poppins"/>
                  <w:color w:val="392388"/>
                  <w:sz w:val="16"/>
                  <w:szCs w:val="16"/>
                </w:rPr>
                <w:fldChar w:fldCharType="end"/>
              </w:r>
            </w:sdtContent>
          </w:sdt>
        </w:p>
      </w:tc>
      <w:tc>
        <w:tcPr>
          <w:tcW w:w="4678" w:type="dxa"/>
        </w:tcPr>
        <w:p w14:paraId="69F45329" w14:textId="77777777" w:rsidR="00D07651" w:rsidRDefault="00D07651">
          <w:pPr>
            <w:pStyle w:val="Header"/>
            <w:spacing w:before="120"/>
            <w:ind w:right="21"/>
            <w:jc w:val="right"/>
            <w:rPr>
              <w:rFonts w:ascii="Poppins" w:hAnsi="Poppins" w:cs="Poppins"/>
              <w:color w:val="392388"/>
            </w:rPr>
          </w:pPr>
        </w:p>
      </w:tc>
    </w:tr>
  </w:tbl>
  <w:p w14:paraId="4623BDD3" w14:textId="77777777" w:rsidR="00D07651" w:rsidRDefault="00D07651">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744E0E9D" w14:textId="77777777">
      <w:tc>
        <w:tcPr>
          <w:tcW w:w="5812" w:type="dxa"/>
        </w:tcPr>
        <w:p w14:paraId="30C7B273"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99567850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14</w:t>
              </w:r>
              <w:r>
                <w:rPr>
                  <w:rFonts w:ascii="Poppins" w:hAnsi="Poppins" w:cs="Poppins"/>
                  <w:color w:val="392388"/>
                  <w:sz w:val="16"/>
                  <w:szCs w:val="16"/>
                </w:rPr>
                <w:fldChar w:fldCharType="end"/>
              </w:r>
            </w:sdtContent>
          </w:sdt>
        </w:p>
      </w:tc>
      <w:tc>
        <w:tcPr>
          <w:tcW w:w="4678" w:type="dxa"/>
        </w:tcPr>
        <w:p w14:paraId="7815B858" w14:textId="77777777" w:rsidR="00D07651" w:rsidRDefault="00D07651">
          <w:pPr>
            <w:pStyle w:val="Header"/>
            <w:spacing w:before="120"/>
            <w:ind w:right="21"/>
            <w:jc w:val="right"/>
            <w:rPr>
              <w:rFonts w:ascii="Poppins" w:hAnsi="Poppins" w:cs="Poppins"/>
              <w:color w:val="392388"/>
            </w:rPr>
          </w:pPr>
        </w:p>
      </w:tc>
    </w:tr>
  </w:tbl>
  <w:p w14:paraId="7193869B" w14:textId="77777777" w:rsidR="00D07651" w:rsidRDefault="00D07651">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530EEAB1" w14:textId="77777777">
      <w:tc>
        <w:tcPr>
          <w:tcW w:w="5812" w:type="dxa"/>
        </w:tcPr>
        <w:p w14:paraId="683D8C4D"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67032278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15</w:t>
              </w:r>
              <w:r>
                <w:rPr>
                  <w:rFonts w:ascii="Poppins" w:hAnsi="Poppins" w:cs="Poppins"/>
                  <w:color w:val="392388"/>
                  <w:sz w:val="16"/>
                  <w:szCs w:val="16"/>
                </w:rPr>
                <w:fldChar w:fldCharType="end"/>
              </w:r>
            </w:sdtContent>
          </w:sdt>
        </w:p>
      </w:tc>
      <w:tc>
        <w:tcPr>
          <w:tcW w:w="4678" w:type="dxa"/>
        </w:tcPr>
        <w:p w14:paraId="1C3C5ED6" w14:textId="77777777" w:rsidR="00D07651" w:rsidRDefault="00D07651">
          <w:pPr>
            <w:pStyle w:val="Header"/>
            <w:spacing w:before="120"/>
            <w:ind w:right="21"/>
            <w:jc w:val="right"/>
            <w:rPr>
              <w:rFonts w:ascii="Poppins" w:hAnsi="Poppins" w:cs="Poppins"/>
              <w:color w:val="392388"/>
            </w:rPr>
          </w:pPr>
        </w:p>
      </w:tc>
    </w:tr>
  </w:tbl>
  <w:p w14:paraId="7E4E75EB" w14:textId="77777777" w:rsidR="00D07651" w:rsidRDefault="00D07651">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359E2FDF" w14:textId="77777777">
      <w:tc>
        <w:tcPr>
          <w:tcW w:w="5812" w:type="dxa"/>
        </w:tcPr>
        <w:p w14:paraId="6484E009"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8116148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16</w:t>
              </w:r>
              <w:r>
                <w:rPr>
                  <w:rFonts w:ascii="Poppins" w:hAnsi="Poppins" w:cs="Poppins"/>
                  <w:color w:val="392388"/>
                  <w:sz w:val="16"/>
                  <w:szCs w:val="16"/>
                </w:rPr>
                <w:fldChar w:fldCharType="end"/>
              </w:r>
            </w:sdtContent>
          </w:sdt>
        </w:p>
      </w:tc>
      <w:tc>
        <w:tcPr>
          <w:tcW w:w="4678" w:type="dxa"/>
        </w:tcPr>
        <w:p w14:paraId="5893B546" w14:textId="77777777" w:rsidR="00D07651" w:rsidRDefault="00D07651">
          <w:pPr>
            <w:pStyle w:val="Header"/>
            <w:spacing w:before="120"/>
            <w:ind w:right="21"/>
            <w:jc w:val="right"/>
            <w:rPr>
              <w:rFonts w:ascii="Poppins" w:hAnsi="Poppins" w:cs="Poppins"/>
              <w:color w:val="392388"/>
            </w:rPr>
          </w:pPr>
        </w:p>
      </w:tc>
    </w:tr>
  </w:tbl>
  <w:p w14:paraId="109F5801" w14:textId="77777777" w:rsidR="00D07651" w:rsidRDefault="00D07651">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503E0222" w14:textId="77777777">
      <w:tc>
        <w:tcPr>
          <w:tcW w:w="5812" w:type="dxa"/>
        </w:tcPr>
        <w:p w14:paraId="665CE7A3"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4942423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17</w:t>
              </w:r>
              <w:r>
                <w:rPr>
                  <w:rFonts w:ascii="Poppins" w:hAnsi="Poppins" w:cs="Poppins"/>
                  <w:color w:val="392388"/>
                  <w:sz w:val="16"/>
                  <w:szCs w:val="16"/>
                </w:rPr>
                <w:fldChar w:fldCharType="end"/>
              </w:r>
            </w:sdtContent>
          </w:sdt>
        </w:p>
      </w:tc>
      <w:tc>
        <w:tcPr>
          <w:tcW w:w="4678" w:type="dxa"/>
        </w:tcPr>
        <w:p w14:paraId="152F3CD9" w14:textId="77777777" w:rsidR="00D07651" w:rsidRDefault="00D07651">
          <w:pPr>
            <w:pStyle w:val="Header"/>
            <w:spacing w:before="120"/>
            <w:ind w:right="21"/>
            <w:jc w:val="right"/>
            <w:rPr>
              <w:rFonts w:ascii="Poppins" w:hAnsi="Poppins" w:cs="Poppins"/>
              <w:color w:val="392388"/>
            </w:rPr>
          </w:pPr>
        </w:p>
      </w:tc>
    </w:tr>
  </w:tbl>
  <w:p w14:paraId="75E4C01E" w14:textId="77777777" w:rsidR="00D07651" w:rsidRDefault="00D07651">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74E863BB" w14:textId="77777777">
      <w:tc>
        <w:tcPr>
          <w:tcW w:w="5812" w:type="dxa"/>
        </w:tcPr>
        <w:p w14:paraId="2512DF8F"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64778025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18</w:t>
              </w:r>
              <w:r>
                <w:rPr>
                  <w:rFonts w:ascii="Poppins" w:hAnsi="Poppins" w:cs="Poppins"/>
                  <w:color w:val="392388"/>
                  <w:sz w:val="16"/>
                  <w:szCs w:val="16"/>
                </w:rPr>
                <w:fldChar w:fldCharType="end"/>
              </w:r>
            </w:sdtContent>
          </w:sdt>
        </w:p>
      </w:tc>
      <w:tc>
        <w:tcPr>
          <w:tcW w:w="4678" w:type="dxa"/>
        </w:tcPr>
        <w:p w14:paraId="6017320F" w14:textId="77777777" w:rsidR="00D07651" w:rsidRDefault="00D07651">
          <w:pPr>
            <w:pStyle w:val="Header"/>
            <w:spacing w:before="120"/>
            <w:ind w:right="21"/>
            <w:jc w:val="right"/>
            <w:rPr>
              <w:rFonts w:ascii="Poppins" w:hAnsi="Poppins" w:cs="Poppins"/>
              <w:color w:val="392388"/>
            </w:rPr>
          </w:pPr>
        </w:p>
      </w:tc>
    </w:tr>
  </w:tbl>
  <w:p w14:paraId="1246E78F" w14:textId="77777777" w:rsidR="00D07651" w:rsidRDefault="00D07651">
    <w:pPr>
      <w:pStyle w:val="Footer"/>
      <w:rPr>
        <w:rFonts w:ascii="Poppins" w:hAnsi="Poppins" w:cs="Poppins"/>
        <w:color w:val="39238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77D2F4B9" w14:textId="77777777">
      <w:tc>
        <w:tcPr>
          <w:tcW w:w="5812" w:type="dxa"/>
        </w:tcPr>
        <w:p w14:paraId="6F5994B8"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01922094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19</w:t>
              </w:r>
              <w:r>
                <w:rPr>
                  <w:rFonts w:ascii="Poppins" w:hAnsi="Poppins" w:cs="Poppins"/>
                  <w:color w:val="392388"/>
                  <w:sz w:val="16"/>
                  <w:szCs w:val="16"/>
                </w:rPr>
                <w:fldChar w:fldCharType="end"/>
              </w:r>
            </w:sdtContent>
          </w:sdt>
        </w:p>
      </w:tc>
      <w:tc>
        <w:tcPr>
          <w:tcW w:w="4678" w:type="dxa"/>
        </w:tcPr>
        <w:p w14:paraId="5AAB4716" w14:textId="77777777" w:rsidR="00D07651" w:rsidRDefault="00D07651">
          <w:pPr>
            <w:pStyle w:val="Header"/>
            <w:spacing w:before="120"/>
            <w:ind w:right="21"/>
            <w:jc w:val="right"/>
            <w:rPr>
              <w:rFonts w:ascii="Poppins" w:hAnsi="Poppins" w:cs="Poppins"/>
              <w:color w:val="392388"/>
            </w:rPr>
          </w:pPr>
        </w:p>
      </w:tc>
    </w:tr>
  </w:tbl>
  <w:p w14:paraId="73036653" w14:textId="77777777" w:rsidR="00D07651" w:rsidRDefault="00D07651">
    <w:pPr>
      <w:pStyle w:val="Footer"/>
      <w:rPr>
        <w:rFonts w:ascii="Poppins" w:hAnsi="Poppins" w:cs="Poppins"/>
        <w:color w:val="39238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07651" w14:paraId="7B636315" w14:textId="77777777">
      <w:tc>
        <w:tcPr>
          <w:tcW w:w="5812" w:type="dxa"/>
        </w:tcPr>
        <w:p w14:paraId="2E87A405" w14:textId="77777777" w:rsidR="00D07651" w:rsidRDefault="00711553">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Pre- Existing</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15935411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20</w:t>
              </w:r>
              <w:r>
                <w:rPr>
                  <w:rFonts w:ascii="Poppins" w:hAnsi="Poppins" w:cs="Poppins"/>
                  <w:color w:val="392388"/>
                  <w:sz w:val="16"/>
                  <w:szCs w:val="16"/>
                </w:rPr>
                <w:fldChar w:fldCharType="end"/>
              </w:r>
            </w:sdtContent>
          </w:sdt>
        </w:p>
      </w:tc>
      <w:tc>
        <w:tcPr>
          <w:tcW w:w="4678" w:type="dxa"/>
        </w:tcPr>
        <w:p w14:paraId="24AC2710" w14:textId="77777777" w:rsidR="00D07651" w:rsidRDefault="00D07651">
          <w:pPr>
            <w:pStyle w:val="Header"/>
            <w:spacing w:before="120"/>
            <w:ind w:right="21"/>
            <w:jc w:val="right"/>
            <w:rPr>
              <w:rFonts w:ascii="Poppins" w:hAnsi="Poppins" w:cs="Poppins"/>
              <w:color w:val="392388"/>
            </w:rPr>
          </w:pPr>
        </w:p>
      </w:tc>
    </w:tr>
  </w:tbl>
  <w:p w14:paraId="2EDD0767" w14:textId="77777777" w:rsidR="00D07651" w:rsidRDefault="00D07651">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3E644" w14:textId="77777777" w:rsidR="00711553" w:rsidRDefault="00711553">
      <w:pPr>
        <w:spacing w:after="0" w:line="240" w:lineRule="auto"/>
      </w:pPr>
      <w:r>
        <w:separator/>
      </w:r>
    </w:p>
  </w:footnote>
  <w:footnote w:type="continuationSeparator" w:id="0">
    <w:p w14:paraId="5F922282" w14:textId="77777777" w:rsidR="00711553" w:rsidRDefault="00711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C66B" w14:textId="77777777" w:rsidR="00D07651" w:rsidRDefault="00D07651">
    <w:pPr>
      <w:pStyle w:val="Header"/>
      <w:ind w:right="-422"/>
      <w:jc w:val="right"/>
    </w:pPr>
  </w:p>
  <w:p w14:paraId="0E9FBEA8" w14:textId="77777777" w:rsidR="00D07651" w:rsidRDefault="00D076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7DB6" w14:textId="77777777" w:rsidR="00D07651" w:rsidRDefault="00D07651">
    <w:pPr>
      <w:pStyle w:val="Header"/>
      <w:ind w:left="-284" w:right="-307"/>
      <w:jc w:val="right"/>
      <w:rPr>
        <w:rFonts w:ascii="Poppins" w:hAnsi="Poppins" w:cs="Poppins"/>
        <w:color w:val="39238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698F" w14:textId="77777777" w:rsidR="00D07651" w:rsidRDefault="00D07651">
    <w:pPr>
      <w:pStyle w:val="Header"/>
      <w:ind w:left="-284" w:right="-307"/>
      <w:jc w:val="right"/>
      <w:rPr>
        <w:rFonts w:ascii="Poppins" w:hAnsi="Poppins" w:cs="Poppins"/>
        <w:color w:val="39238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3E5F" w14:textId="77777777" w:rsidR="00D07651" w:rsidRDefault="00D07651">
    <w:pPr>
      <w:pStyle w:val="Header"/>
      <w:ind w:left="-284" w:right="-307"/>
      <w:jc w:val="right"/>
      <w:rPr>
        <w:rFonts w:ascii="Poppins" w:hAnsi="Poppins" w:cs="Poppins"/>
        <w:color w:val="39238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B481" w14:textId="77777777" w:rsidR="00D07651" w:rsidRDefault="00D07651">
    <w:pPr>
      <w:pStyle w:val="Header"/>
      <w:ind w:right="-422"/>
      <w:jc w:val="right"/>
    </w:pPr>
  </w:p>
  <w:p w14:paraId="67D28CEE" w14:textId="77777777" w:rsidR="00D07651" w:rsidRDefault="00D076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BF17" w14:textId="77777777" w:rsidR="00711553" w:rsidRDefault="00711553">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4CEF" w14:textId="77777777" w:rsidR="00D07651" w:rsidRDefault="00D07651">
    <w:pPr>
      <w:pStyle w:val="Header"/>
      <w:ind w:right="-422"/>
      <w:jc w:val="right"/>
    </w:pPr>
  </w:p>
  <w:p w14:paraId="1FB241B8" w14:textId="77777777" w:rsidR="00D07651" w:rsidRDefault="00D0765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7AD5" w14:textId="77777777" w:rsidR="00D07651" w:rsidRDefault="00D07651">
    <w:pPr>
      <w:pStyle w:val="Header"/>
      <w:ind w:right="-422"/>
      <w:jc w:val="right"/>
    </w:pPr>
  </w:p>
  <w:p w14:paraId="3531156C" w14:textId="77777777" w:rsidR="00D07651" w:rsidRDefault="00D076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696" w14:textId="77777777" w:rsidR="00D07651" w:rsidRDefault="00D07651">
    <w:pPr>
      <w:pStyle w:val="Header"/>
      <w:ind w:right="-422"/>
      <w:jc w:val="right"/>
    </w:pPr>
  </w:p>
  <w:p w14:paraId="3BD0E747" w14:textId="77777777" w:rsidR="00D07651" w:rsidRDefault="00D0765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2EB5" w14:textId="77777777" w:rsidR="00D07651" w:rsidRDefault="00D07651">
    <w:pPr>
      <w:pStyle w:val="Header"/>
      <w:ind w:right="-280"/>
      <w:jc w:val="right"/>
      <w:rPr>
        <w:rFonts w:ascii="Poppins" w:hAnsi="Poppins" w:cs="Poppins"/>
        <w:color w:val="39238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D28A" w14:textId="77777777" w:rsidR="00D07651" w:rsidRDefault="00D07651">
    <w:pPr>
      <w:pStyle w:val="Header"/>
      <w:ind w:right="-422"/>
      <w:jc w:val="right"/>
    </w:pPr>
  </w:p>
  <w:p w14:paraId="1E6BE6BB" w14:textId="77777777" w:rsidR="00D07651" w:rsidRDefault="00D0765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59AF" w14:textId="77777777" w:rsidR="00D07651" w:rsidRDefault="00D07651">
    <w:pPr>
      <w:pStyle w:val="Header"/>
      <w:ind w:right="-422"/>
      <w:jc w:val="right"/>
    </w:pPr>
  </w:p>
  <w:p w14:paraId="0C1F4FD7" w14:textId="77777777" w:rsidR="00D07651" w:rsidRDefault="00D0765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E554" w14:textId="77777777" w:rsidR="00D07651" w:rsidRDefault="00D07651">
    <w:pPr>
      <w:pStyle w:val="Header"/>
      <w:ind w:right="-422"/>
      <w:jc w:val="right"/>
    </w:pPr>
  </w:p>
  <w:p w14:paraId="79B87166" w14:textId="77777777" w:rsidR="00D07651" w:rsidRDefault="00D0765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FFBB" w14:textId="77777777" w:rsidR="00D07651" w:rsidRDefault="00D07651">
    <w:pPr>
      <w:pStyle w:val="Header"/>
      <w:ind w:right="-422"/>
      <w:jc w:val="right"/>
    </w:pPr>
  </w:p>
  <w:p w14:paraId="6070A251" w14:textId="77777777" w:rsidR="00D07651" w:rsidRDefault="00D0765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626E" w14:textId="77777777" w:rsidR="00D07651" w:rsidRDefault="00D07651">
    <w:pPr>
      <w:pStyle w:val="Header"/>
      <w:ind w:right="-422"/>
      <w:jc w:val="right"/>
    </w:pPr>
  </w:p>
  <w:p w14:paraId="04C5BB94" w14:textId="77777777" w:rsidR="00D07651" w:rsidRDefault="00D07651">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4CD2" w14:textId="77777777" w:rsidR="00D07651" w:rsidRDefault="00D07651">
    <w:pPr>
      <w:pStyle w:val="Header"/>
      <w:ind w:right="-422"/>
      <w:jc w:val="right"/>
    </w:pPr>
  </w:p>
  <w:p w14:paraId="4D32E343" w14:textId="77777777" w:rsidR="00D07651" w:rsidRDefault="00D0765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F343" w14:textId="77777777" w:rsidR="00D07651" w:rsidRDefault="00D07651">
    <w:pPr>
      <w:pStyle w:val="Header"/>
      <w:ind w:right="-422"/>
      <w:jc w:val="right"/>
    </w:pPr>
  </w:p>
  <w:p w14:paraId="6FD9367E" w14:textId="77777777" w:rsidR="00D07651" w:rsidRDefault="00D0765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E3B8" w14:textId="77777777" w:rsidR="00D07651" w:rsidRDefault="00D07651">
    <w:pPr>
      <w:pStyle w:val="Header"/>
      <w:ind w:right="-422"/>
      <w:jc w:val="right"/>
    </w:pPr>
  </w:p>
  <w:p w14:paraId="2798B4C8" w14:textId="77777777" w:rsidR="00D07651" w:rsidRDefault="00D07651">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7621F" w14:textId="77777777" w:rsidR="00D07651" w:rsidRDefault="00D07651">
    <w:pPr>
      <w:pStyle w:val="Header"/>
      <w:ind w:right="-422"/>
      <w:jc w:val="right"/>
    </w:pPr>
    <w:bookmarkStart w:id="35" w:name="_Hlk75169875"/>
    <w:bookmarkStart w:id="36" w:name="_Hlk75169876"/>
    <w:bookmarkStart w:id="37" w:name="_Hlk75169879"/>
    <w:bookmarkStart w:id="38" w:name="_Hlk75169880"/>
  </w:p>
  <w:bookmarkEnd w:id="35"/>
  <w:bookmarkEnd w:id="36"/>
  <w:bookmarkEnd w:id="37"/>
  <w:p w14:paraId="04CC1270" w14:textId="77777777" w:rsidR="00D07651" w:rsidRDefault="00D07651">
    <w:pPr>
      <w:pStyle w:val="Header"/>
    </w:pPr>
  </w:p>
  <w:bookmarkEnd w:id="3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11553"/>
    <w:rsid w:val="00722FB6"/>
    <w:rsid w:val="00725AD7"/>
    <w:rsid w:val="00737FA5"/>
    <w:rsid w:val="00753007"/>
    <w:rsid w:val="00755DE1"/>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07651"/>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722B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Tag">
    <w:name w:val="Tag"/>
    <w:basedOn w:val="Normal"/>
    <w:qFormat/>
    <w:pPr>
      <w:spacing w:after="200"/>
    </w:pPr>
    <w:rPr>
      <w:rFonts w:ascii="Arial" w:eastAsia="Arial" w:hAnsi="Arial" w:cs="Times New Roman"/>
      <w:b/>
      <w:bCs/>
      <w:color w:val="FF0000"/>
      <w:sz w:val="28"/>
      <w:szCs w:val="28"/>
      <w:lang w:eastAsia="en-US"/>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header" Target="header12.xml"/><Relationship Id="rId21" Type="http://schemas.openxmlformats.org/officeDocument/2006/relationships/footer" Target="footer6.xml"/><Relationship Id="rId34" Type="http://schemas.openxmlformats.org/officeDocument/2006/relationships/image" Target="media/image11.png"/><Relationship Id="rId42" Type="http://schemas.openxmlformats.org/officeDocument/2006/relationships/footer" Target="footer14.xml"/><Relationship Id="rId47" Type="http://schemas.openxmlformats.org/officeDocument/2006/relationships/header" Target="header16.xml"/><Relationship Id="rId50" Type="http://schemas.openxmlformats.org/officeDocument/2006/relationships/footer" Target="footer18.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image" Target="media/image2.png"/><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1.xml"/><Relationship Id="rId40" Type="http://schemas.openxmlformats.org/officeDocument/2006/relationships/footer" Target="footer13.xml"/><Relationship Id="rId45" Type="http://schemas.openxmlformats.org/officeDocument/2006/relationships/header" Target="header15.xml"/><Relationship Id="rId53" Type="http://schemas.openxmlformats.org/officeDocument/2006/relationships/header" Target="header19.xml"/><Relationship Id="rId58" Type="http://schemas.openxmlformats.org/officeDocument/2006/relationships/customXml" Target="../customXml/item3.xml"/><Relationship Id="rId5" Type="http://schemas.openxmlformats.org/officeDocument/2006/relationships/footnotes" Target="footnotes.xml"/><Relationship Id="PictureId2"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9.png"/><Relationship Id="rId35" Type="http://schemas.openxmlformats.org/officeDocument/2006/relationships/header" Target="header10.xml"/><Relationship Id="rId43" Type="http://schemas.openxmlformats.org/officeDocument/2006/relationships/header" Target="header14.xml"/><Relationship Id="rId48" Type="http://schemas.openxmlformats.org/officeDocument/2006/relationships/footer" Target="footer17.xm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10.png"/><Relationship Id="rId38" Type="http://schemas.openxmlformats.org/officeDocument/2006/relationships/footer" Target="footer12.xml"/><Relationship Id="rId46" Type="http://schemas.openxmlformats.org/officeDocument/2006/relationships/footer" Target="footer16.xml"/><Relationship Id="rId59" Type="http://schemas.openxmlformats.org/officeDocument/2006/relationships/customXml" Target="../customXml/item4.xml"/><Relationship Id="rId20" Type="http://schemas.openxmlformats.org/officeDocument/2006/relationships/header" Target="header5.xml"/><Relationship Id="rId41" Type="http://schemas.openxmlformats.org/officeDocument/2006/relationships/header" Target="header13.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footer" Target="footer11.xml"/><Relationship Id="rId49" Type="http://schemas.openxmlformats.org/officeDocument/2006/relationships/header" Target="header17.xml"/><Relationship Id="rId57" Type="http://schemas.openxmlformats.org/officeDocument/2006/relationships/customXml" Target="../customXml/item2.xml"/><Relationship Id="rId10" Type="http://schemas.openxmlformats.org/officeDocument/2006/relationships/footer" Target="footer2.xml"/><Relationship Id="rId31" Type="http://schemas.openxmlformats.org/officeDocument/2006/relationships/header" Target="header9.xml"/><Relationship Id="rId44" Type="http://schemas.openxmlformats.org/officeDocument/2006/relationships/footer" Target="footer15.xml"/><Relationship Id="rId52"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footer" Target="footer1.xml"/><Relationship Id="PictureId6" Type="http://schemas.openxmlformats.org/officeDocument/2006/relationships/image" Target="media/image60.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3F24640D-CE8D-46AA-A2AA-D7725E5D0763}"/>
</file>

<file path=customXml/itemProps3.xml><?xml version="1.0" encoding="utf-8"?>
<ds:datastoreItem xmlns:ds="http://schemas.openxmlformats.org/officeDocument/2006/customXml" ds:itemID="{9D495709-E862-4474-9898-DEBBFCDB59E6}"/>
</file>

<file path=customXml/itemProps4.xml><?xml version="1.0" encoding="utf-8"?>
<ds:datastoreItem xmlns:ds="http://schemas.openxmlformats.org/officeDocument/2006/customXml" ds:itemID="{801DA105-1832-48D8-8EFE-F537D7CEA1E1}"/>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3662</Words>
  <Characters>20880</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2025-12-03T15:19:00Z</dcterms:created>
  <dcterms:modified xsi:type="dcterms:W3CDTF">2025-12-03T15:19:00Z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