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pPr>
      <w:r>
        <w:rPr>
          <w:rFonts w:ascii="Aptos" w:hAnsi="Aptos"/>
          <w:b/>
          <w:color w:val="087E8B"/>
          <w:sz w:val="22"/>
        </w:rPr>
        <w:t>INDIVIDUAL WEBSITE PROJECT</w:t>
      </w:r>
    </w:p>
    <w:p>
      <w:pPr>
        <w:pStyle w:val="Title"/>
        <w:spacing w:after="40"/>
      </w:pPr>
      <w:r>
        <w:t>Explore Akwa Ibom</w:t>
      </w:r>
    </w:p>
    <w:p>
      <w:pPr>
        <w:pStyle w:val="Subtitle"/>
        <w:spacing w:after="300"/>
      </w:pPr>
      <w:r>
        <w:t>A travel, culture, and trip-planning guide</w:t>
      </w:r>
    </w:p>
    <w:p>
      <w:pPr>
        <w:spacing w:after="240"/>
        <w:pBdr>
          <w:bottom w:val="single" w:sz="18" w:space="1" w:color="087E8B"/>
        </w:pBdr>
      </w:pP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168"/>
            <w:vAlign w:val="center"/>
            <w:shd w:fill="17324D"/>
          </w:tcPr>
          <w:p>
            <w:pPr>
              <w:spacing w:after="40" w:before="40"/>
            </w:pPr>
            <w:r/>
            <w:r>
              <w:rPr>
                <w:rFonts w:ascii="Aptos" w:hAnsi="Aptos"/>
                <w:b/>
                <w:color w:val="FFFFFF"/>
                <w:sz w:val="18"/>
              </w:rPr>
              <w:t>PREPARED BY</w:t>
            </w:r>
          </w:p>
        </w:tc>
        <w:tc>
          <w:tcPr>
            <w:tcW w:type="dxa" w:w="2160"/>
            <w:vAlign w:val="center"/>
            <w:shd w:fill="17324D"/>
          </w:tcPr>
          <w:p>
            <w:pPr>
              <w:spacing w:after="40" w:before="40"/>
            </w:pPr>
            <w:r/>
            <w:r>
              <w:rPr>
                <w:rFonts w:ascii="Aptos" w:hAnsi="Aptos"/>
                <w:b/>
                <w:color w:val="FFFFFF"/>
                <w:sz w:val="18"/>
              </w:rPr>
              <w:t>COURSE</w:t>
            </w:r>
          </w:p>
        </w:tc>
        <w:tc>
          <w:tcPr>
            <w:tcW w:type="dxa" w:w="3888"/>
            <w:vAlign w:val="center"/>
            <w:shd w:fill="17324D"/>
          </w:tcPr>
          <w:p>
            <w:pPr>
              <w:spacing w:after="40" w:before="40"/>
            </w:pPr>
            <w:r/>
            <w:r>
              <w:rPr>
                <w:rFonts w:ascii="Aptos" w:hAnsi="Aptos"/>
                <w:b/>
                <w:color w:val="FFFFFF"/>
                <w:sz w:val="18"/>
              </w:rPr>
              <w:t>SUBMISSION</w:t>
            </w:r>
          </w:p>
        </w:tc>
      </w:tr>
      <w:tr>
        <w:tc>
          <w:tcPr>
            <w:tcW w:type="dxa" w:w="3168"/>
            <w:vAlign w:val="center"/>
          </w:tcPr>
          <w:p>
            <w:pPr>
              <w:spacing w:after="40" w:before="40"/>
            </w:pPr>
            <w:r/>
            <w:r>
              <w:rPr>
                <w:rFonts w:ascii="Aptos" w:hAnsi="Aptos"/>
                <w:b w:val="0"/>
                <w:color w:val="263746"/>
                <w:sz w:val="17"/>
              </w:rPr>
              <w:t>Nsikak Asuquo</w:t>
            </w:r>
          </w:p>
        </w:tc>
        <w:tc>
          <w:tcPr>
            <w:tcW w:type="dxa" w:w="2160"/>
            <w:vAlign w:val="center"/>
          </w:tcPr>
          <w:p>
            <w:pPr>
              <w:spacing w:after="40" w:before="40"/>
            </w:pPr>
            <w:r/>
            <w:r>
              <w:rPr>
                <w:rFonts w:ascii="Aptos" w:hAnsi="Aptos"/>
                <w:b w:val="0"/>
                <w:color w:val="263746"/>
                <w:sz w:val="17"/>
              </w:rPr>
              <w:t>WDD 231</w:t>
            </w:r>
          </w:p>
        </w:tc>
        <w:tc>
          <w:tcPr>
            <w:tcW w:type="dxa" w:w="3888"/>
            <w:vAlign w:val="center"/>
          </w:tcPr>
          <w:p>
            <w:pPr>
              <w:spacing w:after="40" w:before="40"/>
            </w:pPr>
            <w:r/>
            <w:r>
              <w:rPr>
                <w:rFonts w:ascii="Aptos" w:hAnsi="Aptos"/>
                <w:b w:val="0"/>
                <w:color w:val="263746"/>
                <w:sz w:val="17"/>
              </w:rPr>
              <w:t>Week 4  |  October 10, 2026</w:t>
            </w:r>
          </w:p>
        </w:tc>
      </w:tr>
    </w:tbl>
    <w:p>
      <w:pPr>
        <w:spacing w:after="0"/>
      </w:pPr>
    </w:p>
    <w:p>
      <w:pPr>
        <w:pStyle w:val="Heading2"/>
      </w:pPr>
      <w:r>
        <w:t>Canvas-ready subject proposal</w:t>
      </w:r>
    </w:p>
    <w:p>
      <w:pPr>
        <w:spacing w:after="160"/>
      </w:pPr>
      <w:r>
        <w:t xml:space="preserve">My proposed website is </w:t>
      </w:r>
      <w:r>
        <w:rPr>
          <w:b/>
          <w:color w:val="17324D"/>
        </w:rPr>
        <w:t>Explore Akwa Ibom</w:t>
      </w:r>
      <w:r>
        <w:t>, an independent guide to the state?s destinations, cultural heritage, local food, and travel planning. It will help visitors discover places to see, understand practical ways to get around, and save ideas for a future trip. The site will present at least fifteen destination profiles, each with multiple useful details, and include an interactive trip-planning form. I chose this topic because Akwa Ibom?s coastal scenery, history, food, and cultural experiences give me a meaningful subject to research and present. As a Nigerian student, I have a personal connection to the topic, and the project will let me apply responsive design, accessible interactions, JavaScript data handling, and browser storage. This individual project is separate from my Chamber of Commerce coursework.</w:t>
      </w:r>
    </w:p>
    <w:tbl>
      <w:tblPr>
        <w:tblStyle w:val="TableGrid"/>
        <w:tblW w:type="auto" w:w="0"/>
        <w:jc w:val="center"/>
        <w:tblLook w:firstColumn="1" w:firstRow="1" w:lastColumn="0" w:lastRow="0" w:noHBand="0" w:noVBand="1" w:val="04A0"/>
      </w:tblPr>
      <w:tblGrid>
        <w:gridCol w:w="9994"/>
      </w:tblGrid>
      <w:tr>
        <w:tc>
          <w:tcPr>
            <w:tcW w:type="dxa" w:w="9994"/>
            <w:shd w:fill="EAF4F4"/>
            <w:vAlign w:val="center"/>
          </w:tcPr>
          <w:p>
            <w:pPr>
              <w:spacing w:after="40" w:before="40"/>
            </w:pPr>
            <w:r/>
            <w:r>
              <w:rPr>
                <w:rFonts w:ascii="Aptos" w:hAnsi="Aptos"/>
                <w:b/>
                <w:color w:val="17324D"/>
                <w:sz w:val="18"/>
              </w:rPr>
              <w:t>PROJECT PROMISE  |  Three original, responsive content pages built with semantic HTML, custom CSS, and JavaScript?without frameworks, templates, or site-builder software. The trip confirmation and attribution resources support the site but do not replace its three core pages.</w:t>
            </w:r>
          </w:p>
        </w:tc>
      </w:tr>
    </w:tbl>
    <w:p>
      <w:pPr>
        <w:pStyle w:val="Heading2"/>
      </w:pPr>
      <w:r>
        <w:t>Why this scope works</w:t>
      </w:r>
    </w:p>
    <w:p>
      <w:r>
        <w:t>The Tourism Report Template is used as a content-planning blueprint: its introduction, transportation, accommodations, food and beverage, recreation, itinerary, SWOT, and conclusion topics are adapted into a focused visitor guide. The project will verify claims and citations before publication, use optimized images, and avoid unsupported facts or unfinished placeholder content.</w:t>
      </w:r>
    </w:p>
    <w:p>
      <w:r>
        <w:br w:type="page"/>
      </w:r>
    </w:p>
    <w:p>
      <w:pPr>
        <w:pStyle w:val="Heading1"/>
      </w:pPr>
      <w:r>
        <w:t>01  |  CONTENT BLUEPRINT</w:t>
      </w:r>
    </w:p>
    <w:p>
      <w:pPr>
        <w:pStyle w:val="Heading2"/>
      </w:pPr>
      <w:r>
        <w:t>Tourism-report sections adapted for a concise, usable website</w:t>
      </w:r>
    </w:p>
    <w:tbl>
      <w:tblPr>
        <w:tblStyle w:val="TableGrid"/>
        <w:tblW w:type="auto" w:w="0"/>
        <w:jc w:val="center"/>
        <w:tblLayout w:type="fixed"/>
        <w:tblLook w:firstColumn="1" w:firstRow="1" w:lastColumn="0" w:lastRow="0" w:noHBand="0" w:noVBand="1" w:val="04A0"/>
      </w:tblPr>
      <w:tblGrid>
        <w:gridCol w:w="4997"/>
        <w:gridCol w:w="4997"/>
      </w:tblGrid>
      <w:tr>
        <w:tc>
          <w:tcPr>
            <w:tcW w:type="dxa" w:w="2664"/>
            <w:vAlign w:val="center"/>
            <w:shd w:fill="17324D"/>
          </w:tcPr>
          <w:p>
            <w:pPr>
              <w:spacing w:after="40" w:before="40"/>
            </w:pPr>
            <w:r/>
            <w:r>
              <w:rPr>
                <w:rFonts w:ascii="Aptos" w:hAnsi="Aptos"/>
                <w:b/>
                <w:color w:val="FFFFFF"/>
                <w:sz w:val="18"/>
              </w:rPr>
              <w:t>REPORT-TEMPLATE TOPIC</w:t>
            </w:r>
          </w:p>
        </w:tc>
        <w:tc>
          <w:tcPr>
            <w:tcW w:type="dxa" w:w="6552"/>
            <w:vAlign w:val="center"/>
            <w:shd w:fill="17324D"/>
          </w:tcPr>
          <w:p>
            <w:pPr>
              <w:spacing w:after="40" w:before="40"/>
            </w:pPr>
            <w:r/>
            <w:r>
              <w:rPr>
                <w:rFonts w:ascii="Aptos" w:hAnsi="Aptos"/>
                <w:b/>
                <w:color w:val="FFFFFF"/>
                <w:sz w:val="18"/>
              </w:rPr>
              <w:t>WEBSITE CONTENT PLAN</w:t>
            </w:r>
          </w:p>
        </w:tc>
      </w:tr>
      <w:tr>
        <w:tc>
          <w:tcPr>
            <w:tcW w:type="dxa" w:w="2664"/>
            <w:vAlign w:val="center"/>
          </w:tcPr>
          <w:p>
            <w:pPr>
              <w:spacing w:after="40" w:before="40"/>
            </w:pPr>
            <w:r/>
            <w:r>
              <w:rPr>
                <w:rFonts w:ascii="Aptos" w:hAnsi="Aptos"/>
                <w:b w:val="0"/>
                <w:color w:val="263746"/>
                <w:sz w:val="17"/>
              </w:rPr>
              <w:t>Introduction, history, and weather</w:t>
            </w:r>
          </w:p>
        </w:tc>
        <w:tc>
          <w:tcPr>
            <w:tcW w:type="dxa" w:w="6552"/>
            <w:vAlign w:val="center"/>
          </w:tcPr>
          <w:p>
            <w:pPr>
              <w:spacing w:after="40" w:before="40"/>
            </w:pPr>
            <w:r/>
            <w:r>
              <w:rPr>
                <w:rFonts w:ascii="Aptos" w:hAnsi="Aptos"/>
                <w:b w:val="0"/>
                <w:color w:val="263746"/>
                <w:sz w:val="17"/>
              </w:rPr>
              <w:t>Introduce Akwa Ibom, its identity, cultural context, and seasonal considerations; distinguish sourced facts from practical visitor guidance.</w:t>
            </w:r>
          </w:p>
        </w:tc>
      </w:tr>
      <w:tr>
        <w:tc>
          <w:tcPr>
            <w:tcW w:type="dxa" w:w="2664"/>
            <w:vAlign w:val="center"/>
            <w:shd w:fill="F3F6F8"/>
          </w:tcPr>
          <w:p>
            <w:pPr>
              <w:spacing w:after="40" w:before="40"/>
            </w:pPr>
            <w:r/>
            <w:r>
              <w:rPr>
                <w:rFonts w:ascii="Aptos" w:hAnsi="Aptos"/>
                <w:b w:val="0"/>
                <w:color w:val="263746"/>
                <w:sz w:val="17"/>
              </w:rPr>
              <w:t>Transportation</w:t>
            </w:r>
          </w:p>
        </w:tc>
        <w:tc>
          <w:tcPr>
            <w:tcW w:type="dxa" w:w="6552"/>
            <w:vAlign w:val="center"/>
            <w:shd w:fill="F3F6F8"/>
          </w:tcPr>
          <w:p>
            <w:pPr>
              <w:spacing w:after="40" w:before="40"/>
            </w:pPr>
            <w:r/>
            <w:r>
              <w:rPr>
                <w:rFonts w:ascii="Aptos" w:hAnsi="Aptos"/>
                <w:b w:val="0"/>
                <w:color w:val="263746"/>
                <w:sz w:val="17"/>
              </w:rPr>
              <w:t>Explain arrival options and realistic ways to travel between Uyo and featured destinations; advise visitors to confirm current schedules and conditions.</w:t>
            </w:r>
          </w:p>
        </w:tc>
      </w:tr>
      <w:tr>
        <w:tc>
          <w:tcPr>
            <w:tcW w:type="dxa" w:w="2664"/>
            <w:vAlign w:val="center"/>
          </w:tcPr>
          <w:p>
            <w:pPr>
              <w:spacing w:after="40" w:before="40"/>
            </w:pPr>
            <w:r/>
            <w:r>
              <w:rPr>
                <w:rFonts w:ascii="Aptos" w:hAnsi="Aptos"/>
                <w:b w:val="0"/>
                <w:color w:val="263746"/>
                <w:sz w:val="17"/>
              </w:rPr>
              <w:t>Accommodations</w:t>
            </w:r>
          </w:p>
        </w:tc>
        <w:tc>
          <w:tcPr>
            <w:tcW w:type="dxa" w:w="6552"/>
            <w:vAlign w:val="center"/>
          </w:tcPr>
          <w:p>
            <w:pPr>
              <w:spacing w:after="40" w:before="40"/>
            </w:pPr>
            <w:r/>
            <w:r>
              <w:rPr>
                <w:rFonts w:ascii="Aptos" w:hAnsi="Aptos"/>
                <w:b w:val="0"/>
                <w:color w:val="263746"/>
                <w:sz w:val="17"/>
              </w:rPr>
              <w:t>Give a short guide to accommodation types and selection considerations rather than presenting unverified prices or endorsements.</w:t>
            </w:r>
          </w:p>
        </w:tc>
      </w:tr>
      <w:tr>
        <w:tc>
          <w:tcPr>
            <w:tcW w:type="dxa" w:w="2664"/>
            <w:vAlign w:val="center"/>
            <w:shd w:fill="F3F6F8"/>
          </w:tcPr>
          <w:p>
            <w:pPr>
              <w:spacing w:after="40" w:before="40"/>
            </w:pPr>
            <w:r/>
            <w:r>
              <w:rPr>
                <w:rFonts w:ascii="Aptos" w:hAnsi="Aptos"/>
                <w:b w:val="0"/>
                <w:color w:val="263746"/>
                <w:sz w:val="17"/>
              </w:rPr>
              <w:t>Food and beverage</w:t>
            </w:r>
          </w:p>
        </w:tc>
        <w:tc>
          <w:tcPr>
            <w:tcW w:type="dxa" w:w="6552"/>
            <w:vAlign w:val="center"/>
            <w:shd w:fill="F3F6F8"/>
          </w:tcPr>
          <w:p>
            <w:pPr>
              <w:spacing w:after="40" w:before="40"/>
            </w:pPr>
            <w:r/>
            <w:r>
              <w:rPr>
                <w:rFonts w:ascii="Aptos" w:hAnsi="Aptos"/>
                <w:b w:val="0"/>
                <w:color w:val="263746"/>
                <w:sz w:val="17"/>
              </w:rPr>
              <w:t>Introduce representative local dishes and dining considerations, with respectful cultural context and cited sources.</w:t>
            </w:r>
          </w:p>
        </w:tc>
      </w:tr>
      <w:tr>
        <w:tc>
          <w:tcPr>
            <w:tcW w:type="dxa" w:w="2664"/>
            <w:vAlign w:val="center"/>
          </w:tcPr>
          <w:p>
            <w:pPr>
              <w:spacing w:after="40" w:before="40"/>
            </w:pPr>
            <w:r/>
            <w:r>
              <w:rPr>
                <w:rFonts w:ascii="Aptos" w:hAnsi="Aptos"/>
                <w:b w:val="0"/>
                <w:color w:val="263746"/>
                <w:sz w:val="17"/>
              </w:rPr>
              <w:t>Recreation and entertainment</w:t>
            </w:r>
          </w:p>
        </w:tc>
        <w:tc>
          <w:tcPr>
            <w:tcW w:type="dxa" w:w="6552"/>
            <w:vAlign w:val="center"/>
          </w:tcPr>
          <w:p>
            <w:pPr>
              <w:spacing w:after="40" w:before="40"/>
            </w:pPr>
            <w:r/>
            <w:r>
              <w:rPr>
                <w:rFonts w:ascii="Aptos" w:hAnsi="Aptos"/>
                <w:b w:val="0"/>
                <w:color w:val="263746"/>
                <w:sz w:val="17"/>
              </w:rPr>
              <w:t>Present at least 15 destination profiles, such as Ibeno Beach, Oron Museum, Ibom Plaza, and Godswill Akpabio International Stadium; verify location, access, and factual descriptions.</w:t>
            </w:r>
          </w:p>
        </w:tc>
      </w:tr>
      <w:tr>
        <w:tc>
          <w:tcPr>
            <w:tcW w:type="dxa" w:w="2664"/>
            <w:vAlign w:val="center"/>
            <w:shd w:fill="F3F6F8"/>
          </w:tcPr>
          <w:p>
            <w:pPr>
              <w:spacing w:after="40" w:before="40"/>
            </w:pPr>
            <w:r/>
            <w:r>
              <w:rPr>
                <w:rFonts w:ascii="Aptos" w:hAnsi="Aptos"/>
                <w:b w:val="0"/>
                <w:color w:val="263746"/>
                <w:sz w:val="17"/>
              </w:rPr>
              <w:t>Itinerary and visitor tips</w:t>
            </w:r>
          </w:p>
        </w:tc>
        <w:tc>
          <w:tcPr>
            <w:tcW w:type="dxa" w:w="6552"/>
            <w:vAlign w:val="center"/>
            <w:shd w:fill="F3F6F8"/>
          </w:tcPr>
          <w:p>
            <w:pPr>
              <w:spacing w:after="40" w:before="40"/>
            </w:pPr>
            <w:r/>
            <w:r>
              <w:rPr>
                <w:rFonts w:ascii="Aptos" w:hAnsi="Aptos"/>
                <w:b w:val="0"/>
                <w:color w:val="263746"/>
                <w:sz w:val="17"/>
              </w:rPr>
              <w:t>Offer a practical sample itinerary, suggested trip duration, seasonal notes, and a checklist that leads into the planning form.</w:t>
            </w:r>
          </w:p>
        </w:tc>
      </w:tr>
      <w:tr>
        <w:tc>
          <w:tcPr>
            <w:tcW w:type="dxa" w:w="2664"/>
            <w:vAlign w:val="center"/>
          </w:tcPr>
          <w:p>
            <w:pPr>
              <w:spacing w:after="40" w:before="40"/>
            </w:pPr>
            <w:r/>
            <w:r>
              <w:rPr>
                <w:rFonts w:ascii="Aptos" w:hAnsi="Aptos"/>
                <w:b w:val="0"/>
                <w:color w:val="263746"/>
                <w:sz w:val="17"/>
              </w:rPr>
              <w:t>SWOT and conclusion</w:t>
            </w:r>
          </w:p>
        </w:tc>
        <w:tc>
          <w:tcPr>
            <w:tcW w:type="dxa" w:w="6552"/>
            <w:vAlign w:val="center"/>
          </w:tcPr>
          <w:p>
            <w:pPr>
              <w:spacing w:after="40" w:before="40"/>
            </w:pPr>
            <w:r/>
            <w:r>
              <w:rPr>
                <w:rFonts w:ascii="Aptos" w:hAnsi="Aptos"/>
                <w:b w:val="0"/>
                <w:color w:val="263746"/>
                <w:sz w:val="17"/>
              </w:rPr>
              <w:t>Use a brief planning review to identify the site?s strengths and content risks; conclude with a clear, welcoming invitation to explore.</w:t>
            </w:r>
          </w:p>
        </w:tc>
      </w:tr>
    </w:tbl>
    <w:p>
      <w:pPr>
        <w:spacing w:after="0"/>
      </w:pPr>
    </w:p>
    <w:p>
      <w:pPr>
        <w:pStyle w:val="Heading2"/>
      </w:pPr>
      <w:r>
        <w:t>Three-page information architecture</w:t>
      </w:r>
    </w:p>
    <w:tbl>
      <w:tblPr>
        <w:tblStyle w:val="TableGrid"/>
        <w:tblW w:type="auto" w:w="0"/>
        <w:jc w:val="center"/>
        <w:tblLayout w:type="fixed"/>
        <w:tblLook w:firstColumn="1" w:firstRow="1" w:lastColumn="0" w:lastRow="0" w:noHBand="0" w:noVBand="1" w:val="04A0"/>
      </w:tblPr>
      <w:tblGrid>
        <w:gridCol w:w="4997"/>
        <w:gridCol w:w="4997"/>
      </w:tblGrid>
      <w:tr>
        <w:tc>
          <w:tcPr>
            <w:tcW w:type="dxa" w:w="2664"/>
            <w:vAlign w:val="center"/>
            <w:shd w:fill="17324D"/>
          </w:tcPr>
          <w:p>
            <w:pPr>
              <w:spacing w:after="40" w:before="40"/>
            </w:pPr>
            <w:r/>
            <w:r>
              <w:rPr>
                <w:rFonts w:ascii="Aptos" w:hAnsi="Aptos"/>
                <w:b/>
                <w:color w:val="FFFFFF"/>
                <w:sz w:val="18"/>
              </w:rPr>
              <w:t>CORE PAGE / FILE</w:t>
            </w:r>
          </w:p>
        </w:tc>
        <w:tc>
          <w:tcPr>
            <w:tcW w:type="dxa" w:w="6552"/>
            <w:vAlign w:val="center"/>
            <w:shd w:fill="17324D"/>
          </w:tcPr>
          <w:p>
            <w:pPr>
              <w:spacing w:after="40" w:before="40"/>
            </w:pPr>
            <w:r/>
            <w:r>
              <w:rPr>
                <w:rFonts w:ascii="Aptos" w:hAnsi="Aptos"/>
                <w:b/>
                <w:color w:val="FFFFFF"/>
                <w:sz w:val="18"/>
              </w:rPr>
              <w:t>PURPOSE AND KEY CONTENT</w:t>
            </w:r>
          </w:p>
        </w:tc>
      </w:tr>
      <w:tr>
        <w:tc>
          <w:tcPr>
            <w:tcW w:type="dxa" w:w="2664"/>
            <w:vAlign w:val="center"/>
          </w:tcPr>
          <w:p>
            <w:pPr>
              <w:spacing w:after="40" w:before="40"/>
            </w:pPr>
            <w:r/>
            <w:r>
              <w:rPr>
                <w:rFonts w:ascii="Aptos" w:hAnsi="Aptos"/>
                <w:b w:val="0"/>
                <w:color w:val="263746"/>
                <w:sz w:val="17"/>
              </w:rPr>
              <w:t>Home ? final/index.html</w:t>
            </w:r>
          </w:p>
        </w:tc>
        <w:tc>
          <w:tcPr>
            <w:tcW w:type="dxa" w:w="6552"/>
            <w:vAlign w:val="center"/>
          </w:tcPr>
          <w:p>
            <w:pPr>
              <w:spacing w:after="40" w:before="40"/>
            </w:pPr>
            <w:r/>
            <w:r>
              <w:rPr>
                <w:rFonts w:ascii="Aptos" w:hAnsi="Aptos"/>
                <w:b w:val="0"/>
                <w:color w:val="263746"/>
                <w:sz w:val="17"/>
              </w:rPr>
              <w:t>Introduce Explore Akwa Ibom, state the site purpose, feature selected places and practical highlights, and guide visitors to Explore or Plan. Include the required footer links.</w:t>
            </w:r>
          </w:p>
        </w:tc>
      </w:tr>
      <w:tr>
        <w:tc>
          <w:tcPr>
            <w:tcW w:type="dxa" w:w="2664"/>
            <w:vAlign w:val="center"/>
            <w:shd w:fill="F3F6F8"/>
          </w:tcPr>
          <w:p>
            <w:pPr>
              <w:spacing w:after="40" w:before="40"/>
            </w:pPr>
            <w:r/>
            <w:r>
              <w:rPr>
                <w:rFonts w:ascii="Aptos" w:hAnsi="Aptos"/>
                <w:b w:val="0"/>
                <w:color w:val="263746"/>
                <w:sz w:val="17"/>
              </w:rPr>
              <w:t>Explore ? final/explore.html</w:t>
            </w:r>
          </w:p>
        </w:tc>
        <w:tc>
          <w:tcPr>
            <w:tcW w:type="dxa" w:w="6552"/>
            <w:vAlign w:val="center"/>
            <w:shd w:fill="F3F6F8"/>
          </w:tcPr>
          <w:p>
            <w:pPr>
              <w:spacing w:after="40" w:before="40"/>
            </w:pPr>
            <w:r/>
            <w:r>
              <w:rPr>
                <w:rFonts w:ascii="Aptos" w:hAnsi="Aptos"/>
                <w:b w:val="0"/>
                <w:color w:val="263746"/>
                <w:sz w:val="17"/>
              </w:rPr>
              <w:t>Display 15+ destination cards fetched from local JSON. Provide region/category filters and a keyboard-accessible details dialog. Each card shows at least four properties.</w:t>
            </w:r>
          </w:p>
        </w:tc>
      </w:tr>
      <w:tr>
        <w:tc>
          <w:tcPr>
            <w:tcW w:type="dxa" w:w="2664"/>
            <w:vAlign w:val="center"/>
          </w:tcPr>
          <w:p>
            <w:pPr>
              <w:spacing w:after="40" w:before="40"/>
            </w:pPr>
            <w:r/>
            <w:r>
              <w:rPr>
                <w:rFonts w:ascii="Aptos" w:hAnsi="Aptos"/>
                <w:b w:val="0"/>
                <w:color w:val="263746"/>
                <w:sz w:val="17"/>
              </w:rPr>
              <w:t>Plan ? final/plan.html</w:t>
            </w:r>
          </w:p>
        </w:tc>
        <w:tc>
          <w:tcPr>
            <w:tcW w:type="dxa" w:w="6552"/>
            <w:vAlign w:val="center"/>
          </w:tcPr>
          <w:p>
            <w:pPr>
              <w:spacing w:after="40" w:before="40"/>
            </w:pPr>
            <w:r/>
            <w:r>
              <w:rPr>
                <w:rFonts w:ascii="Aptos" w:hAnsi="Aptos"/>
                <w:b w:val="0"/>
                <w:color w:val="263746"/>
                <w:sz w:val="17"/>
              </w:rPr>
              <w:t>Let visitors build and review a saved shortlist, read a sample itinerary, and submit a trip-interest form. Persist shortlist/preferences in localStorage.</w:t>
            </w:r>
          </w:p>
        </w:tc>
      </w:tr>
      <w:tr>
        <w:tc>
          <w:tcPr>
            <w:tcW w:type="dxa" w:w="2664"/>
            <w:vAlign w:val="center"/>
            <w:shd w:fill="F3F6F8"/>
          </w:tcPr>
          <w:p>
            <w:pPr>
              <w:spacing w:after="40" w:before="40"/>
            </w:pPr>
            <w:r/>
            <w:r>
              <w:rPr>
                <w:rFonts w:ascii="Aptos" w:hAnsi="Aptos"/>
                <w:b w:val="0"/>
                <w:color w:val="263746"/>
                <w:sz w:val="17"/>
              </w:rPr>
              <w:t>Form action ? final/thankyou.html</w:t>
            </w:r>
          </w:p>
        </w:tc>
        <w:tc>
          <w:tcPr>
            <w:tcW w:type="dxa" w:w="6552"/>
            <w:vAlign w:val="center"/>
            <w:shd w:fill="F3F6F8"/>
          </w:tcPr>
          <w:p>
            <w:pPr>
              <w:spacing w:after="40" w:before="40"/>
            </w:pPr>
            <w:r/>
            <w:r>
              <w:rPr>
                <w:rFonts w:ascii="Aptos" w:hAnsi="Aptos"/>
                <w:b w:val="0"/>
                <w:color w:val="263746"/>
                <w:sz w:val="17"/>
              </w:rPr>
              <w:t>A supporting confirmation page, not counted among the three core pages. Read and display submitted form values safely from the GET query string.</w:t>
            </w:r>
          </w:p>
        </w:tc>
      </w:tr>
      <w:tr>
        <w:tc>
          <w:tcPr>
            <w:tcW w:type="dxa" w:w="2664"/>
            <w:vAlign w:val="center"/>
          </w:tcPr>
          <w:p>
            <w:pPr>
              <w:spacing w:after="40" w:before="40"/>
            </w:pPr>
            <w:r/>
            <w:r>
              <w:rPr>
                <w:rFonts w:ascii="Aptos" w:hAnsi="Aptos"/>
                <w:b w:val="0"/>
                <w:color w:val="263746"/>
                <w:sz w:val="17"/>
              </w:rPr>
              <w:t>Attributions ? final/attributions.html</w:t>
            </w:r>
          </w:p>
        </w:tc>
        <w:tc>
          <w:tcPr>
            <w:tcW w:type="dxa" w:w="6552"/>
            <w:vAlign w:val="center"/>
          </w:tcPr>
          <w:p>
            <w:pPr>
              <w:spacing w:after="40" w:before="40"/>
            </w:pPr>
            <w:r/>
            <w:r>
              <w:rPr>
                <w:rFonts w:ascii="Aptos" w:hAnsi="Aptos"/>
                <w:b w:val="0"/>
                <w:color w:val="263746"/>
                <w:sz w:val="17"/>
              </w:rPr>
              <w:t>A supporting source list linked from the home-page footer. Credit images, factual sources, and any other third-party material.</w:t>
            </w:r>
          </w:p>
        </w:tc>
      </w:tr>
    </w:tbl>
    <w:p>
      <w:pPr>
        <w:spacing w:after="0"/>
      </w:pPr>
    </w:p>
    <w:p>
      <w:r>
        <w:br w:type="page"/>
      </w:r>
    </w:p>
    <w:p>
      <w:pPr>
        <w:pStyle w:val="Heading1"/>
      </w:pPr>
      <w:r>
        <w:t>02  |  JAVASCRIPT AND INTERACTION PLAN</w:t>
      </w:r>
    </w:p>
    <w:p>
      <w:pPr/>
      <w:r>
        <w:t>A small local data source supports a measurable, testable interactive experience.</w:t>
      </w:r>
    </w:p>
    <w:tbl>
      <w:tblPr>
        <w:tblStyle w:val="TableGrid"/>
        <w:tblW w:type="auto" w:w="0"/>
        <w:jc w:val="center"/>
        <w:tblLayout w:type="fixed"/>
        <w:tblLook w:firstColumn="1" w:firstRow="1" w:lastColumn="0" w:lastRow="0" w:noHBand="0" w:noVBand="1" w:val="04A0"/>
      </w:tblPr>
      <w:tblGrid>
        <w:gridCol w:w="4997"/>
        <w:gridCol w:w="4997"/>
      </w:tblGrid>
      <w:tr>
        <w:tc>
          <w:tcPr>
            <w:tcW w:type="dxa" w:w="2520"/>
            <w:vAlign w:val="center"/>
            <w:shd w:fill="17324D"/>
          </w:tcPr>
          <w:p>
            <w:pPr>
              <w:spacing w:after="40" w:before="40"/>
            </w:pPr>
            <w:r/>
            <w:r>
              <w:rPr>
                <w:rFonts w:ascii="Aptos" w:hAnsi="Aptos"/>
                <w:b/>
                <w:color w:val="FFFFFF"/>
                <w:sz w:val="18"/>
              </w:rPr>
              <w:t>REQUIREMENT</w:t>
            </w:r>
          </w:p>
        </w:tc>
        <w:tc>
          <w:tcPr>
            <w:tcW w:type="dxa" w:w="6696"/>
            <w:vAlign w:val="center"/>
            <w:shd w:fill="17324D"/>
          </w:tcPr>
          <w:p>
            <w:pPr>
              <w:spacing w:after="40" w:before="40"/>
            </w:pPr>
            <w:r/>
            <w:r>
              <w:rPr>
                <w:rFonts w:ascii="Aptos" w:hAnsi="Aptos"/>
                <w:b/>
                <w:color w:val="FFFFFF"/>
                <w:sz w:val="18"/>
              </w:rPr>
              <w:t>PLANNED IMPLEMENTATION</w:t>
            </w:r>
          </w:p>
        </w:tc>
      </w:tr>
      <w:tr>
        <w:tc>
          <w:tcPr>
            <w:tcW w:type="dxa" w:w="2520"/>
            <w:vAlign w:val="center"/>
          </w:tcPr>
          <w:p>
            <w:pPr>
              <w:spacing w:after="40" w:before="40"/>
            </w:pPr>
            <w:r/>
            <w:r>
              <w:rPr>
                <w:rFonts w:ascii="Aptos" w:hAnsi="Aptos"/>
                <w:b w:val="0"/>
                <w:color w:val="263746"/>
                <w:sz w:val="17"/>
              </w:rPr>
              <w:t>Fetch and asynchronous error handling</w:t>
            </w:r>
          </w:p>
        </w:tc>
        <w:tc>
          <w:tcPr>
            <w:tcW w:type="dxa" w:w="6696"/>
            <w:vAlign w:val="center"/>
          </w:tcPr>
          <w:p>
            <w:pPr>
              <w:spacing w:after="40" w:before="40"/>
            </w:pPr>
            <w:r/>
            <w:r>
              <w:rPr>
                <w:rFonts w:ascii="Aptos" w:hAnsi="Aptos"/>
                <w:b w:val="0"/>
                <w:color w:val="263746"/>
                <w:sz w:val="17"/>
              </w:rPr>
              <w:t>Load final/data/places.json with fetch() from an ES module using async/await and try/catch. Show a clear loading state and a useful error message if the request fails.</w:t>
            </w:r>
          </w:p>
        </w:tc>
      </w:tr>
      <w:tr>
        <w:tc>
          <w:tcPr>
            <w:tcW w:type="dxa" w:w="2520"/>
            <w:vAlign w:val="center"/>
            <w:shd w:fill="F3F6F8"/>
          </w:tcPr>
          <w:p>
            <w:pPr>
              <w:spacing w:after="40" w:before="40"/>
            </w:pPr>
            <w:r/>
            <w:r>
              <w:rPr>
                <w:rFonts w:ascii="Aptos" w:hAnsi="Aptos"/>
                <w:b w:val="0"/>
                <w:color w:val="263746"/>
                <w:sz w:val="17"/>
              </w:rPr>
              <w:t>15 dynamically generated items</w:t>
            </w:r>
          </w:p>
        </w:tc>
        <w:tc>
          <w:tcPr>
            <w:tcW w:type="dxa" w:w="6696"/>
            <w:vAlign w:val="center"/>
            <w:shd w:fill="F3F6F8"/>
          </w:tcPr>
          <w:p>
            <w:pPr>
              <w:spacing w:after="40" w:before="40"/>
            </w:pPr>
            <w:r/>
            <w:r>
              <w:rPr>
                <w:rFonts w:ascii="Aptos" w:hAnsi="Aptos"/>
                <w:b w:val="0"/>
                <w:color w:val="263746"/>
                <w:sz w:val="17"/>
              </w:rPr>
              <w:t>Render at least 15 sourced destination records. Every record includes name, location, category, description, and highlights or recommended visit duration (at least four distinct data values per item).</w:t>
            </w:r>
          </w:p>
        </w:tc>
      </w:tr>
      <w:tr>
        <w:tc>
          <w:tcPr>
            <w:tcW w:type="dxa" w:w="2520"/>
            <w:vAlign w:val="center"/>
          </w:tcPr>
          <w:p>
            <w:pPr>
              <w:spacing w:after="40" w:before="40"/>
            </w:pPr>
            <w:r/>
            <w:r>
              <w:rPr>
                <w:rFonts w:ascii="Aptos" w:hAnsi="Aptos"/>
                <w:b w:val="0"/>
                <w:color w:val="263746"/>
                <w:sz w:val="17"/>
              </w:rPr>
              <w:t>Array methods and template literals</w:t>
            </w:r>
          </w:p>
        </w:tc>
        <w:tc>
          <w:tcPr>
            <w:tcW w:type="dxa" w:w="6696"/>
            <w:vAlign w:val="center"/>
          </w:tcPr>
          <w:p>
            <w:pPr>
              <w:spacing w:after="40" w:before="40"/>
            </w:pPr>
            <w:r/>
            <w:r>
              <w:rPr>
                <w:rFonts w:ascii="Aptos" w:hAnsi="Aptos"/>
                <w:b w:val="0"/>
                <w:color w:val="263746"/>
                <w:sz w:val="17"/>
              </w:rPr>
              <w:t>Use filter() to refine the destination list and map() or forEach() to render items; use template literals for dynamic interface text where appropriate.</w:t>
            </w:r>
          </w:p>
        </w:tc>
      </w:tr>
      <w:tr>
        <w:tc>
          <w:tcPr>
            <w:tcW w:type="dxa" w:w="2520"/>
            <w:vAlign w:val="center"/>
            <w:shd w:fill="F3F6F8"/>
          </w:tcPr>
          <w:p>
            <w:pPr>
              <w:spacing w:after="40" w:before="40"/>
            </w:pPr>
            <w:r/>
            <w:r>
              <w:rPr>
                <w:rFonts w:ascii="Aptos" w:hAnsi="Aptos"/>
                <w:b w:val="0"/>
                <w:color w:val="263746"/>
                <w:sz w:val="17"/>
              </w:rPr>
              <w:t>DOM and event handling</w:t>
            </w:r>
          </w:p>
        </w:tc>
        <w:tc>
          <w:tcPr>
            <w:tcW w:type="dxa" w:w="6696"/>
            <w:vAlign w:val="center"/>
            <w:shd w:fill="F3F6F8"/>
          </w:tcPr>
          <w:p>
            <w:pPr>
              <w:spacing w:after="40" w:before="40"/>
            </w:pPr>
            <w:r/>
            <w:r>
              <w:rPr>
                <w:rFonts w:ascii="Aptos" w:hAnsi="Aptos"/>
                <w:b w:val="0"/>
                <w:color w:val="263746"/>
                <w:sz w:val="17"/>
              </w:rPr>
              <w:t>Select page elements with querySelector/querySelectorAll; update content and attributes; handle filter changes, card actions, form submission, and dialog close events.</w:t>
            </w:r>
          </w:p>
        </w:tc>
      </w:tr>
      <w:tr>
        <w:tc>
          <w:tcPr>
            <w:tcW w:type="dxa" w:w="2520"/>
            <w:vAlign w:val="center"/>
          </w:tcPr>
          <w:p>
            <w:pPr>
              <w:spacing w:after="40" w:before="40"/>
            </w:pPr>
            <w:r/>
            <w:r>
              <w:rPr>
                <w:rFonts w:ascii="Aptos" w:hAnsi="Aptos"/>
                <w:b w:val="0"/>
                <w:color w:val="263746"/>
                <w:sz w:val="17"/>
              </w:rPr>
              <w:t>Local storage</w:t>
            </w:r>
          </w:p>
        </w:tc>
        <w:tc>
          <w:tcPr>
            <w:tcW w:type="dxa" w:w="6696"/>
            <w:vAlign w:val="center"/>
          </w:tcPr>
          <w:p>
            <w:pPr>
              <w:spacing w:after="40" w:before="40"/>
            </w:pPr>
            <w:r/>
            <w:r>
              <w:rPr>
                <w:rFonts w:ascii="Aptos" w:hAnsi="Aptos"/>
                <w:b w:val="0"/>
                <w:color w:val="263746"/>
                <w:sz w:val="17"/>
              </w:rPr>
              <w:t>Persist a visitor?s selected destinations and preference on the Plan page. Restore saved items on load and provide a visible way to remove them.</w:t>
            </w:r>
          </w:p>
        </w:tc>
      </w:tr>
      <w:tr>
        <w:tc>
          <w:tcPr>
            <w:tcW w:type="dxa" w:w="2520"/>
            <w:vAlign w:val="center"/>
            <w:shd w:fill="F3F6F8"/>
          </w:tcPr>
          <w:p>
            <w:pPr>
              <w:spacing w:after="40" w:before="40"/>
            </w:pPr>
            <w:r/>
            <w:r>
              <w:rPr>
                <w:rFonts w:ascii="Aptos" w:hAnsi="Aptos"/>
                <w:b w:val="0"/>
                <w:color w:val="263746"/>
                <w:sz w:val="17"/>
              </w:rPr>
              <w:t>Accessible modal dialog</w:t>
            </w:r>
          </w:p>
        </w:tc>
        <w:tc>
          <w:tcPr>
            <w:tcW w:type="dxa" w:w="6696"/>
            <w:vAlign w:val="center"/>
            <w:shd w:fill="F3F6F8"/>
          </w:tcPr>
          <w:p>
            <w:pPr>
              <w:spacing w:after="40" w:before="40"/>
            </w:pPr>
            <w:r/>
            <w:r>
              <w:rPr>
                <w:rFonts w:ascii="Aptos" w:hAnsi="Aptos"/>
                <w:b w:val="0"/>
                <w:color w:val="263746"/>
                <w:sz w:val="17"/>
              </w:rPr>
              <w:t>Use a native dialog for destination details. Support keyboard operation, a visible close control, Escape dismissal, clear focus behavior, and meaningful accessible names.</w:t>
            </w:r>
          </w:p>
        </w:tc>
      </w:tr>
      <w:tr>
        <w:tc>
          <w:tcPr>
            <w:tcW w:type="dxa" w:w="2520"/>
            <w:vAlign w:val="center"/>
          </w:tcPr>
          <w:p>
            <w:pPr>
              <w:spacing w:after="40" w:before="40"/>
            </w:pPr>
            <w:r/>
            <w:r>
              <w:rPr>
                <w:rFonts w:ascii="Aptos" w:hAnsi="Aptos"/>
                <w:b w:val="0"/>
                <w:color w:val="263746"/>
                <w:sz w:val="17"/>
              </w:rPr>
              <w:t>HTML form and action page</w:t>
            </w:r>
          </w:p>
        </w:tc>
        <w:tc>
          <w:tcPr>
            <w:tcW w:type="dxa" w:w="6696"/>
            <w:vAlign w:val="center"/>
          </w:tcPr>
          <w:p>
            <w:pPr>
              <w:spacing w:after="40" w:before="40"/>
            </w:pPr>
            <w:r/>
            <w:r>
              <w:rPr>
                <w:rFonts w:ascii="Aptos" w:hAnsi="Aptos"/>
                <w:b w:val="0"/>
                <w:color w:val="263746"/>
                <w:sz w:val="17"/>
              </w:rPr>
              <w:t>Use labeled, appropriately typed fields, required constraints, and helpful instructions. Submit to thankyou.html and display submitted values using safe text rendering.</w:t>
            </w:r>
          </w:p>
        </w:tc>
      </w:tr>
      <w:tr>
        <w:tc>
          <w:tcPr>
            <w:tcW w:type="dxa" w:w="2520"/>
            <w:vAlign w:val="center"/>
            <w:shd w:fill="F3F6F8"/>
          </w:tcPr>
          <w:p>
            <w:pPr>
              <w:spacing w:after="40" w:before="40"/>
            </w:pPr>
            <w:r/>
            <w:r>
              <w:rPr>
                <w:rFonts w:ascii="Aptos" w:hAnsi="Aptos"/>
                <w:b w:val="0"/>
                <w:color w:val="263746"/>
                <w:sz w:val="17"/>
              </w:rPr>
              <w:t>Additional data/API option</w:t>
            </w:r>
          </w:p>
        </w:tc>
        <w:tc>
          <w:tcPr>
            <w:tcW w:type="dxa" w:w="6696"/>
            <w:vAlign w:val="center"/>
            <w:shd w:fill="F3F6F8"/>
          </w:tcPr>
          <w:p>
            <w:pPr>
              <w:spacing w:after="40" w:before="40"/>
            </w:pPr>
            <w:r/>
            <w:r>
              <w:rPr>
                <w:rFonts w:ascii="Aptos" w:hAnsi="Aptos"/>
                <w:b w:val="0"/>
                <w:color w:val="263746"/>
                <w:sz w:val="17"/>
              </w:rPr>
              <w:t>If stable and relevant, show current weather from a public weather endpoint; the project remains complete if local JSON is the sole data source, as permitted by the brief.</w:t>
            </w:r>
          </w:p>
        </w:tc>
      </w:tr>
    </w:tbl>
    <w:p>
      <w:pPr>
        <w:spacing w:after="0"/>
      </w:pPr>
    </w:p>
    <w:p>
      <w:pPr>
        <w:pStyle w:val="Heading2"/>
      </w:pPr>
      <w:r>
        <w:t>Example data contract</w:t>
      </w:r>
    </w:p>
    <w:p>
      <w:r>
        <w:t xml:space="preserve">Each JSON object will carry fields such as </w:t>
      </w:r>
      <w:r>
        <w:rPr>
          <w:b/>
          <w:color w:val="17324D"/>
        </w:rPr>
        <w:t>name, location, category, description, highlights, and recommendedDuration</w:t>
      </w:r>
      <w:r>
        <w:t>. The directory will render at least four of these fields in each card, with longer details available in the modal. All destinations and factual claims will be checked against cited sources before the final build.</w:t>
      </w:r>
    </w:p>
    <w:p>
      <w:r>
        <w:br w:type="page"/>
      </w:r>
    </w:p>
    <w:p>
      <w:pPr>
        <w:pStyle w:val="Heading1"/>
      </w:pPr>
      <w:r>
        <w:t>03  |  DELIVERY, QUALITY, AND FEASIBILITY</w:t>
      </w:r>
    </w:p>
    <w:p>
      <w:pPr>
        <w:pStyle w:val="Heading2"/>
      </w:pPr>
      <w:r>
        <w:t>Standards and validation checklist</w:t>
      </w:r>
    </w:p>
    <w:p>
      <w:pPr>
        <w:pStyle w:val="ListBullet"/>
        <w:spacing w:after="40"/>
      </w:pPr>
      <w:r>
        <w:t>Use valid semantic HTML with header, nav, main, and footer on each page; provide a skip link, labeled form controls, logical headings, visible focus, and accessible names.</w:t>
      </w:r>
    </w:p>
    <w:p>
      <w:pPr>
        <w:pStyle w:val="ListBullet"/>
        <w:spacing w:after="40"/>
      </w:pPr>
      <w:r>
        <w:t>Build original responsive CSS with a hamburger navigation on small screens and horizontal links at larger sizes. Test portrait and landscape layouts from 320px upward with no horizontal scrolling.</w:t>
      </w:r>
    </w:p>
    <w:p>
      <w:pPr>
        <w:pStyle w:val="ListBullet"/>
        <w:spacing w:after="40"/>
      </w:pPr>
      <w:r>
        <w:t>Provide a distinct title, concise meta description, author metadata, favicon, and Open Graph metadata on each core page; use clear wayfinding and indicate the current page.</w:t>
      </w:r>
    </w:p>
    <w:p>
      <w:pPr>
        <w:pStyle w:val="ListBullet"/>
        <w:spacing w:after="40"/>
      </w:pPr>
      <w:r>
        <w:t>Optimize images, preserve intrinsic aspect ratios, use descriptive alt text, and lazy-load below-the-fold images. Keep each page below 500 kB transferred from an empty cache.</w:t>
      </w:r>
    </w:p>
    <w:p>
      <w:pPr>
        <w:pStyle w:val="ListBullet"/>
        <w:spacing w:after="40"/>
      </w:pPr>
      <w:r>
        <w:t>Use original project content and custom HTML, CSS, and JavaScript only?no third-party framework, template, library, or site builder. Cite external sources and link the attribution page from the home footer.</w:t>
      </w:r>
    </w:p>
    <w:p>
      <w:pPr>
        <w:pStyle w:val="ListBullet"/>
        <w:spacing w:after="40"/>
      </w:pPr>
      <w:r>
        <w:t>Add the public 3?5 minute demonstration-video link to the footer of each site page. Demonstrate data loading/output and asynchronous try/catch behavior with the student?s face visible during the recording.</w:t>
      </w:r>
    </w:p>
    <w:p>
      <w:pPr>
        <w:pStyle w:val="ListBullet"/>
        <w:spacing w:after="40"/>
      </w:pPr>
      <w:r>
        <w:t>Run the provided page audit on complete published URLs; check browser console, HTML/CSS validity, links, keyboard operation, responsive widths, page weight, and Lighthouse accessibility, best-practice, and SEO results.</w:t>
      </w:r>
    </w:p>
    <w:p>
      <w:pPr>
        <w:pStyle w:val="Heading2"/>
      </w:pPr>
      <w:r>
        <w:t>Suggested project structure</w:t>
      </w:r>
    </w:p>
    <w:p>
      <w:pPr>
        <w:spacing w:after="40"/>
        <w:ind w:left="259"/>
      </w:pPr>
      <w:r>
        <w:rPr>
          <w:rFonts w:ascii="Consolas" w:hAnsi="Consolas"/>
          <w:color w:val="17324D"/>
          <w:sz w:val="17"/>
        </w:rPr>
        <w:t>final/  index.html  explore.html  plan.html  thankyou.html  attributions.html</w:t>
      </w:r>
    </w:p>
    <w:p>
      <w:pPr>
        <w:spacing w:after="40"/>
        <w:ind w:left="259"/>
      </w:pPr>
      <w:r>
        <w:rPr>
          <w:rFonts w:ascii="Consolas" w:hAnsi="Consolas"/>
          <w:color w:val="17324D"/>
          <w:sz w:val="17"/>
        </w:rPr>
        <w:t>final/styles/  small.css  larger.css</w:t>
      </w:r>
    </w:p>
    <w:p>
      <w:pPr>
        <w:spacing w:after="40"/>
        <w:ind w:left="259"/>
      </w:pPr>
      <w:r>
        <w:rPr>
          <w:rFonts w:ascii="Consolas" w:hAnsi="Consolas"/>
          <w:color w:val="17324D"/>
          <w:sz w:val="17"/>
        </w:rPr>
        <w:t>final/scripts/  main.js  explore.js  plan.js  navigation.js</w:t>
      </w:r>
    </w:p>
    <w:p>
      <w:pPr>
        <w:spacing w:after="40"/>
        <w:ind w:left="259"/>
      </w:pPr>
      <w:r>
        <w:rPr>
          <w:rFonts w:ascii="Consolas" w:hAnsi="Consolas"/>
          <w:color w:val="17324D"/>
          <w:sz w:val="17"/>
        </w:rPr>
        <w:t>final/data/  places.json</w:t>
      </w:r>
    </w:p>
    <w:p>
      <w:pPr>
        <w:spacing w:after="40"/>
        <w:ind w:left="259"/>
      </w:pPr>
      <w:r>
        <w:rPr>
          <w:rFonts w:ascii="Consolas" w:hAnsi="Consolas"/>
          <w:color w:val="17324D"/>
          <w:sz w:val="17"/>
        </w:rPr>
        <w:t>final/images/  optimized, attributed WebP or SVG assets</w:t>
      </w:r>
    </w:p>
    <w:p>
      <w:pPr>
        <w:pStyle w:val="Heading2"/>
      </w:pPr>
      <w:r>
        <w:t>Week-by-week build path</w:t>
      </w:r>
    </w:p>
    <w:tbl>
      <w:tblPr>
        <w:tblStyle w:val="TableGrid"/>
        <w:tblW w:type="auto" w:w="0"/>
        <w:jc w:val="center"/>
        <w:tblLayout w:type="fixed"/>
        <w:tblLook w:firstColumn="1" w:firstRow="1" w:lastColumn="0" w:lastRow="0" w:noHBand="0" w:noVBand="1" w:val="04A0"/>
      </w:tblPr>
      <w:tblGrid>
        <w:gridCol w:w="4997"/>
        <w:gridCol w:w="4997"/>
      </w:tblGrid>
      <w:tr>
        <w:tc>
          <w:tcPr>
            <w:tcW w:type="dxa" w:w="2376"/>
            <w:vAlign w:val="center"/>
            <w:shd w:fill="17324D"/>
          </w:tcPr>
          <w:p>
            <w:pPr>
              <w:spacing w:after="40" w:before="40"/>
            </w:pPr>
            <w:r/>
            <w:r>
              <w:rPr>
                <w:rFonts w:ascii="Aptos" w:hAnsi="Aptos"/>
                <w:b/>
                <w:color w:val="FFFFFF"/>
                <w:sz w:val="18"/>
              </w:rPr>
              <w:t>WEEK</w:t>
            </w:r>
          </w:p>
        </w:tc>
        <w:tc>
          <w:tcPr>
            <w:tcW w:type="dxa" w:w="6840"/>
            <w:vAlign w:val="center"/>
            <w:shd w:fill="17324D"/>
          </w:tcPr>
          <w:p>
            <w:pPr>
              <w:spacing w:after="40" w:before="40"/>
            </w:pPr>
            <w:r/>
            <w:r>
              <w:rPr>
                <w:rFonts w:ascii="Aptos" w:hAnsi="Aptos"/>
                <w:b/>
                <w:color w:val="FFFFFF"/>
                <w:sz w:val="18"/>
              </w:rPr>
              <w:t>MILESTONE</w:t>
            </w:r>
          </w:p>
        </w:tc>
      </w:tr>
      <w:tr>
        <w:tc>
          <w:tcPr>
            <w:tcW w:type="dxa" w:w="2376"/>
            <w:vAlign w:val="center"/>
          </w:tcPr>
          <w:p>
            <w:pPr>
              <w:spacing w:after="40" w:before="40"/>
            </w:pPr>
            <w:r/>
            <w:r>
              <w:rPr>
                <w:rFonts w:ascii="Aptos" w:hAnsi="Aptos"/>
                <w:b w:val="0"/>
                <w:color w:val="263746"/>
                <w:sz w:val="17"/>
              </w:rPr>
              <w:t>Week 4 ? Subject</w:t>
            </w:r>
          </w:p>
        </w:tc>
        <w:tc>
          <w:tcPr>
            <w:tcW w:type="dxa" w:w="6840"/>
            <w:vAlign w:val="center"/>
          </w:tcPr>
          <w:p>
            <w:pPr>
              <w:spacing w:after="40" w:before="40"/>
            </w:pPr>
            <w:r/>
            <w:r>
              <w:rPr>
                <w:rFonts w:ascii="Aptos" w:hAnsi="Aptos"/>
                <w:b w:val="0"/>
                <w:color w:val="263746"/>
                <w:sz w:val="17"/>
              </w:rPr>
              <w:t>Approve this focused topic and define target users, content scope, and source plan.</w:t>
            </w:r>
          </w:p>
        </w:tc>
      </w:tr>
      <w:tr>
        <w:tc>
          <w:tcPr>
            <w:tcW w:type="dxa" w:w="2376"/>
            <w:vAlign w:val="center"/>
            <w:shd w:fill="F3F6F8"/>
          </w:tcPr>
          <w:p>
            <w:pPr>
              <w:spacing w:after="40" w:before="40"/>
            </w:pPr>
            <w:r/>
            <w:r>
              <w:rPr>
                <w:rFonts w:ascii="Aptos" w:hAnsi="Aptos"/>
                <w:b w:val="0"/>
                <w:color w:val="263746"/>
                <w:sz w:val="17"/>
              </w:rPr>
              <w:t>Week 5 ? Plan and build</w:t>
            </w:r>
          </w:p>
        </w:tc>
        <w:tc>
          <w:tcPr>
            <w:tcW w:type="dxa" w:w="6840"/>
            <w:vAlign w:val="center"/>
            <w:shd w:fill="F3F6F8"/>
          </w:tcPr>
          <w:p>
            <w:pPr>
              <w:spacing w:after="40" w:before="40"/>
            </w:pPr>
            <w:r/>
            <w:r>
              <w:rPr>
                <w:rFonts w:ascii="Aptos" w:hAnsi="Aptos"/>
                <w:b w:val="0"/>
                <w:color w:val="263746"/>
                <w:sz w:val="17"/>
              </w:rPr>
              <w:t>Create the site plan and three-page structure; gather verified data and source imagery; implement responsive shared styling and JSON-driven Explore page.</w:t>
            </w:r>
          </w:p>
        </w:tc>
      </w:tr>
      <w:tr>
        <w:tc>
          <w:tcPr>
            <w:tcW w:type="dxa" w:w="2376"/>
            <w:vAlign w:val="center"/>
          </w:tcPr>
          <w:p>
            <w:pPr>
              <w:spacing w:after="40" w:before="40"/>
            </w:pPr>
            <w:r/>
            <w:r>
              <w:rPr>
                <w:rFonts w:ascii="Aptos" w:hAnsi="Aptos"/>
                <w:b w:val="0"/>
                <w:color w:val="263746"/>
                <w:sz w:val="17"/>
              </w:rPr>
              <w:t>Week 6 ? Complete</w:t>
            </w:r>
          </w:p>
        </w:tc>
        <w:tc>
          <w:tcPr>
            <w:tcW w:type="dxa" w:w="6840"/>
            <w:vAlign w:val="center"/>
          </w:tcPr>
          <w:p>
            <w:pPr>
              <w:spacing w:after="40" w:before="40"/>
            </w:pPr>
            <w:r/>
            <w:r>
              <w:rPr>
                <w:rFonts w:ascii="Aptos" w:hAnsi="Aptos"/>
                <w:b w:val="0"/>
                <w:color w:val="263746"/>
                <w:sz w:val="17"/>
              </w:rPr>
              <w:t>Finish trip planning, form/action and attribution pages; test all rubric features, accessibility, performance, metadata, links, and audit results; publish and record the demonstration video.</w:t>
            </w:r>
          </w:p>
        </w:tc>
      </w:tr>
    </w:tbl>
    <w:p>
      <w:pPr>
        <w:spacing w:after="0"/>
      </w:pPr>
    </w:p>
    <w:p>
      <w:pPr>
        <w:pStyle w:val="Heading2"/>
      </w:pPr>
      <w:r>
        <w:t>Project feasibility (SWOT)</w:t>
      </w:r>
    </w:p>
    <w:tbl>
      <w:tblPr>
        <w:tblStyle w:val="TableGrid"/>
        <w:tblW w:type="auto" w:w="0"/>
        <w:jc w:val="center"/>
        <w:tblLayout w:type="fixed"/>
        <w:tblLook w:firstColumn="1" w:firstRow="1" w:lastColumn="0" w:lastRow="0" w:noHBand="0" w:noVBand="1" w:val="04A0"/>
      </w:tblPr>
      <w:tblGrid>
        <w:gridCol w:w="4997"/>
        <w:gridCol w:w="4997"/>
      </w:tblGrid>
      <w:tr>
        <w:tc>
          <w:tcPr>
            <w:tcW w:type="dxa" w:w="4608"/>
            <w:vAlign w:val="center"/>
            <w:shd w:fill="17324D"/>
          </w:tcPr>
          <w:p>
            <w:pPr>
              <w:spacing w:after="40" w:before="40"/>
            </w:pPr>
            <w:r/>
            <w:r>
              <w:rPr>
                <w:rFonts w:ascii="Aptos" w:hAnsi="Aptos"/>
                <w:b/>
                <w:color w:val="FFFFFF"/>
                <w:sz w:val="18"/>
              </w:rPr>
              <w:t>STRENGTHS</w:t>
            </w:r>
          </w:p>
        </w:tc>
        <w:tc>
          <w:tcPr>
            <w:tcW w:type="dxa" w:w="4608"/>
            <w:vAlign w:val="center"/>
            <w:shd w:fill="17324D"/>
          </w:tcPr>
          <w:p>
            <w:pPr>
              <w:spacing w:after="40" w:before="40"/>
            </w:pPr>
            <w:r/>
            <w:r>
              <w:rPr>
                <w:rFonts w:ascii="Aptos" w:hAnsi="Aptos"/>
                <w:b/>
                <w:color w:val="FFFFFF"/>
                <w:sz w:val="18"/>
              </w:rPr>
              <w:t>WATCH-OUTS</w:t>
            </w:r>
          </w:p>
        </w:tc>
      </w:tr>
      <w:tr>
        <w:tc>
          <w:tcPr>
            <w:tcW w:type="dxa" w:w="4608"/>
            <w:vAlign w:val="center"/>
          </w:tcPr>
          <w:p>
            <w:pPr>
              <w:spacing w:after="40" w:before="40"/>
            </w:pPr>
            <w:r/>
            <w:r>
              <w:rPr>
                <w:rFonts w:ascii="Aptos" w:hAnsi="Aptos"/>
                <w:b w:val="0"/>
                <w:color w:val="263746"/>
                <w:sz w:val="17"/>
              </w:rPr>
              <w:t>Personal connection to Nigeria; clear tourism-report content plan; 15-item dataset naturally demonstrates fetch and dynamic rendering.</w:t>
            </w:r>
          </w:p>
        </w:tc>
        <w:tc>
          <w:tcPr>
            <w:tcW w:type="dxa" w:w="4608"/>
            <w:vAlign w:val="center"/>
          </w:tcPr>
          <w:p>
            <w:pPr>
              <w:spacing w:after="40" w:before="40"/>
            </w:pPr>
            <w:r/>
            <w:r>
              <w:rPr>
                <w:rFonts w:ascii="Aptos" w:hAnsi="Aptos"/>
                <w:b w:val="0"/>
                <w:color w:val="263746"/>
                <w:sz w:val="17"/>
              </w:rPr>
              <w:t>Destination facts, travel access, and hours can change; broad research could exceed the project?s three-page scope.</w:t>
            </w:r>
          </w:p>
        </w:tc>
      </w:tr>
      <w:tr>
        <w:tc>
          <w:tcPr>
            <w:tcW w:type="dxa" w:w="4608"/>
            <w:vAlign w:val="center"/>
            <w:shd w:fill="F3F6F8"/>
          </w:tcPr>
          <w:p>
            <w:pPr>
              <w:spacing w:after="40" w:before="40"/>
            </w:pPr>
            <w:r/>
            <w:r>
              <w:rPr>
                <w:rFonts w:ascii="Aptos" w:hAnsi="Aptos"/>
                <w:b w:val="0"/>
                <w:color w:val="263746"/>
                <w:sz w:val="17"/>
              </w:rPr>
              <w:t>OPPORTUNITIES</w:t>
            </w:r>
          </w:p>
        </w:tc>
        <w:tc>
          <w:tcPr>
            <w:tcW w:type="dxa" w:w="4608"/>
            <w:vAlign w:val="center"/>
            <w:shd w:fill="F3F6F8"/>
          </w:tcPr>
          <w:p>
            <w:pPr>
              <w:spacing w:after="40" w:before="40"/>
            </w:pPr>
            <w:r/>
            <w:r>
              <w:rPr>
                <w:rFonts w:ascii="Aptos" w:hAnsi="Aptos"/>
                <w:b w:val="0"/>
                <w:color w:val="263746"/>
                <w:sz w:val="17"/>
              </w:rPr>
              <w:t>RISK CONTROLS</w:t>
            </w:r>
          </w:p>
        </w:tc>
      </w:tr>
      <w:tr>
        <w:tc>
          <w:tcPr>
            <w:tcW w:type="dxa" w:w="4608"/>
            <w:vAlign w:val="center"/>
          </w:tcPr>
          <w:p>
            <w:pPr>
              <w:spacing w:after="40" w:before="40"/>
            </w:pPr>
            <w:r/>
            <w:r>
              <w:rPr>
                <w:rFonts w:ascii="Aptos" w:hAnsi="Aptos"/>
                <w:b w:val="0"/>
                <w:color w:val="263746"/>
                <w:sz w:val="17"/>
              </w:rPr>
              <w:t>Use maps/filters, saved shortlist, itinerary, and weather context to create useful interactions and demonstrate course outcomes.</w:t>
            </w:r>
          </w:p>
        </w:tc>
        <w:tc>
          <w:tcPr>
            <w:tcW w:type="dxa" w:w="4608"/>
            <w:vAlign w:val="center"/>
          </w:tcPr>
          <w:p>
            <w:pPr>
              <w:spacing w:after="40" w:before="40"/>
            </w:pPr>
            <w:r/>
            <w:r>
              <w:rPr>
                <w:rFonts w:ascii="Aptos" w:hAnsi="Aptos"/>
                <w:b w:val="0"/>
                <w:color w:val="263746"/>
                <w:sz w:val="17"/>
              </w:rPr>
              <w:t>Use a fixed scope and source log; avoid unverifiable claims; keep local data concise, images compressed, API optional, and show clear error states.</w:t>
            </w:r>
          </w:p>
        </w:tc>
      </w:tr>
    </w:tbl>
    <w:p>
      <w:pPr>
        <w:spacing w:after="0"/>
      </w:pPr>
    </w:p>
    <w:p>
      <w:pPr>
        <w:pStyle w:val="Heading2"/>
      </w:pPr>
      <w:r>
        <w:t>Conclusion</w:t>
      </w:r>
    </w:p>
    <w:p>
      <w:r>
        <w:t>Explore Akwa Ibom is a focused, personally meaningful subject that can support an informative three-page experience without relying on the Chamber project. Adapting the supplied tourism report structure gives the site enough substance?places, culture, food, transport, accommodation, and planning?while its directory, saved shortlist, accessible dialog, and form provide direct evidence of the required web-development skills. The finished project will be original, sourced, responsive, and complete, with no placeholder content.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5"/>
        <w:sz w:val="16"/>
      </w:rPr>
      <w:t xml:space="preserve">EXPLORE AKWA IBOM  ?  PROJECT PROPOSAL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WDD 231  |  INDIVIDUAL WEBSITE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87E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Akwa Ibom ? WDD 231 Individual Website Project Proposal</dc:title>
  <dc:subject>Week 4 website project subject proposal and W06 requirement plan</dc:subject>
  <dc:creator>Nsikak Asuquo</dc:creator>
  <cp:keywords>WDD 231, website proposal, Akwa Ibom, tourism, JavaScript</cp:keywords>
  <dc:description>generated by python-docx</dc:description>
  <cp:lastModifiedBy/>
  <cp:revision>1</cp:revision>
  <dcterms:created xsi:type="dcterms:W3CDTF">2013-12-23T23:15:00Z</dcterms:created>
  <dcterms:modified xsi:type="dcterms:W3CDTF">2013-12-23T23:15:00Z</dcterms:modified>
  <cp:category/>
</cp:coreProperties>
</file>