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APROPET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APROPET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26,688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1,054,176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105,417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4,216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944,543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6,672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6,672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7,719,024</w:t>
            </w:r>
          </w:p>
        </w:tc>
        <w:tc>
          <w:tcPr>
            <w:tcW w:w="1068" w:type="pct"/>
            <w:tcBorders>
              <w:top w:val="nil"/>
              <w:left w:val="nil"/>
              <w:bottom w:val="single" w:sz="4" w:space="0" w:color="808080"/>
              <w:right w:val="single" w:sz="4" w:space="0" w:color="808080"/>
            </w:tcBorders>
            <w:shd w:val="clear" w:color="000000" w:fill="D9D9D9"/>
            <w:noWrap/>
            <w:vAlign w:val="center"/>
            <w:hideMark/>
          </w:tcPr>
          <w:p>
            <w:r>
              <w:t>26,688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APROPET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