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CERAMICA ITALIA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CERAMICA ITALIA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404,280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15,969,060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1,596,906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63,876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14,308,278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67,152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68,208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67,992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66,552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67,152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67,224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14,885,496</w:t>
            </w:r>
          </w:p>
        </w:tc>
        <w:tc>
          <w:tcPr>
            <w:tcW w:w="1068" w:type="pct"/>
            <w:tcBorders>
              <w:top w:val="nil"/>
              <w:left w:val="nil"/>
              <w:bottom w:val="single" w:sz="4" w:space="0" w:color="808080"/>
              <w:right w:val="single" w:sz="4" w:space="0" w:color="808080"/>
            </w:tcBorders>
            <w:shd w:val="clear" w:color="000000" w:fill="D9D9D9"/>
            <w:noWrap/>
            <w:vAlign w:val="center"/>
            <w:hideMark/>
          </w:tcPr>
          <w:p>
            <w:r>
              <w:t>404,280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CERAMICA ITALIA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