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SAN LORENZO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SAN LORENZO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540,000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21,330,000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2,133,000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85,320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19,111,680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90,000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13,725,360</w:t>
            </w:r>
          </w:p>
        </w:tc>
        <w:tc>
          <w:tcPr>
            <w:tcW w:w="1068" w:type="pct"/>
            <w:tcBorders>
              <w:top w:val="nil"/>
              <w:left w:val="nil"/>
              <w:bottom w:val="single" w:sz="4" w:space="0" w:color="808080"/>
              <w:right w:val="single" w:sz="4" w:space="0" w:color="808080"/>
            </w:tcBorders>
            <w:shd w:val="clear" w:color="000000" w:fill="D9D9D9"/>
            <w:noWrap/>
            <w:vAlign w:val="center"/>
            <w:hideMark/>
          </w:tcPr>
          <w:p>
            <w:r>
              <w:t>540,000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SAN LORENZO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