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CRYOGAS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CRYOGAS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872,952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34,481,604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3,448,160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137,926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30,895,518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97,008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96,888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97,008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13,675,872</w:t>
            </w:r>
          </w:p>
        </w:tc>
        <w:tc>
          <w:tcPr>
            <w:tcW w:w="1068" w:type="pct"/>
            <w:tcBorders>
              <w:top w:val="nil"/>
              <w:left w:val="nil"/>
              <w:bottom w:val="single" w:sz="4" w:space="0" w:color="808080"/>
              <w:right w:val="single" w:sz="4" w:space="0" w:color="808080"/>
            </w:tcBorders>
            <w:shd w:val="clear" w:color="000000" w:fill="D9D9D9"/>
            <w:noWrap/>
            <w:vAlign w:val="center"/>
            <w:hideMark/>
          </w:tcPr>
          <w:p>
            <w:r>
              <w:t>872,952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CRYOGAS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