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MANZANILLO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MANZANILLO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74,736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2,952,072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295,207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11,808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2,645,057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8,304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19,793,472</w:t>
            </w:r>
          </w:p>
        </w:tc>
        <w:tc>
          <w:tcPr>
            <w:tcW w:w="1068" w:type="pct"/>
            <w:tcBorders>
              <w:top w:val="nil"/>
              <w:left w:val="nil"/>
              <w:bottom w:val="single" w:sz="4" w:space="0" w:color="808080"/>
              <w:right w:val="single" w:sz="4" w:space="0" w:color="808080"/>
            </w:tcBorders>
            <w:shd w:val="clear" w:color="000000" w:fill="D9D9D9"/>
            <w:noWrap/>
            <w:vAlign w:val="center"/>
            <w:hideMark/>
          </w:tcPr>
          <w:p>
            <w:r>
              <w:t>74,736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MANZANILLO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