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 BARRANCABERMEJA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 BARRANCABERMEJA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96,552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3,813,804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381,380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15,255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3,417,169</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10,728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20,308,536</w:t>
            </w:r>
          </w:p>
        </w:tc>
        <w:tc>
          <w:tcPr>
            <w:tcW w:w="1068" w:type="pct"/>
            <w:tcBorders>
              <w:top w:val="nil"/>
              <w:left w:val="nil"/>
              <w:bottom w:val="single" w:sz="4" w:space="0" w:color="808080"/>
              <w:right w:val="single" w:sz="4" w:space="0" w:color="808080"/>
            </w:tcBorders>
            <w:shd w:val="clear" w:color="000000" w:fill="D9D9D9"/>
            <w:noWrap/>
            <w:vAlign w:val="center"/>
            <w:hideMark/>
          </w:tcPr>
          <w:p>
            <w:r>
              <w:t>96,552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 BARRANCABERMEJA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