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TBS, TCI</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PRAXAIR</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TBS, TCI</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4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2021-10-02</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PRAXAIR</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8,640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341,280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34,128</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1,365</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305,787</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2,160</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2,160</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2,160</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2021-10-02</w:t>
            </w:r>
          </w:p>
        </w:tc>
        <w:tc>
          <w:tcPr>
            <w:tcW w:w="926" w:type="pct"/>
            <w:tcBorders>
              <w:top w:val="nil"/>
              <w:left w:val="nil"/>
              <w:bottom w:val="single" w:sz="4" w:space="0" w:color="808080"/>
              <w:right w:val="single" w:sz="4" w:space="0" w:color="808080"/>
            </w:tcBorders>
            <w:shd w:val="clear" w:color="auto" w:fill="auto"/>
            <w:noWrap/>
            <w:vAlign w:val="center"/>
          </w:tcPr>
          <w:p>
            <w:r>
              <w:t>359,664</w:t>
            </w:r>
          </w:p>
        </w:tc>
        <w:tc>
          <w:tcPr>
            <w:tcW w:w="1068" w:type="pct"/>
            <w:tcBorders>
              <w:top w:val="nil"/>
              <w:left w:val="nil"/>
              <w:bottom w:val="single" w:sz="4" w:space="0" w:color="808080"/>
              <w:right w:val="single" w:sz="4" w:space="0" w:color="808080"/>
            </w:tcBorders>
            <w:shd w:val="clear" w:color="auto" w:fill="auto"/>
            <w:noWrap/>
            <w:vAlign w:val="center"/>
          </w:tcPr>
          <w:p>
            <w:r>
              <w:t>2,160</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4 días</w:t>
            </w:r>
          </w:p>
        </w:tc>
        <w:tc>
          <w:tcPr>
            <w:tcW w:w="926" w:type="pct"/>
            <w:tcBorders>
              <w:top w:val="nil"/>
              <w:left w:val="nil"/>
              <w:bottom w:val="single" w:sz="4" w:space="0" w:color="808080"/>
              <w:right w:val="single" w:sz="4" w:space="0" w:color="808080"/>
            </w:tcBorders>
            <w:shd w:val="clear" w:color="000000" w:fill="D9D9D9"/>
            <w:noWrap/>
            <w:vAlign w:val="center"/>
            <w:hideMark/>
          </w:tcPr>
          <w:p>
            <w:r>
              <w:t>8,823,576</w:t>
            </w:r>
          </w:p>
        </w:tc>
        <w:tc>
          <w:tcPr>
            <w:tcW w:w="1068" w:type="pct"/>
            <w:tcBorders>
              <w:top w:val="nil"/>
              <w:left w:val="nil"/>
              <w:bottom w:val="single" w:sz="4" w:space="0" w:color="808080"/>
              <w:right w:val="single" w:sz="4" w:space="0" w:color="808080"/>
            </w:tcBorders>
            <w:shd w:val="clear" w:color="000000" w:fill="D9D9D9"/>
            <w:noWrap/>
            <w:vAlign w:val="center"/>
            <w:hideMark/>
          </w:tcPr>
          <w:p>
            <w:r>
              <w:t>8,640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PRAXAIR</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