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CEPSA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CEPSA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8%</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1,582,080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62,492,160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4,999,372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249,968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57,242,820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394,776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396,528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394,248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396,528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11,158,272</w:t>
            </w:r>
          </w:p>
        </w:tc>
        <w:tc>
          <w:tcPr>
            <w:tcW w:w="1068" w:type="pct"/>
            <w:tcBorders>
              <w:top w:val="nil"/>
              <w:left w:val="nil"/>
              <w:bottom w:val="single" w:sz="4" w:space="0" w:color="808080"/>
              <w:right w:val="single" w:sz="4" w:space="0" w:color="808080"/>
            </w:tcBorders>
            <w:shd w:val="clear" w:color="000000" w:fill="D9D9D9"/>
            <w:noWrap/>
            <w:vAlign w:val="center"/>
            <w:hideMark/>
          </w:tcPr>
          <w:p>
            <w:r>
              <w:t>1,582,080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CEPSA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