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Los GeneradoresLos GeneradoresLos GeneradoresLos Generadores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HILANDERIAS UNIVERSAL</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Los GeneradoresLos GeneradoresLos GeneradoresLos Generadores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10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HILANDERIAS UNIVERSAL</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1,365,432</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53,934,564</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5,393,456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215,738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48,325,370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135,672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136,440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136,824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137,256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136,320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137,256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137,232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136,320</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135,672</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136,440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10 días</w:t>
            </w:r>
          </w:p>
        </w:tc>
        <w:tc>
          <w:tcPr>
            <w:tcW w:w="926" w:type="pct"/>
            <w:tcBorders>
              <w:top w:val="nil"/>
              <w:left w:val="nil"/>
              <w:bottom w:val="single" w:sz="4" w:space="0" w:color="808080"/>
              <w:right w:val="single" w:sz="4" w:space="0" w:color="808080"/>
            </w:tcBorders>
            <w:shd w:val="clear" w:color="000000" w:fill="D9D9D9"/>
            <w:noWrap/>
            <w:vAlign w:val="center"/>
            <w:hideMark/>
          </w:tcPr>
          <w:p>
            <w:r>
              <w:t>20,884,536</w:t>
            </w:r>
          </w:p>
        </w:tc>
        <w:tc>
          <w:tcPr>
            <w:tcW w:w="1068" w:type="pct"/>
            <w:tcBorders>
              <w:top w:val="nil"/>
              <w:left w:val="nil"/>
              <w:bottom w:val="single" w:sz="4" w:space="0" w:color="808080"/>
              <w:right w:val="single" w:sz="4" w:space="0" w:color="808080"/>
            </w:tcBorders>
            <w:shd w:val="clear" w:color="000000" w:fill="D9D9D9"/>
            <w:noWrap/>
            <w:vAlign w:val="center"/>
            <w:hideMark/>
          </w:tcPr>
          <w:p>
            <w:r>
              <w:t>1,365,432</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HILANDERIAS UNIVERSAL</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