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MALTERIA TROPICAL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MALTERIA TROPICAL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823,248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32,518,296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3,251,829</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130,073</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29,136,394</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103,368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103,272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103,416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103,416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101,112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102,024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103,368</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103,272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19,433,808</w:t>
            </w:r>
          </w:p>
        </w:tc>
        <w:tc>
          <w:tcPr>
            <w:tcW w:w="1068" w:type="pct"/>
            <w:tcBorders>
              <w:top w:val="nil"/>
              <w:left w:val="nil"/>
              <w:bottom w:val="single" w:sz="4" w:space="0" w:color="808080"/>
              <w:right w:val="single" w:sz="4" w:space="0" w:color="808080"/>
            </w:tcBorders>
            <w:shd w:val="clear" w:color="000000" w:fill="D9D9D9"/>
            <w:noWrap/>
            <w:vAlign w:val="center"/>
            <w:hideMark/>
          </w:tcPr>
          <w:p>
            <w:r>
              <w:t>823,248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MALTERIA TROPICAL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