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TOCANCIPA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TOCANCIPA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1,413,696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55,840,992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5,584,099</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223,363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50,033,530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176,712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176,712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1,413,696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TOCANCIPA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