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 TCI, TBS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PRAXAIR BARRANCABERMEJA</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 TCI, TBS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9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2021-10-01</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PRAXAIR BARRANCABERMEJA</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96,552</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3,813,804</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381,380</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15,255</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3,417,169</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10,728</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10,728</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10,728</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Domingo-Festivo</w:t>
            </w:r>
          </w:p>
        </w:tc>
        <w:tc>
          <w:tcPr>
            <w:tcW w:w="1083" w:type="pct"/>
            <w:tcBorders>
              <w:top w:val="nil"/>
              <w:left w:val="nil"/>
              <w:bottom w:val="single" w:sz="4" w:space="0" w:color="808080"/>
              <w:right w:val="single" w:sz="4" w:space="0" w:color="808080"/>
            </w:tcBorders>
            <w:shd w:val="clear" w:color="auto" w:fill="auto"/>
            <w:vAlign w:val="center"/>
          </w:tcPr>
          <w:p>
            <w:r>
              <w:t>2021-09-19</w:t>
            </w:r>
          </w:p>
        </w:tc>
        <w:tc>
          <w:tcPr>
            <w:tcW w:w="926" w:type="pct"/>
            <w:tcBorders>
              <w:top w:val="nil"/>
              <w:left w:val="nil"/>
              <w:bottom w:val="single" w:sz="4" w:space="0" w:color="808080"/>
              <w:right w:val="single" w:sz="4" w:space="0" w:color="808080"/>
            </w:tcBorders>
            <w:shd w:val="clear" w:color="auto" w:fill="auto"/>
            <w:noWrap/>
            <w:vAlign w:val="center"/>
          </w:tcPr>
          <w:p>
            <w:r>
              <w:t>874,728</w:t>
            </w:r>
          </w:p>
        </w:tc>
        <w:tc>
          <w:tcPr>
            <w:tcW w:w="1068" w:type="pct"/>
            <w:tcBorders>
              <w:top w:val="nil"/>
              <w:left w:val="nil"/>
              <w:bottom w:val="single" w:sz="4" w:space="0" w:color="808080"/>
              <w:right w:val="single" w:sz="4" w:space="0" w:color="808080"/>
            </w:tcBorders>
            <w:shd w:val="clear" w:color="auto" w:fill="auto"/>
            <w:noWrap/>
            <w:vAlign w:val="center"/>
          </w:tcPr>
          <w:p>
            <w:r>
              <w:t>10,728</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10,728</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10,728</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10,728</w:t>
            </w:r>
          </w:p>
        </w:tc>
      </w:tr>
      <w:tr w:rsidR="006A03DA" w:rsidRPr="00A3591A" w14:paraId="67ECBE0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10,728</w:t>
            </w:r>
          </w:p>
        </w:tc>
      </w:tr>
      <w:tr w:rsidR="006A03DA" w:rsidRPr="00A3591A" w14:paraId="7050E002"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10,728</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9 días</w:t>
            </w:r>
          </w:p>
        </w:tc>
        <w:tc>
          <w:tcPr>
            <w:tcW w:w="926" w:type="pct"/>
            <w:tcBorders>
              <w:top w:val="nil"/>
              <w:left w:val="nil"/>
              <w:bottom w:val="single" w:sz="4" w:space="0" w:color="808080"/>
              <w:right w:val="single" w:sz="4" w:space="0" w:color="808080"/>
            </w:tcBorders>
            <w:shd w:val="clear" w:color="000000" w:fill="D9D9D9"/>
            <w:noWrap/>
            <w:vAlign w:val="center"/>
            <w:hideMark/>
          </w:tcPr>
          <w:p>
            <w:r>
              <w:t>20,308,536</w:t>
            </w:r>
          </w:p>
        </w:tc>
        <w:tc>
          <w:tcPr>
            <w:tcW w:w="1068" w:type="pct"/>
            <w:tcBorders>
              <w:top w:val="nil"/>
              <w:left w:val="nil"/>
              <w:bottom w:val="single" w:sz="4" w:space="0" w:color="808080"/>
              <w:right w:val="single" w:sz="4" w:space="0" w:color="808080"/>
            </w:tcBorders>
            <w:shd w:val="clear" w:color="000000" w:fill="D9D9D9"/>
            <w:noWrap/>
            <w:vAlign w:val="center"/>
            <w:hideMark/>
          </w:tcPr>
          <w:p>
            <w:r>
              <w:t>96,552</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PRAXAIR BARRANCABERMEJA</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