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EUROCERAMICA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EUROCERAMICA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EUROCERAMICA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135,288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EUROCERAMICA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1,213,000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1,213,000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31,347,165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3,134,717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125,389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EUROCERAMICA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28,087,027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EUROCERAMICA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135,288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EUROCERAMICA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$ 28,087,027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66,470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66,467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67,549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135,288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65,679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66,585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66,471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68,703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67,545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68,701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65,679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66,585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66,471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52,334,979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1,213,000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