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240"/>
      </w:pPr>
      <w:r>
        <w:rPr>
          <w:rFonts w:ascii="Arial" w:hAnsi="Arial"/>
          <w:b/>
          <w:color w:val="7155D9"/>
          <w:sz w:val="24"/>
        </w:rPr>
        <w:t>РЕАКТИВ CRM</w:t>
      </w:r>
    </w:p>
    <w:p>
      <w:pPr>
        <w:spacing w:after="260" w:before="0"/>
      </w:pPr>
      <w:r>
        <w:rPr>
          <w:rFonts w:ascii="Arial" w:hAnsi="Arial"/>
          <w:b/>
          <w:color w:val="22243A"/>
          <w:sz w:val="56"/>
        </w:rPr>
        <w:t>Руководство пользователя</w:t>
      </w:r>
    </w:p>
    <w:p>
      <w:pPr>
        <w:pStyle w:val="Subtitle"/>
      </w:pPr>
      <w:r>
        <w:t>Работа с заявками, закупками, расчётами и поставками</w:t>
      </w:r>
    </w:p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rPr>
          <w:cantSplit/>
        </w:trPr>
        <w:tc>
          <w:tcPr>
            <w:tcW w:type="dxa" w:w="9835"/>
            <w:shd w:fill="F2EFFB"/>
            <w:tcBorders>
              <w:top w:val="single" w:sz="0" w:color="F2EFFB"/>
              <w:left w:val="single" w:sz="0" w:color="F2EFFB"/>
              <w:bottom w:val="single" w:sz="0" w:color="F2EFFB"/>
              <w:right w:val="single" w:sz="0" w:color="F2EFFB"/>
              <w:insideH w:val="single" w:sz="0" w:color="F2EFFB"/>
              <w:insideV w:val="single" w:sz="0" w:color="F2EFFB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7155D9"/>
              </w:rPr>
              <w:t xml:space="preserve">Для кого этот документ  </w:t>
            </w:r>
            <w:r>
              <w:t>Для сотрудников, которые ведут клиентов и заявки, запрашивают цены у поставщиков, собирают расчёты, оформляют документы и контролируют оплату и поставку.</w:t>
            </w:r>
          </w:p>
        </w:tc>
      </w:tr>
    </w:tbl>
    <w:p>
      <w:pPr>
        <w:spacing w:after="20"/>
      </w:pPr>
    </w:p>
    <w:p>
      <w:pPr/>
      <w:r>
        <w:t>В инструкции простым языком разобраны поля экранов, смысл финансовых показателей, последовательность действий и типовые ошибки. Названия разделов приведены так, как они отображаются в CRM.</w:t>
      </w:r>
    </w:p>
    <w:p>
      <w:pPr>
        <w:pStyle w:val="SmallNote"/>
      </w:pPr>
      <w:r>
        <w:t>Версия руководства: 1.0  |  28 сентября 2026</w:t>
      </w:r>
    </w:p>
    <w:p>
      <w:pPr>
        <w:pStyle w:val="SmallNote"/>
      </w:pPr>
      <w:r>
        <w:t>Основано на интерфейсе и правилах проекта на дату подготовки. Доступность отдельных кнопок зависит от роли сотрудника.</w:t>
      </w:r>
    </w:p>
    <w:p>
      <w:r>
        <w:br w:type="page"/>
      </w:r>
    </w:p>
    <w:p>
      <w:pPr>
        <w:pStyle w:val="Heading1"/>
      </w:pPr>
      <w:r>
        <w:t>Как пользоваться инструкцией</w:t>
      </w:r>
    </w:p>
    <w:p>
      <w:r>
        <w:t>Если вы впервые работаете в CRM, прочитайте разделы 1–5 по порядку. Если вам нужно выполнить одну операцию, найдите соответствующую главу по списку ниже. Для настройки финансовых правил используйте главу 6 вместе с администратором или владельцем расчётов.</w:t>
      </w:r>
    </w:p>
    <w:p>
      <w:pPr>
        <w:pStyle w:val="Heading2"/>
      </w:pPr>
      <w:r>
        <w:t>Содержание</w:t>
      </w:r>
    </w:p>
    <w:p>
      <w:pPr>
        <w:pStyle w:val="ListBullet"/>
        <w:spacing w:after="40"/>
      </w:pPr>
      <w:r>
        <w:t>1. Общий маршрут работы и навигация</w:t>
      </w:r>
    </w:p>
    <w:p>
      <w:pPr>
        <w:pStyle w:val="ListBullet"/>
        <w:spacing w:after="40"/>
      </w:pPr>
      <w:r>
        <w:t>2. Клиенты, поставщики, звонки и задачи</w:t>
      </w:r>
    </w:p>
    <w:p>
      <w:pPr>
        <w:pStyle w:val="ListBullet"/>
        <w:spacing w:after="40"/>
      </w:pPr>
      <w:r>
        <w:t>3. Заявка и её товарные позиции</w:t>
      </w:r>
    </w:p>
    <w:p>
      <w:pPr>
        <w:pStyle w:val="ListBullet"/>
        <w:spacing w:after="40"/>
      </w:pPr>
      <w:r>
        <w:t>4. Номенклатура и фасовки</w:t>
      </w:r>
    </w:p>
    <w:p>
      <w:pPr>
        <w:pStyle w:val="ListBullet"/>
        <w:spacing w:after="40"/>
      </w:pPr>
      <w:r>
        <w:t>5. Запрос поставщику и квота</w:t>
      </w:r>
    </w:p>
    <w:p>
      <w:pPr>
        <w:pStyle w:val="ListBullet"/>
        <w:spacing w:after="40"/>
      </w:pPr>
      <w:r>
        <w:t>6. Настройка финансовой модели</w:t>
      </w:r>
    </w:p>
    <w:p>
      <w:pPr>
        <w:pStyle w:val="ListBullet"/>
        <w:spacing w:after="40"/>
      </w:pPr>
      <w:r>
        <w:t>7. Создание расчёта и ввод данных</w:t>
      </w:r>
    </w:p>
    <w:p>
      <w:pPr>
        <w:pStyle w:val="ListBullet"/>
        <w:spacing w:after="40"/>
      </w:pPr>
      <w:r>
        <w:t>8. Как читать результат расчёта</w:t>
      </w:r>
    </w:p>
    <w:p>
      <w:pPr>
        <w:pStyle w:val="ListBullet"/>
        <w:spacing w:after="40"/>
      </w:pPr>
      <w:r>
        <w:t>9. Предложение, состав заказа и счёт</w:t>
      </w:r>
    </w:p>
    <w:p>
      <w:pPr>
        <w:pStyle w:val="ListBullet"/>
        <w:spacing w:after="40"/>
      </w:pPr>
      <w:r>
        <w:t>10. Оплаты и задолженность</w:t>
      </w:r>
    </w:p>
    <w:p>
      <w:pPr>
        <w:pStyle w:val="ListBullet"/>
        <w:spacing w:after="40"/>
      </w:pPr>
      <w:r>
        <w:t>11. Согласования, исполнение и волны поставки</w:t>
      </w:r>
    </w:p>
    <w:p>
      <w:pPr>
        <w:pStyle w:val="ListBullet"/>
        <w:spacing w:after="40"/>
      </w:pPr>
      <w:r>
        <w:t>12. Документы, вложения и обсуждения</w:t>
      </w:r>
    </w:p>
    <w:p>
      <w:pPr>
        <w:pStyle w:val="ListBullet"/>
        <w:spacing w:after="40"/>
      </w:pPr>
      <w:r>
        <w:t>13. Рабочий стол, аналитика и уведомления</w:t>
      </w:r>
    </w:p>
    <w:p>
      <w:pPr>
        <w:pStyle w:val="ListBullet"/>
        <w:spacing w:after="40"/>
      </w:pPr>
      <w:r>
        <w:t>14. Настройки, роли и безопасность</w:t>
      </w:r>
    </w:p>
    <w:p>
      <w:pPr>
        <w:pStyle w:val="ListBullet"/>
        <w:spacing w:after="40"/>
      </w:pPr>
      <w:r>
        <w:t>15. Частые вопросы и проверочный список</w:t>
      </w:r>
    </w:p>
    <w:p>
      <w:pPr>
        <w:pStyle w:val="ListBullet"/>
        <w:spacing w:after="40"/>
      </w:pPr>
      <w:r>
        <w:t>Приложение. Термины и формулы расчёта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rPr>
          <w:cantSplit/>
        </w:trPr>
        <w:tc>
          <w:tcPr>
            <w:tcW w:type="dxa" w:w="9835"/>
            <w:shd w:fill="FFF5DF"/>
            <w:tcBorders>
              <w:top w:val="single" w:sz="0" w:color="FFF5DF"/>
              <w:left w:val="single" w:sz="0" w:color="FFF5DF"/>
              <w:bottom w:val="single" w:sz="0" w:color="FFF5DF"/>
              <w:right w:val="single" w:sz="0" w:color="FFF5DF"/>
              <w:insideH w:val="single" w:sz="0" w:color="FFF5DF"/>
              <w:insideV w:val="single" w:sz="0" w:color="FFF5DF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7155D9"/>
              </w:rPr>
              <w:t xml:space="preserve">Важно о финансовых ставках  </w:t>
            </w:r>
            <w:r>
              <w:t>Ставки, налоги, таможенные правила, курсы и расходы зависят от компании, товара, страны и условий сделки. Примеры из профиля, созданного по техническому заданию, не подтверждают правильность ставок для конкретной операции. Проверяйте их по утверждённым правилам компании.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1. Общий маршрут работы и навигация</w:t>
      </w:r>
    </w:p>
    <w:p>
      <w:r>
        <w:t>CRM связывает коммерческую заявку с закупкой, расчётом, документами, деньгами и фактическим исполнением. Обычно работа проходит по этапам ниже.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5112"/>
        <w:gridCol w:w="3125"/>
      </w:tblGrid>
      <w:tr>
        <w:trPr>
          <w:tblHeader w:val="true"/>
          <w:cantSplit/>
        </w:trPr>
        <w:tc>
          <w:tcPr>
            <w:tcW w:type="dxa" w:w="3278"/>
            <w:shd w:fill="22243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Этап</w:t>
            </w:r>
          </w:p>
        </w:tc>
        <w:tc>
          <w:tcPr>
            <w:tcW w:type="dxa" w:w="3278"/>
            <w:shd w:fill="22243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Что делается</w:t>
            </w:r>
          </w:p>
        </w:tc>
        <w:tc>
          <w:tcPr>
            <w:tcW w:type="dxa" w:w="3278"/>
            <w:shd w:fill="22243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Где искать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1. Клиент и заявка</w:t>
            </w:r>
          </w:p>
        </w:tc>
        <w:tc>
          <w:tcPr>
            <w:tcW w:type="dxa" w:w="511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Создайте карточку клиента и заявку с потребностью.</w:t>
            </w:r>
          </w:p>
        </w:tc>
        <w:tc>
          <w:tcPr>
            <w:tcW w:type="dxa" w:w="312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Клиенты → Заявки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2. Позиции</w:t>
            </w:r>
          </w:p>
        </w:tc>
        <w:tc>
          <w:tcPr>
            <w:tcW w:type="dxa" w:w="511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Уточните товар, количество, фасовку, CAS и допустимость аналога.</w:t>
            </w:r>
          </w:p>
        </w:tc>
        <w:tc>
          <w:tcPr>
            <w:tcW w:type="dxa" w:w="312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Внутри заявки → Позиции заявки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3. Закупка</w:t>
            </w:r>
          </w:p>
        </w:tc>
        <w:tc>
          <w:tcPr>
            <w:tcW w:type="dxa" w:w="511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Запросите цены у поставщиков и зарегистрируйте полученные квоты.</w:t>
            </w:r>
          </w:p>
        </w:tc>
        <w:tc>
          <w:tcPr>
            <w:tcW w:type="dxa" w:w="312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Запросы поставщикам → Квоты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4. Расчёт</w:t>
            </w:r>
          </w:p>
        </w:tc>
        <w:tc>
          <w:tcPr>
            <w:tcW w:type="dxa" w:w="511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Выберите актуальные котировки, курс, расходы и условия оплаты; проверьте предпросмотр.</w:t>
            </w:r>
          </w:p>
        </w:tc>
        <w:tc>
          <w:tcPr>
            <w:tcW w:type="dxa" w:w="312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Внутри заявки → Расчёты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5. Предложение</w:t>
            </w:r>
          </w:p>
        </w:tc>
        <w:tc>
          <w:tcPr>
            <w:tcW w:type="dxa" w:w="511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Зафиксируйте условия для клиента и выпустите предложение.</w:t>
            </w:r>
          </w:p>
        </w:tc>
        <w:tc>
          <w:tcPr>
            <w:tcW w:type="dxa" w:w="312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Предложения и счета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6. Деньги</w:t>
            </w:r>
          </w:p>
        </w:tc>
        <w:tc>
          <w:tcPr>
            <w:tcW w:type="dxa" w:w="511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Зарегистрируйте поступление, подтвердите и распределите его по счетам.</w:t>
            </w:r>
          </w:p>
        </w:tc>
        <w:tc>
          <w:tcPr>
            <w:tcW w:type="dxa" w:w="312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Оплаты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7. Поставка</w:t>
            </w:r>
          </w:p>
        </w:tc>
        <w:tc>
          <w:tcPr>
            <w:tcW w:type="dxa" w:w="511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Согласуйте исполнение, ведите этапы и отслеживайте поставку.</w:t>
            </w:r>
          </w:p>
        </w:tc>
        <w:tc>
          <w:tcPr>
            <w:tcW w:type="dxa" w:w="312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Согласования → Волны поставок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8. Контроль</w:t>
            </w:r>
          </w:p>
        </w:tc>
        <w:tc>
          <w:tcPr>
            <w:tcW w:type="dxa" w:w="511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Следите за сроками, задачами, остатками и воронкой.</w:t>
            </w:r>
          </w:p>
        </w:tc>
        <w:tc>
          <w:tcPr>
            <w:tcW w:type="dxa" w:w="312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Рабочий стол → Аналитика</w:t>
            </w:r>
          </w:p>
        </w:tc>
      </w:tr>
    </w:tbl>
    <w:p>
      <w:pPr>
        <w:spacing w:after="20"/>
      </w:pPr>
    </w:p>
    <w:p>
      <w:pPr>
        <w:pStyle w:val="Heading2"/>
      </w:pPr>
      <w:r>
        <w:t>Навигация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797"/>
      </w:tblGrid>
      <w:tr>
        <w:trPr>
          <w:tblHeader w:val="true"/>
          <w:cantSplit/>
        </w:trPr>
        <w:tc>
          <w:tcPr>
            <w:tcW w:type="dxa" w:w="4917"/>
            <w:shd w:fill="22243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Раздел меню</w:t>
            </w:r>
          </w:p>
        </w:tc>
        <w:tc>
          <w:tcPr>
            <w:tcW w:type="dxa" w:w="4917"/>
            <w:shd w:fill="22243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Для чего нужен</w:t>
            </w:r>
          </w:p>
        </w:tc>
      </w:tr>
      <w:tr>
        <w:trPr>
          <w:cantSplit/>
        </w:trPr>
        <w:tc>
          <w:tcPr>
            <w:tcW w:type="dxa" w:w="30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Рабочий стол</w:t>
            </w:r>
          </w:p>
        </w:tc>
        <w:tc>
          <w:tcPr>
            <w:tcW w:type="dxa" w:w="679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Сводка по активным и новым заявкам, продажам, просроченным задачам и остаткам.</w:t>
            </w:r>
          </w:p>
        </w:tc>
      </w:tr>
      <w:tr>
        <w:trPr>
          <w:cantSplit/>
        </w:trPr>
        <w:tc>
          <w:tcPr>
            <w:tcW w:type="dxa" w:w="30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Заявки</w:t>
            </w:r>
          </w:p>
        </w:tc>
        <w:tc>
          <w:tcPr>
            <w:tcW w:type="dxa" w:w="679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Основной объект работы. В карточке находятся позиции и вкладки закупки, расчёта, документов, оплат и истории.</w:t>
            </w:r>
          </w:p>
        </w:tc>
      </w:tr>
      <w:tr>
        <w:trPr>
          <w:cantSplit/>
        </w:trPr>
        <w:tc>
          <w:tcPr>
            <w:tcW w:type="dxa" w:w="30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Клиенты</w:t>
            </w:r>
          </w:p>
        </w:tc>
        <w:tc>
          <w:tcPr>
            <w:tcW w:type="dxa" w:w="679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Карточки клиентов и поставщиков, контакты и история звонков.</w:t>
            </w:r>
          </w:p>
        </w:tc>
      </w:tr>
      <w:tr>
        <w:trPr>
          <w:cantSplit/>
        </w:trPr>
        <w:tc>
          <w:tcPr>
            <w:tcW w:type="dxa" w:w="30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База обзвона / Задачи</w:t>
            </w:r>
          </w:p>
        </w:tc>
        <w:tc>
          <w:tcPr>
            <w:tcW w:type="dxa" w:w="679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Регистрация контактов и контроль следующих действий.</w:t>
            </w:r>
          </w:p>
        </w:tc>
      </w:tr>
      <w:tr>
        <w:trPr>
          <w:cantSplit/>
        </w:trPr>
        <w:tc>
          <w:tcPr>
            <w:tcW w:type="dxa" w:w="30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Номенклатура</w:t>
            </w:r>
          </w:p>
        </w:tc>
        <w:tc>
          <w:tcPr>
            <w:tcW w:type="dxa" w:w="679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Каталог товаров, групп и фасовок, на которые ссылаются заявки и расчёты.</w:t>
            </w:r>
          </w:p>
        </w:tc>
      </w:tr>
      <w:tr>
        <w:trPr>
          <w:cantSplit/>
        </w:trPr>
        <w:tc>
          <w:tcPr>
            <w:tcW w:type="dxa" w:w="30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Документы / Оплаты / Согласования / Волны поставок</w:t>
            </w:r>
          </w:p>
        </w:tc>
        <w:tc>
          <w:tcPr>
            <w:tcW w:type="dxa" w:w="679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Общие реестры соответствующих объектов; детали сделки остаются доступны из карточки заявки.</w:t>
            </w:r>
          </w:p>
        </w:tc>
      </w:tr>
      <w:tr>
        <w:trPr>
          <w:cantSplit/>
        </w:trPr>
        <w:tc>
          <w:tcPr>
            <w:tcW w:type="dxa" w:w="30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Аналитика / Обсуждения</w:t>
            </w:r>
          </w:p>
        </w:tc>
        <w:tc>
          <w:tcPr>
            <w:tcW w:type="dxa" w:w="679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Показатели команды и рабочие чаты.</w:t>
            </w:r>
          </w:p>
        </w:tc>
      </w:tr>
      <w:tr>
        <w:trPr>
          <w:cantSplit/>
        </w:trPr>
        <w:tc>
          <w:tcPr>
            <w:tcW w:type="dxa" w:w="30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Настройки / Помощь и процессы</w:t>
            </w:r>
          </w:p>
        </w:tc>
        <w:tc>
          <w:tcPr>
            <w:tcW w:type="dxa" w:w="679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Реквизиты организации, пользователи, финансовые профили и встроенные подсказки.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rPr>
          <w:cantSplit/>
        </w:trPr>
        <w:tc>
          <w:tcPr>
            <w:tcW w:type="dxa" w:w="9835"/>
            <w:shd w:fill="F2EFFB"/>
            <w:tcBorders>
              <w:top w:val="single" w:sz="0" w:color="F2EFFB"/>
              <w:left w:val="single" w:sz="0" w:color="F2EFFB"/>
              <w:bottom w:val="single" w:sz="0" w:color="F2EFFB"/>
              <w:right w:val="single" w:sz="0" w:color="F2EFFB"/>
              <w:insideH w:val="single" w:sz="0" w:color="F2EFFB"/>
              <w:insideV w:val="single" w:sz="0" w:color="F2EFFB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7155D9"/>
              </w:rPr>
              <w:t xml:space="preserve">Не вижу раздел или кнопку  </w:t>
            </w:r>
            <w:r>
              <w:t>У пользователя может не быть нужного права. Попросите администратора проверить назначенную роль. Права определяют не только пункты меню, но и доступ к чувствительным данным закупки, прибыли и вознаграждения.</w:t>
            </w:r>
          </w:p>
        </w:tc>
      </w:tr>
    </w:tbl>
    <w:p>
      <w:pPr>
        <w:spacing w:after="20"/>
      </w:pPr>
    </w:p>
    <w:p>
      <w:pPr>
        <w:pStyle w:val="Heading2"/>
      </w:pPr>
      <w:r>
        <w:t>Основные правила интерфейса</w:t>
      </w:r>
    </w:p>
    <w:p>
      <w:pPr>
        <w:pStyle w:val="ListBullet"/>
        <w:spacing w:after="40"/>
      </w:pPr>
      <w:r>
        <w:t>Нажмите на строку или карточку, чтобы открыть подробности; доступные действия обычно находятся внутри карточки.</w:t>
      </w:r>
    </w:p>
    <w:p>
      <w:pPr>
        <w:pStyle w:val="ListBullet"/>
        <w:spacing w:after="40"/>
      </w:pPr>
      <w:r>
        <w:t>Поля со звёздочкой обязательны. Ошибка рядом с полем объясняет, что нужно исправить.</w:t>
      </w:r>
    </w:p>
    <w:p>
      <w:pPr>
        <w:pStyle w:val="ListBullet"/>
        <w:spacing w:after="40"/>
      </w:pPr>
      <w:r>
        <w:t>Изменения важных финансовых объектов сохраняются отдельными версиями и отражаются в истории.</w:t>
      </w:r>
    </w:p>
    <w:p>
      <w:pPr>
        <w:pStyle w:val="ListBullet"/>
        <w:spacing w:after="40"/>
      </w:pPr>
      <w:r>
        <w:t>В датах и сроках CRM использует часовой пояс Москвы (UTC+3).</w:t>
      </w:r>
    </w:p>
    <w:p>
      <w:pPr>
        <w:pStyle w:val="ListBullet"/>
        <w:spacing w:after="40"/>
      </w:pPr>
      <w:r>
        <w:t>Тестовая заявка помечается отдельно и исключается из рабочих отчётов.</w:t>
      </w:r>
    </w:p>
    <w:p>
      <w:pPr>
        <w:pStyle w:val="Heading1"/>
        <w:pageBreakBefore/>
      </w:pPr>
      <w:r>
        <w:t>2. Клиенты, поставщики, звонки и задачи</w:t>
      </w:r>
    </w:p>
    <w:p>
      <w:pPr>
        <w:pStyle w:val="Heading2"/>
      </w:pPr>
      <w:r>
        <w:t>Карточка контрагента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581"/>
      </w:tblGrid>
      <w:tr>
        <w:trPr>
          <w:tblHeader w:val="true"/>
          <w:cantSplit/>
        </w:trPr>
        <w:tc>
          <w:tcPr>
            <w:tcW w:type="dxa" w:w="4917"/>
            <w:shd w:fill="22243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4917"/>
            <w:shd w:fill="22243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Что указывать</w:t>
            </w:r>
          </w:p>
        </w:tc>
      </w:tr>
      <w:tr>
        <w:trPr>
          <w:cantSplit/>
        </w:trPr>
        <w:tc>
          <w:tcPr>
            <w:tcW w:type="dxa" w:w="324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Название организации</w:t>
            </w:r>
          </w:p>
        </w:tc>
        <w:tc>
          <w:tcPr>
            <w:tcW w:type="dxa" w:w="65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Юридическое или рабочее название контрагента.</w:t>
            </w:r>
          </w:p>
        </w:tc>
      </w:tr>
      <w:tr>
        <w:trPr>
          <w:cantSplit/>
        </w:trPr>
        <w:tc>
          <w:tcPr>
            <w:tcW w:type="dxa" w:w="324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Тип контрагента</w:t>
            </w:r>
          </w:p>
        </w:tc>
        <w:tc>
          <w:tcPr>
            <w:tcW w:type="dxa" w:w="65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Клиент, поставщик или организация, которая выполняет обе роли.</w:t>
            </w:r>
          </w:p>
        </w:tc>
      </w:tr>
      <w:tr>
        <w:trPr>
          <w:cantSplit/>
        </w:trPr>
        <w:tc>
          <w:tcPr>
            <w:tcW w:type="dxa" w:w="324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Страна</w:t>
            </w:r>
          </w:p>
        </w:tc>
        <w:tc>
          <w:tcPr>
            <w:tcW w:type="dxa" w:w="65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Страна регистрации/работы, если она важна для сделки.</w:t>
            </w:r>
          </w:p>
        </w:tc>
      </w:tr>
      <w:tr>
        <w:trPr>
          <w:cantSplit/>
        </w:trPr>
        <w:tc>
          <w:tcPr>
            <w:tcW w:type="dxa" w:w="324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ИНН / налоговый номер</w:t>
            </w:r>
          </w:p>
        </w:tc>
        <w:tc>
          <w:tcPr>
            <w:tcW w:type="dxa" w:w="65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Идентификатор для сверки и исключения дублей.</w:t>
            </w:r>
          </w:p>
        </w:tc>
      </w:tr>
      <w:tr>
        <w:trPr>
          <w:cantSplit/>
        </w:trPr>
        <w:tc>
          <w:tcPr>
            <w:tcW w:type="dxa" w:w="324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Телефон, электронная почта</w:t>
            </w:r>
          </w:p>
        </w:tc>
        <w:tc>
          <w:tcPr>
            <w:tcW w:type="dxa" w:w="65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Основные каналы связи организации.</w:t>
            </w:r>
          </w:p>
        </w:tc>
      </w:tr>
      <w:tr>
        <w:trPr>
          <w:cantSplit/>
        </w:trPr>
        <w:tc>
          <w:tcPr>
            <w:tcW w:type="dxa" w:w="324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Ответственный</w:t>
            </w:r>
          </w:p>
        </w:tc>
        <w:tc>
          <w:tcPr>
            <w:tcW w:type="dxa" w:w="65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Сотрудник CRM, который ведёт отношения.</w:t>
            </w:r>
          </w:p>
        </w:tc>
      </w:tr>
      <w:tr>
        <w:trPr>
          <w:cantSplit/>
        </w:trPr>
        <w:tc>
          <w:tcPr>
            <w:tcW w:type="dxa" w:w="324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Реквизиты и дополнительные сведения</w:t>
            </w:r>
          </w:p>
        </w:tc>
        <w:tc>
          <w:tcPr>
            <w:tcW w:type="dxa" w:w="65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Адрес, платёжные реквизиты и другие согласованные данные.</w:t>
            </w:r>
          </w:p>
        </w:tc>
      </w:tr>
      <w:tr>
        <w:trPr>
          <w:cantSplit/>
        </w:trPr>
        <w:tc>
          <w:tcPr>
            <w:tcW w:type="dxa" w:w="324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Контакты</w:t>
            </w:r>
          </w:p>
        </w:tc>
        <w:tc>
          <w:tcPr>
            <w:tcW w:type="dxa" w:w="65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Отдельные люди в организации: имя, должность, телефон и почта.</w:t>
            </w:r>
          </w:p>
        </w:tc>
      </w:tr>
    </w:tbl>
    <w:p>
      <w:pPr>
        <w:spacing w:after="20"/>
      </w:pPr>
    </w:p>
    <w:p>
      <w:r>
        <w:t>Список можно загрузить из XLSX. Перед подтверждением импорта проверьте предварительный просмотр и найденные совпадения: повторная организация может быть обнаружена по налоговому номеру.</w:t>
      </w:r>
    </w:p>
    <w:p>
      <w:pPr>
        <w:pStyle w:val="Heading2"/>
      </w:pPr>
      <w:r>
        <w:t>Звонок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6293"/>
      </w:tblGrid>
      <w:tr>
        <w:trPr>
          <w:tblHeader w:val="true"/>
          <w:cantSplit/>
        </w:trPr>
        <w:tc>
          <w:tcPr>
            <w:tcW w:type="dxa" w:w="4917"/>
            <w:shd w:fill="22243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4917"/>
            <w:shd w:fill="22243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5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Клиент</w:t>
            </w:r>
          </w:p>
        </w:tc>
        <w:tc>
          <w:tcPr>
            <w:tcW w:type="dxa" w:w="62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Организация, с которой состоялся контакт.</w:t>
            </w:r>
          </w:p>
        </w:tc>
      </w:tr>
      <w:tr>
        <w:trPr>
          <w:cantSplit/>
        </w:trPr>
        <w:tc>
          <w:tcPr>
            <w:tcW w:type="dxa" w:w="35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Результат звонка</w:t>
            </w:r>
          </w:p>
        </w:tc>
        <w:tc>
          <w:tcPr>
            <w:tcW w:type="dxa" w:w="62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Итог из справочника: фиксирует, чем закончился разговор.</w:t>
            </w:r>
          </w:p>
        </w:tc>
      </w:tr>
      <w:tr>
        <w:trPr>
          <w:cantSplit/>
        </w:trPr>
        <w:tc>
          <w:tcPr>
            <w:tcW w:type="dxa" w:w="35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Комментарий</w:t>
            </w:r>
          </w:p>
        </w:tc>
        <w:tc>
          <w:tcPr>
            <w:tcW w:type="dxa" w:w="62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Кратко запишите договорённости и важный контекст.</w:t>
            </w:r>
          </w:p>
        </w:tc>
      </w:tr>
      <w:tr>
        <w:trPr>
          <w:cantSplit/>
        </w:trPr>
        <w:tc>
          <w:tcPr>
            <w:tcW w:type="dxa" w:w="35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Следующее действие</w:t>
            </w:r>
          </w:p>
        </w:tc>
        <w:tc>
          <w:tcPr>
            <w:tcW w:type="dxa" w:w="62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Дата и время следующего контакта; для результата «Перезвонить» срок обязателен.</w:t>
            </w:r>
          </w:p>
        </w:tc>
      </w:tr>
      <w:tr>
        <w:trPr>
          <w:cantSplit/>
        </w:trPr>
        <w:tc>
          <w:tcPr>
            <w:tcW w:type="dxa" w:w="35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Исполнитель следующего действия</w:t>
            </w:r>
          </w:p>
        </w:tc>
        <w:tc>
          <w:tcPr>
            <w:tcW w:type="dxa" w:w="62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Кому передана задача на продолжение.</w:t>
            </w:r>
          </w:p>
        </w:tc>
      </w:tr>
      <w:tr>
        <w:trPr>
          <w:cantSplit/>
        </w:trPr>
        <w:tc>
          <w:tcPr>
            <w:tcW w:type="dxa" w:w="35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Причина отказа</w:t>
            </w:r>
          </w:p>
        </w:tc>
        <w:tc>
          <w:tcPr>
            <w:tcW w:type="dxa" w:w="62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Заполняется, если клиент отказался.</w:t>
            </w:r>
          </w:p>
        </w:tc>
      </w:tr>
    </w:tbl>
    <w:p>
      <w:pPr>
        <w:spacing w:after="20"/>
      </w:pPr>
    </w:p>
    <w:p>
      <w:r>
        <w:t>Если результат — «Заявка получена», из записи звонка можно перейти к созданию заявки с уже выбранным клиентом.</w:t>
      </w:r>
    </w:p>
    <w:p>
      <w:pPr>
        <w:pStyle w:val="Heading2"/>
      </w:pPr>
      <w:r>
        <w:t>Задачи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6293"/>
      </w:tblGrid>
      <w:tr>
        <w:trPr>
          <w:tblHeader w:val="true"/>
          <w:cantSplit/>
        </w:trPr>
        <w:tc>
          <w:tcPr>
            <w:tcW w:type="dxa" w:w="4917"/>
            <w:shd w:fill="22243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4917"/>
            <w:shd w:fill="22243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5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Название задачи</w:t>
            </w:r>
          </w:p>
        </w:tc>
        <w:tc>
          <w:tcPr>
            <w:tcW w:type="dxa" w:w="62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Коротко сформулируйте действие.</w:t>
            </w:r>
          </w:p>
        </w:tc>
      </w:tr>
      <w:tr>
        <w:trPr>
          <w:cantSplit/>
        </w:trPr>
        <w:tc>
          <w:tcPr>
            <w:tcW w:type="dxa" w:w="35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Исполнитель</w:t>
            </w:r>
          </w:p>
        </w:tc>
        <w:tc>
          <w:tcPr>
            <w:tcW w:type="dxa" w:w="62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Сотрудник, который отвечает за выполнение.</w:t>
            </w:r>
          </w:p>
        </w:tc>
      </w:tr>
      <w:tr>
        <w:trPr>
          <w:cantSplit/>
        </w:trPr>
        <w:tc>
          <w:tcPr>
            <w:tcW w:type="dxa" w:w="35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Срок</w:t>
            </w:r>
          </w:p>
        </w:tc>
        <w:tc>
          <w:tcPr>
            <w:tcW w:type="dxa" w:w="62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Дата и время завершения.</w:t>
            </w:r>
          </w:p>
        </w:tc>
      </w:tr>
      <w:tr>
        <w:trPr>
          <w:cantSplit/>
        </w:trPr>
        <w:tc>
          <w:tcPr>
            <w:tcW w:type="dxa" w:w="35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Приоритет</w:t>
            </w:r>
          </w:p>
        </w:tc>
        <w:tc>
          <w:tcPr>
            <w:tcW w:type="dxa" w:w="62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Обычный, высокий или низкий.</w:t>
            </w:r>
          </w:p>
        </w:tc>
      </w:tr>
      <w:tr>
        <w:trPr>
          <w:cantSplit/>
        </w:trPr>
        <w:tc>
          <w:tcPr>
            <w:tcW w:type="dxa" w:w="35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Связанный объект</w:t>
            </w:r>
          </w:p>
        </w:tc>
        <w:tc>
          <w:tcPr>
            <w:tcW w:type="dxa" w:w="62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Заявка, контрагент или волна поставки, к которой относится задача.</w:t>
            </w:r>
          </w:p>
        </w:tc>
      </w:tr>
      <w:tr>
        <w:trPr>
          <w:cantSplit/>
        </w:trPr>
        <w:tc>
          <w:tcPr>
            <w:tcW w:type="dxa" w:w="35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Статус</w:t>
            </w:r>
          </w:p>
        </w:tc>
        <w:tc>
          <w:tcPr>
            <w:tcW w:type="dxa" w:w="62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Назначена, в работе, завершена или отменена.</w:t>
            </w:r>
          </w:p>
        </w:tc>
      </w:tr>
      <w:tr>
        <w:trPr>
          <w:cantSplit/>
        </w:trPr>
        <w:tc>
          <w:tcPr>
            <w:tcW w:type="dxa" w:w="35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Результат / причина отмены</w:t>
            </w:r>
          </w:p>
        </w:tc>
        <w:tc>
          <w:tcPr>
            <w:tcW w:type="dxa" w:w="62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Запишите итог при завершении либо объяснение отмены.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rPr>
          <w:cantSplit/>
        </w:trPr>
        <w:tc>
          <w:tcPr>
            <w:tcW w:type="dxa" w:w="9835"/>
            <w:shd w:fill="F2EFFB"/>
            <w:tcBorders>
              <w:top w:val="single" w:sz="0" w:color="F2EFFB"/>
              <w:left w:val="single" w:sz="0" w:color="F2EFFB"/>
              <w:bottom w:val="single" w:sz="0" w:color="F2EFFB"/>
              <w:right w:val="single" w:sz="0" w:color="F2EFFB"/>
              <w:insideH w:val="single" w:sz="0" w:color="F2EFFB"/>
              <w:insideV w:val="single" w:sz="0" w:color="F2EFFB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7155D9"/>
              </w:rPr>
              <w:t xml:space="preserve">Рабочая привычка  </w:t>
            </w:r>
            <w:r>
              <w:t>После звонка фиксируйте результат и следующее действие сразу. Если действие поручено коллеге, укажите исполнителя и срок — так договорённость попадёт в общий список задач.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3. Заявка и её товарные позиции</w:t>
      </w:r>
    </w:p>
    <w:p>
      <w:r>
        <w:t>Заявка — единая папка сделки. В ней хранится потребность клиента, история изменений, закупочные ответы, финансовые версии и дальнейшее исполнение.</w:t>
      </w:r>
    </w:p>
    <w:p>
      <w:pPr>
        <w:pStyle w:val="Heading2"/>
      </w:pPr>
      <w:r>
        <w:t>Создание заявки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6293"/>
      </w:tblGrid>
      <w:tr>
        <w:trPr>
          <w:tblHeader w:val="true"/>
          <w:cantSplit/>
        </w:trPr>
        <w:tc>
          <w:tcPr>
            <w:tcW w:type="dxa" w:w="4917"/>
            <w:shd w:fill="22243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4917"/>
            <w:shd w:fill="22243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Что означает</w:t>
            </w:r>
          </w:p>
        </w:tc>
      </w:tr>
      <w:tr>
        <w:trPr>
          <w:cantSplit/>
        </w:trPr>
        <w:tc>
          <w:tcPr>
            <w:tcW w:type="dxa" w:w="35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Тема заявки</w:t>
            </w:r>
          </w:p>
        </w:tc>
        <w:tc>
          <w:tcPr>
            <w:tcW w:type="dxa" w:w="62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Короткое понятное название, например «Реактивы для лаборатории».</w:t>
            </w:r>
          </w:p>
        </w:tc>
      </w:tr>
      <w:tr>
        <w:trPr>
          <w:cantSplit/>
        </w:trPr>
        <w:tc>
          <w:tcPr>
            <w:tcW w:type="dxa" w:w="35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Клиент</w:t>
            </w:r>
          </w:p>
        </w:tc>
        <w:tc>
          <w:tcPr>
            <w:tcW w:type="dxa" w:w="62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Организация, для которой прорабатывается запрос.</w:t>
            </w:r>
          </w:p>
        </w:tc>
      </w:tr>
      <w:tr>
        <w:trPr>
          <w:cantSplit/>
        </w:trPr>
        <w:tc>
          <w:tcPr>
            <w:tcW w:type="dxa" w:w="35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Организация продавца</w:t>
            </w:r>
          </w:p>
        </w:tc>
        <w:tc>
          <w:tcPr>
            <w:tcW w:type="dxa" w:w="62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Юрлицо вашей стороны, от имени которого будет идти предложение и расчёты.</w:t>
            </w:r>
          </w:p>
        </w:tc>
      </w:tr>
      <w:tr>
        <w:trPr>
          <w:cantSplit/>
        </w:trPr>
        <w:tc>
          <w:tcPr>
            <w:tcW w:type="dxa" w:w="35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Ответственный</w:t>
            </w:r>
          </w:p>
        </w:tc>
        <w:tc>
          <w:tcPr>
            <w:tcW w:type="dxa" w:w="62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Владелец заявки внутри команды.</w:t>
            </w:r>
          </w:p>
        </w:tc>
      </w:tr>
      <w:tr>
        <w:trPr>
          <w:cantSplit/>
        </w:trPr>
        <w:tc>
          <w:tcPr>
            <w:tcW w:type="dxa" w:w="35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Желаемый срок</w:t>
            </w:r>
          </w:p>
        </w:tc>
        <w:tc>
          <w:tcPr>
            <w:tcW w:type="dxa" w:w="62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Дата и время, к которым клиент ожидает результат.</w:t>
            </w:r>
          </w:p>
        </w:tc>
      </w:tr>
      <w:tr>
        <w:trPr>
          <w:cantSplit/>
        </w:trPr>
        <w:tc>
          <w:tcPr>
            <w:tcW w:type="dxa" w:w="35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Тестовая заявка</w:t>
            </w:r>
          </w:p>
        </w:tc>
        <w:tc>
          <w:tcPr>
            <w:tcW w:type="dxa" w:w="62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Техническая/учебная запись; не учитывается в рабочих отчётах.</w:t>
            </w:r>
          </w:p>
        </w:tc>
      </w:tr>
      <w:tr>
        <w:trPr>
          <w:cantSplit/>
        </w:trPr>
        <w:tc>
          <w:tcPr>
            <w:tcW w:type="dxa" w:w="35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Коммерческий этап</w:t>
            </w:r>
          </w:p>
        </w:tc>
        <w:tc>
          <w:tcPr>
            <w:tcW w:type="dxa" w:w="62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Текущее состояние продажи в воронке.</w:t>
            </w:r>
          </w:p>
        </w:tc>
      </w:tr>
      <w:tr>
        <w:trPr>
          <w:cantSplit/>
        </w:trPr>
        <w:tc>
          <w:tcPr>
            <w:tcW w:type="dxa" w:w="35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Причина закрытия без продажи</w:t>
            </w:r>
          </w:p>
        </w:tc>
        <w:tc>
          <w:tcPr>
            <w:tcW w:type="dxa" w:w="62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Выбирается при закрытии заявки без продажи.</w:t>
            </w:r>
          </w:p>
        </w:tc>
      </w:tr>
      <w:tr>
        <w:trPr>
          <w:cantSplit/>
        </w:trPr>
        <w:tc>
          <w:tcPr>
            <w:tcW w:type="dxa" w:w="35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Причина изменения</w:t>
            </w:r>
          </w:p>
        </w:tc>
        <w:tc>
          <w:tcPr>
            <w:tcW w:type="dxa" w:w="62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Обязательное объяснение значимого изменения заявки.</w:t>
            </w:r>
          </w:p>
        </w:tc>
      </w:tr>
    </w:tbl>
    <w:p>
      <w:pPr>
        <w:spacing w:after="20"/>
      </w:pPr>
    </w:p>
    <w:p>
      <w:pPr>
        <w:pStyle w:val="Heading2"/>
      </w:pPr>
      <w:r>
        <w:t>Позиции заявки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653"/>
      </w:tblGrid>
      <w:tr>
        <w:trPr>
          <w:tblHeader w:val="true"/>
          <w:cantSplit/>
        </w:trPr>
        <w:tc>
          <w:tcPr>
            <w:tcW w:type="dxa" w:w="4917"/>
            <w:shd w:fill="22243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4917"/>
            <w:shd w:fill="22243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Смысл и пример</w:t>
            </w:r>
          </w:p>
        </w:tc>
      </w:tr>
      <w:tr>
        <w:trPr>
          <w:cantSplit/>
        </w:trPr>
        <w:tc>
          <w:tcPr>
            <w:tcW w:type="dxa" w:w="31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Исходное наименование клиента</w:t>
            </w:r>
          </w:p>
        </w:tc>
        <w:tc>
          <w:tcPr>
            <w:tcW w:type="dxa" w:w="665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Как товар назвал клиент; сохраняйте исходный текст, даже если каталог использует другое имя.</w:t>
            </w:r>
          </w:p>
        </w:tc>
      </w:tr>
      <w:tr>
        <w:trPr>
          <w:cantSplit/>
        </w:trPr>
        <w:tc>
          <w:tcPr>
            <w:tcW w:type="dxa" w:w="31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CAS-номер</w:t>
            </w:r>
          </w:p>
        </w:tc>
        <w:tc>
          <w:tcPr>
            <w:tcW w:type="dxa" w:w="665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Идентификатор химического вещества, если применимо. Например, 64-17-5.</w:t>
            </w:r>
          </w:p>
        </w:tc>
      </w:tr>
      <w:tr>
        <w:trPr>
          <w:cantSplit/>
        </w:trPr>
        <w:tc>
          <w:tcPr>
            <w:tcW w:type="dxa" w:w="31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Количество</w:t>
            </w:r>
          </w:p>
        </w:tc>
        <w:tc>
          <w:tcPr>
            <w:tcW w:type="dxa" w:w="665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Сколько единиц товара нужно. При структурированной позиции количество задаётся числом упаковок.</w:t>
            </w:r>
          </w:p>
        </w:tc>
      </w:tr>
      <w:tr>
        <w:trPr>
          <w:cantSplit/>
        </w:trPr>
        <w:tc>
          <w:tcPr>
            <w:tcW w:type="dxa" w:w="31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Единица</w:t>
            </w:r>
          </w:p>
        </w:tc>
        <w:tc>
          <w:tcPr>
            <w:tcW w:type="dxa" w:w="665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Исходная единица запроса. Для связки с каталогом выбирают фасовку товара.</w:t>
            </w:r>
          </w:p>
        </w:tc>
      </w:tr>
      <w:tr>
        <w:trPr>
          <w:cantSplit/>
        </w:trPr>
        <w:tc>
          <w:tcPr>
            <w:tcW w:type="dxa" w:w="31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Чистота / марка</w:t>
            </w:r>
          </w:p>
        </w:tc>
        <w:tc>
          <w:tcPr>
            <w:tcW w:type="dxa" w:w="665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Требуемая степень чистоты, марка или спецификация.</w:t>
            </w:r>
          </w:p>
        </w:tc>
      </w:tr>
      <w:tr>
        <w:trPr>
          <w:cantSplit/>
        </w:trPr>
        <w:tc>
          <w:tcPr>
            <w:tcW w:type="dxa" w:w="31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Желаемая фасовка</w:t>
            </w:r>
          </w:p>
        </w:tc>
        <w:tc>
          <w:tcPr>
            <w:tcW w:type="dxa" w:w="665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Предпочтительный объём/масса одной упаковки клиента.</w:t>
            </w:r>
          </w:p>
        </w:tc>
      </w:tr>
      <w:tr>
        <w:trPr>
          <w:cantSplit/>
        </w:trPr>
        <w:tc>
          <w:tcPr>
            <w:tcW w:type="dxa" w:w="31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Допустим аналог</w:t>
            </w:r>
          </w:p>
        </w:tc>
        <w:tc>
          <w:tcPr>
            <w:tcW w:type="dxa" w:w="665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Разрешает рассматривать другой товар, но отличия и согласие должны быть зафиксированы.</w:t>
            </w:r>
          </w:p>
        </w:tc>
      </w:tr>
      <w:tr>
        <w:trPr>
          <w:cantSplit/>
        </w:trPr>
        <w:tc>
          <w:tcPr>
            <w:tcW w:type="dxa" w:w="31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Номенклатура и фасовка</w:t>
            </w:r>
          </w:p>
        </w:tc>
        <w:tc>
          <w:tcPr>
            <w:tcW w:type="dxa" w:w="665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Системная позиция из справочника, по которой можно сопоставлять цену и расчёт.</w:t>
            </w:r>
          </w:p>
        </w:tc>
      </w:tr>
      <w:tr>
        <w:trPr>
          <w:cantSplit/>
        </w:trPr>
        <w:tc>
          <w:tcPr>
            <w:tcW w:type="dxa" w:w="31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Причина изменения позиции</w:t>
            </w:r>
          </w:p>
        </w:tc>
        <w:tc>
          <w:tcPr>
            <w:tcW w:type="dxa" w:w="665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При изменении существующей строки объясняет, почему обновились её данные.</w:t>
            </w:r>
          </w:p>
        </w:tc>
      </w:tr>
      <w:tr>
        <w:trPr>
          <w:cantSplit/>
        </w:trPr>
        <w:tc>
          <w:tcPr>
            <w:tcW w:type="dxa" w:w="31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Архивировать позицию</w:t>
            </w:r>
          </w:p>
        </w:tc>
        <w:tc>
          <w:tcPr>
            <w:tcW w:type="dxa" w:w="665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Снимает строку с текущей работы, сохраняя историю.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rPr>
          <w:cantSplit/>
        </w:trPr>
        <w:tc>
          <w:tcPr>
            <w:tcW w:type="dxa" w:w="9835"/>
            <w:shd w:fill="F2EFFB"/>
            <w:tcBorders>
              <w:top w:val="single" w:sz="0" w:color="F2EFFB"/>
              <w:left w:val="single" w:sz="0" w:color="F2EFFB"/>
              <w:bottom w:val="single" w:sz="0" w:color="F2EFFB"/>
              <w:right w:val="single" w:sz="0" w:color="F2EFFB"/>
              <w:insideH w:val="single" w:sz="0" w:color="F2EFFB"/>
              <w:insideV w:val="single" w:sz="0" w:color="F2EFFB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7155D9"/>
              </w:rPr>
              <w:t xml:space="preserve">Количество фасовок  </w:t>
            </w:r>
            <w:r>
              <w:t>После выбора номенклатуры и фасовки количество — это число упаковок. Например, 3 фасовки по 100 mg означают три упаковки по 100 mg каждая. Сверяйте фасовку отдельно от количества.</w:t>
            </w:r>
          </w:p>
        </w:tc>
      </w:tr>
    </w:tbl>
    <w:p>
      <w:pPr>
        <w:spacing w:after="20"/>
      </w:pPr>
    </w:p>
    <w:p>
      <w:pPr>
        <w:pStyle w:val="Heading2"/>
      </w:pPr>
      <w:r>
        <w:t>Вкладки карточки заявки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653"/>
      </w:tblGrid>
      <w:tr>
        <w:trPr>
          <w:tblHeader w:val="true"/>
          <w:cantSplit/>
        </w:trPr>
        <w:tc>
          <w:tcPr>
            <w:tcW w:type="dxa" w:w="4917"/>
            <w:shd w:fill="22243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Вкладка</w:t>
            </w:r>
          </w:p>
        </w:tc>
        <w:tc>
          <w:tcPr>
            <w:tcW w:type="dxa" w:w="4917"/>
            <w:shd w:fill="22243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Что в ней происходит</w:t>
            </w:r>
          </w:p>
        </w:tc>
      </w:tr>
      <w:tr>
        <w:trPr>
          <w:cantSplit/>
        </w:trPr>
        <w:tc>
          <w:tcPr>
            <w:tcW w:type="dxa" w:w="31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Обзор</w:t>
            </w:r>
          </w:p>
        </w:tc>
        <w:tc>
          <w:tcPr>
            <w:tcW w:type="dxa" w:w="665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Реквизиты заявки, клиент, ответственный, этап и контрольные сведения.</w:t>
            </w:r>
          </w:p>
        </w:tc>
      </w:tr>
      <w:tr>
        <w:trPr>
          <w:cantSplit/>
        </w:trPr>
        <w:tc>
          <w:tcPr>
            <w:tcW w:type="dxa" w:w="31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Позиции заявки</w:t>
            </w:r>
          </w:p>
        </w:tc>
        <w:tc>
          <w:tcPr>
            <w:tcW w:type="dxa" w:w="665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Добавление, уточнение и архивирование потребности клиента.</w:t>
            </w:r>
          </w:p>
        </w:tc>
      </w:tr>
      <w:tr>
        <w:trPr>
          <w:cantSplit/>
        </w:trPr>
        <w:tc>
          <w:tcPr>
            <w:tcW w:type="dxa" w:w="31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Запросы поставщикам</w:t>
            </w:r>
          </w:p>
        </w:tc>
        <w:tc>
          <w:tcPr>
            <w:tcW w:type="dxa" w:w="665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Создание и фиксация отправки запросов цен.</w:t>
            </w:r>
          </w:p>
        </w:tc>
      </w:tr>
      <w:tr>
        <w:trPr>
          <w:cantSplit/>
        </w:trPr>
        <w:tc>
          <w:tcPr>
            <w:tcW w:type="dxa" w:w="31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Квоты</w:t>
            </w:r>
          </w:p>
        </w:tc>
        <w:tc>
          <w:tcPr>
            <w:tcW w:type="dxa" w:w="665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Ввод полученных цен поставщиков по товарам и фасовкам.</w:t>
            </w:r>
          </w:p>
        </w:tc>
      </w:tr>
      <w:tr>
        <w:trPr>
          <w:cantSplit/>
        </w:trPr>
        <w:tc>
          <w:tcPr>
            <w:tcW w:type="dxa" w:w="31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Расчёты</w:t>
            </w:r>
          </w:p>
        </w:tc>
        <w:tc>
          <w:tcPr>
            <w:tcW w:type="dxa" w:w="665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Создание предпросмотра, сохранение финансовой версии и просмотр истории версий.</w:t>
            </w:r>
          </w:p>
        </w:tc>
      </w:tr>
      <w:tr>
        <w:trPr>
          <w:cantSplit/>
        </w:trPr>
        <w:tc>
          <w:tcPr>
            <w:tcW w:type="dxa" w:w="31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Предложения и счета</w:t>
            </w:r>
          </w:p>
        </w:tc>
        <w:tc>
          <w:tcPr>
            <w:tcW w:type="dxa" w:w="665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Формирование предложения клиенту, фиксация принятого состава и выставление счёта.</w:t>
            </w:r>
          </w:p>
        </w:tc>
      </w:tr>
      <w:tr>
        <w:trPr>
          <w:cantSplit/>
        </w:trPr>
        <w:tc>
          <w:tcPr>
            <w:tcW w:type="dxa" w:w="31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Оплаты</w:t>
            </w:r>
          </w:p>
        </w:tc>
        <w:tc>
          <w:tcPr>
            <w:tcW w:type="dxa" w:w="665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Регистрация, подтверждение и распределение поступивших средств.</w:t>
            </w:r>
          </w:p>
        </w:tc>
      </w:tr>
      <w:tr>
        <w:trPr>
          <w:cantSplit/>
        </w:trPr>
        <w:tc>
          <w:tcPr>
            <w:tcW w:type="dxa" w:w="31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Исполнение</w:t>
            </w:r>
          </w:p>
        </w:tc>
        <w:tc>
          <w:tcPr>
            <w:tcW w:type="dxa" w:w="665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Согласование количеств и отслеживание коммерческого исполнения.</w:t>
            </w:r>
          </w:p>
        </w:tc>
      </w:tr>
      <w:tr>
        <w:trPr>
          <w:cantSplit/>
        </w:trPr>
        <w:tc>
          <w:tcPr>
            <w:tcW w:type="dxa" w:w="31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История и обсуждение</w:t>
            </w:r>
          </w:p>
        </w:tc>
        <w:tc>
          <w:tcPr>
            <w:tcW w:type="dxa" w:w="665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Журнал изменений и командное обсуждение заявки.</w:t>
            </w:r>
          </w:p>
        </w:tc>
      </w:tr>
    </w:tbl>
    <w:p>
      <w:pPr>
        <w:spacing w:after="20"/>
      </w:pPr>
    </w:p>
    <w:p>
      <w:pPr>
        <w:pStyle w:val="Heading1"/>
      </w:pPr>
      <w:r>
        <w:t>4. Номенклатура и фасовки</w:t>
      </w:r>
    </w:p>
    <w:p>
      <w:r>
        <w:t>Каталог нужен, чтобы одна и та же товарная позиция не вводилась каждый раз заново и чтобы закупочная история была привязана к конкретной фасовке.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6869"/>
      </w:tblGrid>
      <w:tr>
        <w:trPr>
          <w:tblHeader w:val="true"/>
          <w:cantSplit/>
        </w:trPr>
        <w:tc>
          <w:tcPr>
            <w:tcW w:type="dxa" w:w="4917"/>
            <w:shd w:fill="22243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Поле номенклатуры</w:t>
            </w:r>
          </w:p>
        </w:tc>
        <w:tc>
          <w:tcPr>
            <w:tcW w:type="dxa" w:w="4917"/>
            <w:shd w:fill="22243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95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Название</w:t>
            </w:r>
          </w:p>
        </w:tc>
        <w:tc>
          <w:tcPr>
            <w:tcW w:type="dxa" w:w="686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Понятное основное наименование товара.</w:t>
            </w:r>
          </w:p>
        </w:tc>
      </w:tr>
      <w:tr>
        <w:trPr>
          <w:cantSplit/>
        </w:trPr>
        <w:tc>
          <w:tcPr>
            <w:tcW w:type="dxa" w:w="295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Артикул</w:t>
            </w:r>
          </w:p>
        </w:tc>
        <w:tc>
          <w:tcPr>
            <w:tcW w:type="dxa" w:w="686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Внутренний или поставщицкий код позиции.</w:t>
            </w:r>
          </w:p>
        </w:tc>
      </w:tr>
      <w:tr>
        <w:trPr>
          <w:cantSplit/>
        </w:trPr>
        <w:tc>
          <w:tcPr>
            <w:tcW w:type="dxa" w:w="295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Товарная группа</w:t>
            </w:r>
          </w:p>
        </w:tc>
        <w:tc>
          <w:tcPr>
            <w:tcW w:type="dxa" w:w="686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Классификация, используемая, среди прочего, в правилах пошлины профиля.</w:t>
            </w:r>
          </w:p>
        </w:tc>
      </w:tr>
      <w:tr>
        <w:trPr>
          <w:cantSplit/>
        </w:trPr>
        <w:tc>
          <w:tcPr>
            <w:tcW w:type="dxa" w:w="295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CAS</w:t>
            </w:r>
          </w:p>
        </w:tc>
        <w:tc>
          <w:tcPr>
            <w:tcW w:type="dxa" w:w="686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Химический идентификатор вещества.</w:t>
            </w:r>
          </w:p>
        </w:tc>
      </w:tr>
      <w:tr>
        <w:trPr>
          <w:cantSplit/>
        </w:trPr>
        <w:tc>
          <w:tcPr>
            <w:tcW w:type="dxa" w:w="295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Линейная формула</w:t>
            </w:r>
          </w:p>
        </w:tc>
        <w:tc>
          <w:tcPr>
            <w:tcW w:type="dxa" w:w="686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Химическая формула в линейной записи.</w:t>
            </w:r>
          </w:p>
        </w:tc>
      </w:tr>
      <w:tr>
        <w:trPr>
          <w:cantSplit/>
        </w:trPr>
        <w:tc>
          <w:tcPr>
            <w:tcW w:type="dxa" w:w="295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Описание</w:t>
            </w:r>
          </w:p>
        </w:tc>
        <w:tc>
          <w:tcPr>
            <w:tcW w:type="dxa" w:w="686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Дополнительные особенности товара.</w:t>
            </w:r>
          </w:p>
        </w:tc>
      </w:tr>
      <w:tr>
        <w:trPr>
          <w:cantSplit/>
        </w:trPr>
        <w:tc>
          <w:tcPr>
            <w:tcW w:type="dxa" w:w="295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Первая фасовка</w:t>
            </w:r>
          </w:p>
        </w:tc>
        <w:tc>
          <w:tcPr>
            <w:tcW w:type="dxa" w:w="686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Значение и единица, из которых формируется отдельная фасовка каталога.</w:t>
            </w:r>
          </w:p>
        </w:tc>
      </w:tr>
    </w:tbl>
    <w:p>
      <w:pPr>
        <w:spacing w:after="20"/>
      </w:pPr>
    </w:p>
    <w:p>
      <w:pPr>
        <w:pStyle w:val="Heading2"/>
      </w:pPr>
      <w:r>
        <w:t>Фасовки</w:t>
      </w:r>
    </w:p>
    <w:p>
      <w:r>
        <w:t>Фасовка — отдельный вариант упаковки товара, например 100 mg, 500 g или 1 l. Значение задаётся числом, единица — кратким обозначением (mg, g, kg, ml, l, pcs). Для существующей номенклатуры можно добавлять новые фасовки.</w:t>
      </w:r>
    </w:p>
    <w:p>
      <w:pPr>
        <w:pStyle w:val="ListBullet"/>
        <w:spacing w:after="40"/>
      </w:pPr>
      <w:r>
        <w:t>Используйте фасовку, соответствующую цене поставщика. Цена за флакон 100 ml не равна цене за 1 l.</w:t>
      </w:r>
    </w:p>
    <w:p>
      <w:pPr>
        <w:pStyle w:val="ListBullet"/>
        <w:spacing w:after="40"/>
      </w:pPr>
      <w:r>
        <w:t>Если в карточке заявки изменились номенклатура или фасовка, заново проверьте связанный запрос и квоту.</w:t>
      </w:r>
    </w:p>
    <w:p>
      <w:pPr>
        <w:pStyle w:val="ListBullet"/>
        <w:spacing w:after="40"/>
      </w:pPr>
      <w:r>
        <w:t>Редактирование меняет справочник для дальнейшей работы; уже созданные документы и версии расчёта сохраняют свою историю.</w:t>
      </w:r>
    </w:p>
    <w:p>
      <w:pPr>
        <w:pStyle w:val="ListBullet"/>
        <w:spacing w:after="40"/>
      </w:pPr>
      <w:r>
        <w:t>Удаление в интерфейсе выполняется как отключение/архивирование. Уже созданные документы сохраняются.</w:t>
      </w:r>
    </w:p>
    <w:p>
      <w:pPr>
        <w:pStyle w:val="Heading2"/>
      </w:pPr>
      <w:r>
        <w:t>Ранее созданные товарные варианты</w:t>
      </w:r>
    </w:p>
    <w:p>
      <w:r>
        <w:t>Вкладка со старыми товарными вариантами предназначена для проверки записей предыдущей модели. Используйте её для сверки соответствия и характеристик, а новые позиции заводите в актуальном справочнике номенклатуры.</w:t>
      </w:r>
    </w:p>
    <w:p>
      <w:pPr>
        <w:pStyle w:val="Heading1"/>
        <w:pageBreakBefore/>
      </w:pPr>
      <w:r>
        <w:t>5. Запрос поставщику и квота</w:t>
      </w:r>
    </w:p>
    <w:p>
      <w:pPr>
        <w:pStyle w:val="Heading2"/>
      </w:pPr>
      <w:r>
        <w:t>Запрос поставщику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6437"/>
      </w:tblGrid>
      <w:tr>
        <w:trPr>
          <w:tblHeader w:val="true"/>
          <w:cantSplit/>
        </w:trPr>
        <w:tc>
          <w:tcPr>
            <w:tcW w:type="dxa" w:w="4917"/>
            <w:shd w:fill="22243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4917"/>
            <w:shd w:fill="22243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Поставщик</w:t>
            </w:r>
          </w:p>
        </w:tc>
        <w:tc>
          <w:tcPr>
            <w:tcW w:type="dxa" w:w="643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Кому направляется запрос.</w:t>
            </w:r>
          </w:p>
        </w:tc>
      </w:tr>
      <w:tr>
        <w:trPr>
          <w:cantSplit/>
        </w:trPr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Позиции запроса</w:t>
            </w:r>
          </w:p>
        </w:tc>
        <w:tc>
          <w:tcPr>
            <w:tcW w:type="dxa" w:w="643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Строки заявки, по которым поставщик должен дать ответ.</w:t>
            </w:r>
          </w:p>
        </w:tc>
      </w:tr>
      <w:tr>
        <w:trPr>
          <w:cantSplit/>
        </w:trPr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Ответ до</w:t>
            </w:r>
          </w:p>
        </w:tc>
        <w:tc>
          <w:tcPr>
            <w:tcW w:type="dxa" w:w="643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Срок, к которому ожидается коммерческий ответ.</w:t>
            </w:r>
          </w:p>
        </w:tc>
      </w:tr>
      <w:tr>
        <w:trPr>
          <w:cantSplit/>
        </w:trPr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Комментарий поставщику</w:t>
            </w:r>
          </w:p>
        </w:tc>
        <w:tc>
          <w:tcPr>
            <w:tcW w:type="dxa" w:w="643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Дополнительные условия или вопрос.</w:t>
            </w:r>
          </w:p>
        </w:tc>
      </w:tr>
      <w:tr>
        <w:trPr>
          <w:cantSplit/>
        </w:trPr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Файл XLSX</w:t>
            </w:r>
          </w:p>
        </w:tc>
        <w:tc>
          <w:tcPr>
            <w:tcW w:type="dxa" w:w="643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Сформированный файл запроса, который можно скачать и передать поставщику.</w:t>
            </w:r>
          </w:p>
        </w:tc>
      </w:tr>
      <w:tr>
        <w:trPr>
          <w:cantSplit/>
        </w:trPr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Канал и адрес получателя</w:t>
            </w:r>
          </w:p>
        </w:tc>
        <w:tc>
          <w:tcPr>
            <w:tcW w:type="dxa" w:w="643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При фиксации отправки укажите, куда/кому передан файл.</w:t>
            </w:r>
          </w:p>
        </w:tc>
      </w:tr>
      <w:tr>
        <w:trPr>
          <w:cantSplit/>
        </w:trPr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Дата и время отправки</w:t>
            </w:r>
          </w:p>
        </w:tc>
        <w:tc>
          <w:tcPr>
            <w:tcW w:type="dxa" w:w="643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Фактический момент отправки, а не планируемый срок.</w:t>
            </w:r>
          </w:p>
        </w:tc>
      </w:tr>
    </w:tbl>
    <w:p>
      <w:pPr>
        <w:spacing w:after="20"/>
      </w:pPr>
    </w:p>
    <w:p>
      <w:pPr>
        <w:pStyle w:val="Heading2"/>
      </w:pPr>
      <w:r>
        <w:t>Квота поставщика</w:t>
      </w:r>
    </w:p>
    <w:p>
      <w:r>
        <w:t>Квота — зафиксированное предложение поставщика. Нажмите «Новая квота», выберите поставщика и при необходимости свяжите запись с запросом поставщику. Затем заполните строки.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6437"/>
      </w:tblGrid>
      <w:tr>
        <w:trPr>
          <w:tblHeader w:val="true"/>
          <w:cantSplit/>
        </w:trPr>
        <w:tc>
          <w:tcPr>
            <w:tcW w:type="dxa" w:w="4917"/>
            <w:shd w:fill="22243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Поле строки квоты</w:t>
            </w:r>
          </w:p>
        </w:tc>
        <w:tc>
          <w:tcPr>
            <w:tcW w:type="dxa" w:w="4917"/>
            <w:shd w:fill="22243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Как читать</w:t>
            </w:r>
          </w:p>
        </w:tc>
      </w:tr>
      <w:tr>
        <w:trPr>
          <w:cantSplit/>
        </w:trPr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Позиция заявки</w:t>
            </w:r>
          </w:p>
        </w:tc>
        <w:tc>
          <w:tcPr>
            <w:tcW w:type="dxa" w:w="643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Потребность клиента, к которой относится ответ.</w:t>
            </w:r>
          </w:p>
        </w:tc>
      </w:tr>
      <w:tr>
        <w:trPr>
          <w:cantSplit/>
        </w:trPr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Номенклатура</w:t>
            </w:r>
          </w:p>
        </w:tc>
        <w:tc>
          <w:tcPr>
            <w:tcW w:type="dxa" w:w="643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Товар из системного справочника.</w:t>
            </w:r>
          </w:p>
        </w:tc>
      </w:tr>
      <w:tr>
        <w:trPr>
          <w:cantSplit/>
        </w:trPr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Фасовка</w:t>
            </w:r>
          </w:p>
        </w:tc>
        <w:tc>
          <w:tcPr>
            <w:tcW w:type="dxa" w:w="643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Конкретная упаковка товара, к которой относится цена.</w:t>
            </w:r>
          </w:p>
        </w:tc>
      </w:tr>
      <w:tr>
        <w:trPr>
          <w:cantSplit/>
        </w:trPr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Количество</w:t>
            </w:r>
          </w:p>
        </w:tc>
        <w:tc>
          <w:tcPr>
            <w:tcW w:type="dxa" w:w="643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Число упаковок, которое предлагает поставщик; должно быть целым и больше нуля.</w:t>
            </w:r>
          </w:p>
        </w:tc>
      </w:tr>
      <w:tr>
        <w:trPr>
          <w:cantSplit/>
        </w:trPr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Цена</w:t>
            </w:r>
          </w:p>
        </w:tc>
        <w:tc>
          <w:tcPr>
            <w:tcW w:type="dxa" w:w="643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Цена одной выбранной фасовки, в валюте следующего поля.</w:t>
            </w:r>
          </w:p>
        </w:tc>
      </w:tr>
      <w:tr>
        <w:trPr>
          <w:cantSplit/>
        </w:trPr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Валюта</w:t>
            </w:r>
          </w:p>
        </w:tc>
        <w:tc>
          <w:tcPr>
            <w:tcW w:type="dxa" w:w="643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Валюта цены поставщика. Выбирается из справочника валют.</w:t>
            </w:r>
          </w:p>
        </w:tc>
      </w:tr>
      <w:tr>
        <w:trPr>
          <w:cantSplit/>
        </w:trPr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Срок, дней</w:t>
            </w:r>
          </w:p>
        </w:tc>
        <w:tc>
          <w:tcPr>
            <w:tcW w:type="dxa" w:w="643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Ориентировочный срок поставки в целых календарных днях.</w:t>
            </w:r>
          </w:p>
        </w:tc>
      </w:tr>
      <w:tr>
        <w:trPr>
          <w:cantSplit/>
        </w:trPr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Действует до</w:t>
            </w:r>
          </w:p>
        </w:tc>
        <w:tc>
          <w:tcPr>
            <w:tcW w:type="dxa" w:w="643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Срок актуальности котировки, отображается в деталях строки.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rPr>
          <w:cantSplit/>
        </w:trPr>
        <w:tc>
          <w:tcPr>
            <w:tcW w:type="dxa" w:w="9835"/>
            <w:shd w:fill="FFF5DF"/>
            <w:tcBorders>
              <w:top w:val="single" w:sz="0" w:color="FFF5DF"/>
              <w:left w:val="single" w:sz="0" w:color="FFF5DF"/>
              <w:bottom w:val="single" w:sz="0" w:color="FFF5DF"/>
              <w:right w:val="single" w:sz="0" w:color="FFF5DF"/>
              <w:insideH w:val="single" w:sz="0" w:color="FFF5DF"/>
              <w:insideV w:val="single" w:sz="0" w:color="FFF5DF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7155D9"/>
              </w:rPr>
              <w:t xml:space="preserve">Проверяйте единицу цены  </w:t>
            </w:r>
            <w:r>
              <w:t>Цена относится к фасовке, выбранной в этой же строке. Перед расчётом проверьте: товар, упаковку, количество, цену, валюту, срок и актуальность предложения.</w:t>
            </w:r>
          </w:p>
        </w:tc>
      </w:tr>
    </w:tbl>
    <w:p>
      <w:pPr>
        <w:spacing w:after="20"/>
      </w:pPr>
    </w:p>
    <w:p>
      <w:r>
        <w:t>При выборе поставщика и фасовки CRM может подсказать последнюю известную цену из истории. Подсказка не является подтверждением текущего предложения: сверьте её с новым ответом и при необходимости замените.</w:t>
      </w:r>
    </w:p>
    <w:p>
      <w:pPr>
        <w:pStyle w:val="Heading1"/>
        <w:pageBreakBefore/>
      </w:pPr>
      <w:r>
        <w:t>6. Настройка финансовой модели</w:t>
      </w:r>
    </w:p>
    <w:p>
      <w:r>
        <w:t>Финансовый профиль задаёт правила, которыми пользуются расчёты. Профиль влияет на все новые расчёты, поэтому ставки и диапазоны должны быть подтверждены ответственным сотрудником до публикации.</w:t>
      </w:r>
    </w:p>
    <w:p>
      <w:pPr>
        <w:pStyle w:val="Heading2"/>
      </w:pPr>
      <w:r>
        <w:t>Как вводить новую версию профиля</w:t>
      </w:r>
    </w:p>
    <w:p>
      <w:pPr>
        <w:spacing w:after="40"/>
        <w:ind w:left="317" w:hanging="317"/>
      </w:pPr>
      <w:r>
        <w:rPr>
          <w:b/>
        </w:rPr>
        <w:t xml:space="preserve">1.  </w:t>
      </w:r>
      <w:r>
        <w:t>Откройте Настройки → Финансовые профили.</w:t>
      </w:r>
    </w:p>
    <w:p>
      <w:pPr>
        <w:spacing w:after="40"/>
        <w:ind w:left="317" w:hanging="317"/>
      </w:pPr>
      <w:r>
        <w:rPr>
          <w:b/>
        </w:rPr>
        <w:t xml:space="preserve">2.  </w:t>
      </w:r>
      <w:r>
        <w:t>Создайте профиль расчёта (актуальная модель) либо формульный профиль (совместимость с прежними правилами).</w:t>
      </w:r>
    </w:p>
    <w:p>
      <w:pPr>
        <w:spacing w:after="40"/>
        <w:ind w:left="317" w:hanging="317"/>
      </w:pPr>
      <w:r>
        <w:rPr>
          <w:b/>
        </w:rPr>
        <w:t xml:space="preserve">3.  </w:t>
      </w:r>
      <w:r>
        <w:t>Заполните поля и проверьте контрольный пример. Уточните, что товарные группы и периоды действия заведены полностью.</w:t>
      </w:r>
    </w:p>
    <w:p>
      <w:pPr>
        <w:spacing w:after="40"/>
        <w:ind w:left="317" w:hanging="317"/>
      </w:pPr>
      <w:r>
        <w:rPr>
          <w:b/>
        </w:rPr>
        <w:t xml:space="preserve">4.  </w:t>
      </w:r>
      <w:r>
        <w:t>Сохраните черновик. Проверьте цифры с владельцем расчётов и бухгалтерией/финансовой функцией компании.</w:t>
      </w:r>
    </w:p>
    <w:p>
      <w:pPr>
        <w:spacing w:after="40"/>
        <w:ind w:left="317" w:hanging="317"/>
      </w:pPr>
      <w:r>
        <w:rPr>
          <w:b/>
        </w:rPr>
        <w:t xml:space="preserve">5.  </w:t>
      </w:r>
      <w:r>
        <w:t>Опубликуйте проверенную версию. Новые расчёты будут ссылаться на опубликованный профиль; сохранённые версии расчёта останутся прежними.</w:t>
      </w:r>
    </w:p>
    <w:p>
      <w:pPr>
        <w:spacing w:after="40"/>
        <w:ind w:left="317" w:hanging="317"/>
      </w:pPr>
      <w:r>
        <w:rPr>
          <w:b/>
        </w:rPr>
        <w:t xml:space="preserve">6.  </w:t>
      </w:r>
      <w:r>
        <w:t>Для изменения правил создайте новую версию с причиной. Не меняйте ставку в обход согласованного процесса.</w:t>
      </w:r>
    </w:p>
    <w:p>
      <w:pPr>
        <w:pStyle w:val="Heading2"/>
      </w:pPr>
      <w:r>
        <w:t>Профиль расчёта — основные поля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6336"/>
      </w:tblGrid>
      <w:tr>
        <w:trPr>
          <w:tblHeader w:val="true"/>
          <w:cantSplit/>
        </w:trPr>
        <w:tc>
          <w:tcPr>
            <w:tcW w:type="dxa" w:w="4917"/>
            <w:shd w:fill="22243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4917"/>
            <w:shd w:fill="22243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Что означает</w:t>
            </w:r>
          </w:p>
        </w:tc>
      </w:tr>
      <w:tr>
        <w:trPr>
          <w:cantSplit/>
        </w:trPr>
        <w:tc>
          <w:tcPr>
            <w:tcW w:type="dxa" w:w="348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Название профиля</w:t>
            </w:r>
          </w:p>
        </w:tc>
        <w:tc>
          <w:tcPr>
            <w:tcW w:type="dxa" w:w="63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Удобное имя набора правил. Помогает выбрать правильный профиль при расчёте.</w:t>
            </w:r>
          </w:p>
        </w:tc>
      </w:tr>
      <w:tr>
        <w:trPr>
          <w:cantSplit/>
        </w:trPr>
        <w:tc>
          <w:tcPr>
            <w:tcW w:type="dxa" w:w="348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Страна ввоза</w:t>
            </w:r>
          </w:p>
        </w:tc>
        <w:tc>
          <w:tcPr>
            <w:tcW w:type="dxa" w:w="63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Страна, для которой применяются настройки профиля.</w:t>
            </w:r>
          </w:p>
        </w:tc>
      </w:tr>
      <w:tr>
        <w:trPr>
          <w:cantSplit/>
        </w:trPr>
        <w:tc>
          <w:tcPr>
            <w:tcW w:type="dxa" w:w="348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Действует по</w:t>
            </w:r>
          </w:p>
        </w:tc>
        <w:tc>
          <w:tcPr>
            <w:tcW w:type="dxa" w:w="63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Последняя дата применимости, если она ограничена. Дата начала для опубликованной версии устанавливается по дате публикации.</w:t>
            </w:r>
          </w:p>
        </w:tc>
      </w:tr>
      <w:tr>
        <w:trPr>
          <w:cantSplit/>
        </w:trPr>
        <w:tc>
          <w:tcPr>
            <w:tcW w:type="dxa" w:w="348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Основание изменения</w:t>
            </w:r>
          </w:p>
        </w:tc>
        <w:tc>
          <w:tcPr>
            <w:tcW w:type="dxa" w:w="63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Причина создания/изменения версии; должна быть содержательной.</w:t>
            </w:r>
          </w:p>
        </w:tc>
      </w:tr>
      <w:tr>
        <w:trPr>
          <w:cantSplit/>
        </w:trPr>
        <w:tc>
          <w:tcPr>
            <w:tcW w:type="dxa" w:w="348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Ставка НДС, %</w:t>
            </w:r>
          </w:p>
        </w:tc>
        <w:tc>
          <w:tcPr>
            <w:tcW w:type="dxa" w:w="63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Ставка, которую модель использует для расчётных сумм входного и продажного НДС.</w:t>
            </w:r>
          </w:p>
        </w:tc>
      </w:tr>
      <w:tr>
        <w:trPr>
          <w:cantSplit/>
        </w:trPr>
        <w:tc>
          <w:tcPr>
            <w:tcW w:type="dxa" w:w="348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Ставка финансирования, % годовых</w:t>
            </w:r>
          </w:p>
        </w:tc>
        <w:tc>
          <w:tcPr>
            <w:tcW w:type="dxa" w:w="63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Годовая ставка для оценки стоимости отсрочки оплаты.</w:t>
            </w:r>
          </w:p>
        </w:tc>
      </w:tr>
      <w:tr>
        <w:trPr>
          <w:cantSplit/>
        </w:trPr>
        <w:tc>
          <w:tcPr>
            <w:tcW w:type="dxa" w:w="348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Дней в году</w:t>
            </w:r>
          </w:p>
        </w:tc>
        <w:tc>
          <w:tcPr>
            <w:tcW w:type="dxa" w:w="63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Делитель для дневного расчёта финансирования; обычно утверждённое значение 365.</w:t>
            </w:r>
          </w:p>
        </w:tc>
      </w:tr>
      <w:tr>
        <w:trPr>
          <w:cantSplit/>
        </w:trPr>
        <w:tc>
          <w:tcPr>
            <w:tcW w:type="dxa" w:w="348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Событие начала отсрочки</w:t>
            </w:r>
          </w:p>
        </w:tc>
        <w:tc>
          <w:tcPr>
            <w:tcW w:type="dxa" w:w="63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От какого события отсчитывать период финансирования: отгрузка, доставка или счёт — согласно правилам компании.</w:t>
            </w:r>
          </w:p>
        </w:tc>
      </w:tr>
      <w:tr>
        <w:trPr>
          <w:cantSplit/>
        </w:trPr>
        <w:tc>
          <w:tcPr>
            <w:tcW w:type="dxa" w:w="348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Коэффициент наценки по умолчанию</w:t>
            </w:r>
          </w:p>
        </w:tc>
        <w:tc>
          <w:tcPr>
            <w:tcW w:type="dxa" w:w="63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Стартовое значение наценки; его можно уточнить для выбранной строки расчёта.</w:t>
            </w:r>
          </w:p>
        </w:tc>
      </w:tr>
      <w:tr>
        <w:trPr>
          <w:cantSplit/>
        </w:trPr>
        <w:tc>
          <w:tcPr>
            <w:tcW w:type="dxa" w:w="348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Округление</w:t>
            </w:r>
          </w:p>
        </w:tc>
        <w:tc>
          <w:tcPr>
            <w:tcW w:type="dxa" w:w="63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Как округлять денежные значения: половины вверх, к ближайшему чётному или вниз.</w:t>
            </w:r>
          </w:p>
        </w:tc>
      </w:tr>
      <w:tr>
        <w:trPr>
          <w:cantSplit/>
        </w:trPr>
        <w:tc>
          <w:tcPr>
            <w:tcW w:type="dxa" w:w="348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Учитывать вычет входного НДС</w:t>
            </w:r>
          </w:p>
        </w:tc>
        <w:tc>
          <w:tcPr>
            <w:tcW w:type="dxa" w:w="63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Определяет, вычитается ли входной НДС из затрат и уменьшается ли на него расчётный НДС к уплате.</w:t>
            </w:r>
          </w:p>
        </w:tc>
      </w:tr>
      <w:tr>
        <w:trPr>
          <w:cantSplit/>
        </w:trPr>
        <w:tc>
          <w:tcPr>
            <w:tcW w:type="dxa" w:w="348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Подтверждение правил</w:t>
            </w:r>
          </w:p>
        </w:tc>
        <w:tc>
          <w:tcPr>
            <w:tcW w:type="dxa" w:w="63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Флажок подтверждает, что ответственный проверил ставки и правила компании.</w:t>
            </w:r>
          </w:p>
        </w:tc>
      </w:tr>
    </w:tbl>
    <w:p>
      <w:pPr>
        <w:spacing w:after="20"/>
      </w:pPr>
    </w:p>
    <w:p>
      <w:pPr>
        <w:pStyle w:val="Heading2"/>
      </w:pPr>
      <w:r>
        <w:t>Правила пошлины по товарной группе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4781"/>
      </w:tblGrid>
      <w:tr>
        <w:trPr>
          <w:tblHeader w:val="true"/>
          <w:cantSplit/>
        </w:trPr>
        <w:tc>
          <w:tcPr>
            <w:tcW w:type="dxa" w:w="3278"/>
            <w:shd w:fill="22243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Вариант правила</w:t>
            </w:r>
          </w:p>
        </w:tc>
        <w:tc>
          <w:tcPr>
            <w:tcW w:type="dxa" w:w="3278"/>
            <w:shd w:fill="22243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Что указывать</w:t>
            </w:r>
          </w:p>
        </w:tc>
        <w:tc>
          <w:tcPr>
            <w:tcW w:type="dxa" w:w="3278"/>
            <w:shd w:fill="22243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Как применяется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Процент</w:t>
            </w:r>
          </w:p>
        </w:tc>
        <w:tc>
          <w:tcPr>
            <w:tcW w:type="dxa" w:w="25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Ставку в процентах</w:t>
            </w:r>
          </w:p>
        </w:tc>
        <w:tc>
          <w:tcPr>
            <w:tcW w:type="dxa" w:w="47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Процент от таможенной базы соответствующей позиции.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Фиксированная сумма на группу</w:t>
            </w:r>
          </w:p>
        </w:tc>
        <w:tc>
          <w:tcPr>
            <w:tcW w:type="dxa" w:w="25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Сумму в ₽</w:t>
            </w:r>
          </w:p>
        </w:tc>
        <w:tc>
          <w:tcPr>
            <w:tcW w:type="dxa" w:w="47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Общая сумма по группе распределяется между её позициями по количеству.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Без пошлины</w:t>
            </w:r>
          </w:p>
        </w:tc>
        <w:tc>
          <w:tcPr>
            <w:tcW w:type="dxa" w:w="25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Нулевое значение</w:t>
            </w:r>
          </w:p>
        </w:tc>
        <w:tc>
          <w:tcPr>
            <w:tcW w:type="dxa" w:w="47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Пошлина для этой группы равна нулю.</w:t>
            </w:r>
          </w:p>
        </w:tc>
      </w:tr>
    </w:tbl>
    <w:p>
      <w:pPr>
        <w:spacing w:after="20"/>
      </w:pPr>
    </w:p>
    <w:p>
      <w:r>
        <w:t>Товарная группа выбирается из справочника номенклатуры. Если товар не отнесён к нужной группе или правило отсутствует, сначала уточните классификацию и настройку у владельца профиля.</w:t>
      </w:r>
    </w:p>
    <w:p>
      <w:pPr>
        <w:pStyle w:val="Heading2"/>
      </w:pPr>
      <w:r>
        <w:t>Диапазоны таможенного сбора в профиле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941"/>
      </w:tblGrid>
      <w:tr>
        <w:trPr>
          <w:tblHeader w:val="true"/>
          <w:cantSplit/>
        </w:trPr>
        <w:tc>
          <w:tcPr>
            <w:tcW w:type="dxa" w:w="4917"/>
            <w:shd w:fill="22243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4917"/>
            <w:shd w:fill="22243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От, ₽</w:t>
            </w:r>
          </w:p>
        </w:tc>
        <w:tc>
          <w:tcPr>
            <w:tcW w:type="dxa" w:w="694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Нижняя граница базы, начиная с которой подходит диапазон.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До, ₽</w:t>
            </w:r>
          </w:p>
        </w:tc>
        <w:tc>
          <w:tcPr>
            <w:tcW w:type="dxa" w:w="694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Верхняя граница. Пустое значение означает отсутствие верхнего предела.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Сбор, ₽</w:t>
            </w:r>
          </w:p>
        </w:tc>
        <w:tc>
          <w:tcPr>
            <w:tcW w:type="dxa" w:w="694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Фиксированный сбор для попавшей в диапазон базы.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Действует с / по</w:t>
            </w:r>
          </w:p>
        </w:tc>
        <w:tc>
          <w:tcPr>
            <w:tcW w:type="dxa" w:w="694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Период действия конкретного диапазона.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rPr>
          <w:cantSplit/>
        </w:trPr>
        <w:tc>
          <w:tcPr>
            <w:tcW w:type="dxa" w:w="9835"/>
            <w:shd w:fill="FFF5DF"/>
            <w:tcBorders>
              <w:top w:val="single" w:sz="0" w:color="FFF5DF"/>
              <w:left w:val="single" w:sz="0" w:color="FFF5DF"/>
              <w:bottom w:val="single" w:sz="0" w:color="FFF5DF"/>
              <w:right w:val="single" w:sz="0" w:color="FFF5DF"/>
              <w:insideH w:val="single" w:sz="0" w:color="FFF5DF"/>
              <w:insideV w:val="single" w:sz="0" w:color="FFF5DF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7155D9"/>
              </w:rPr>
              <w:t xml:space="preserve">Два разных вида диапазонов  </w:t>
            </w:r>
            <w:r>
              <w:t>Диапазоны профиля выше определяют таможенный сбор. Отдельные «Диапазоны расходов» у статьи типа «По диапазону» определяют сумму конкретного расхода. Это разные настройки с разным назначением. Их не нужно дублировать друг в друге или вводить как текст JSON.</w:t>
            </w:r>
          </w:p>
        </w:tc>
      </w:tr>
    </w:tbl>
    <w:p>
      <w:pPr>
        <w:spacing w:after="20"/>
      </w:pPr>
    </w:p>
    <w:p>
      <w:r>
        <w:t>Диапазоны не должны пересекаться по сумме и периоду. Для каждой базы, которая встретится в расчёте, должен находиться ровно один подходящий диапазон; иначе предварительный расчёт сообщит об ошибке. Пример 0–500 000 ₽ с фиксированным сбором 4 997 ₽ применим только если это утверждённое правило и база входит в этот диапазон.</w:t>
      </w:r>
    </w:p>
    <w:p>
      <w:pPr>
        <w:pStyle w:val="Heading2"/>
      </w:pPr>
      <w:r>
        <w:t>Начальные расходы профиля</w:t>
      </w:r>
    </w:p>
    <w:p>
      <w:r>
        <w:t>В профиль можно добавить часто используемые статьи расходов. Они появляются в новом расчёте как начальные строки, но сумму и параметры сделки нужно проверить. Не переносите статью, если она к данной сделке не относится.</w:t>
      </w:r>
    </w:p>
    <w:p>
      <w:pPr>
        <w:pStyle w:val="Heading2"/>
      </w:pPr>
      <w:r>
        <w:t>Коммерческое предложение в профиле</w:t>
      </w:r>
    </w:p>
    <w:p>
      <w:r>
        <w:t>Укажите заголовок документа и решите, показывать ли CAS. Эти настройки влияют на вид выдаваемого предложения. Проверьте шаблон на примере перед регулярным использованием.</w:t>
      </w:r>
    </w:p>
    <w:p>
      <w:pPr>
        <w:pStyle w:val="Heading2"/>
      </w:pPr>
      <w:r>
        <w:t>Формульный профиль прежней модели</w:t>
      </w:r>
    </w:p>
    <w:p>
      <w:r>
        <w:t>Формульный профиль оставлен для поддержки прежних правил. В нём могут быть отдельные поля валюты учёта и продажи, налогового режима и документа, точности и способа округления, ставки пошлины, налога при ввозе, наценки, налога при продаже и отдельного вознаграждения. Доступны также правила продажи: минимально оплаченная доля для исполнения, совпадение валют закупки и продажи, частичное принятие количества, несколько поставщиков и образцы.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rPr>
          <w:cantSplit/>
        </w:trPr>
        <w:tc>
          <w:tcPr>
            <w:tcW w:type="dxa" w:w="9835"/>
            <w:shd w:fill="F2EFFB"/>
            <w:tcBorders>
              <w:top w:val="single" w:sz="0" w:color="F2EFFB"/>
              <w:left w:val="single" w:sz="0" w:color="F2EFFB"/>
              <w:bottom w:val="single" w:sz="0" w:color="F2EFFB"/>
              <w:right w:val="single" w:sz="0" w:color="F2EFFB"/>
              <w:insideH w:val="single" w:sz="0" w:color="F2EFFB"/>
              <w:insideV w:val="single" w:sz="0" w:color="F2EFFB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7155D9"/>
              </w:rPr>
              <w:t xml:space="preserve">Править формулы только ответственным  </w:t>
            </w:r>
            <w:r>
              <w:t>В разделе формул шаги вычисления исполняются в заданном порядке. Ошибка в коде шага, ставке или коэффициенте меняет весь результат. Если компания не использует прежний формульный профиль, создавайте новый профиль актуальной модели, а не редактируйте старую формулу.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7. Создание расчёта и ввод данных</w:t>
      </w:r>
    </w:p>
    <w:p>
      <w:r>
        <w:t>Расчёт начинается с выбранных цен поставщиков, а не с произвольного значения в поле. Все входные данные должны подтверждаться источниками: актуальной квотой, утверждённым курсом, расходом или опубликованным профилем.</w:t>
      </w:r>
    </w:p>
    <w:p>
      <w:pPr>
        <w:pStyle w:val="Heading2"/>
      </w:pPr>
      <w:r>
        <w:t>Шаг 1. Выбрать котировки</w:t>
      </w:r>
    </w:p>
    <w:p>
      <w:r>
        <w:t>Во вкладке «Квоты» отметьте нужные строки и нажмите «Сформировать расчёт». Можно выбрать цены от нескольких поставщиков и в разных валютах. Проверьте, что каждая строка соответствует позиции клиента и нужной фасовке. Не выбирайте просроченную/неактуальную котировку.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373"/>
      </w:tblGrid>
      <w:tr>
        <w:trPr>
          <w:tblHeader w:val="true"/>
          <w:cantSplit/>
        </w:trPr>
        <w:tc>
          <w:tcPr>
            <w:tcW w:type="dxa" w:w="4917"/>
            <w:shd w:fill="22243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Поле в подборе</w:t>
            </w:r>
          </w:p>
        </w:tc>
        <w:tc>
          <w:tcPr>
            <w:tcW w:type="dxa" w:w="4917"/>
            <w:shd w:fill="22243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Что означает</w:t>
            </w:r>
          </w:p>
        </w:tc>
      </w:tr>
      <w:tr>
        <w:trPr>
          <w:cantSplit/>
        </w:trPr>
        <w:tc>
          <w:tcPr>
            <w:tcW w:type="dxa" w:w="244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Товар / фасовка</w:t>
            </w:r>
          </w:p>
        </w:tc>
        <w:tc>
          <w:tcPr>
            <w:tcW w:type="dxa" w:w="73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Наименование и упаковка из квоты.</w:t>
            </w:r>
          </w:p>
        </w:tc>
      </w:tr>
      <w:tr>
        <w:trPr>
          <w:cantSplit/>
        </w:trPr>
        <w:tc>
          <w:tcPr>
            <w:tcW w:type="dxa" w:w="244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Кол-во</w:t>
            </w:r>
          </w:p>
        </w:tc>
        <w:tc>
          <w:tcPr>
            <w:tcW w:type="dxa" w:w="73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Количество упаковок по предложению поставщика.</w:t>
            </w:r>
          </w:p>
        </w:tc>
      </w:tr>
      <w:tr>
        <w:trPr>
          <w:cantSplit/>
        </w:trPr>
        <w:tc>
          <w:tcPr>
            <w:tcW w:type="dxa" w:w="244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Закупка</w:t>
            </w:r>
          </w:p>
        </w:tc>
        <w:tc>
          <w:tcPr>
            <w:tcW w:type="dxa" w:w="73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Цена закупки за единицу фасовки из квоты.</w:t>
            </w:r>
          </w:p>
        </w:tc>
      </w:tr>
      <w:tr>
        <w:trPr>
          <w:cantSplit/>
        </w:trPr>
        <w:tc>
          <w:tcPr>
            <w:tcW w:type="dxa" w:w="244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Валюта</w:t>
            </w:r>
          </w:p>
        </w:tc>
        <w:tc>
          <w:tcPr>
            <w:tcW w:type="dxa" w:w="73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Валюта цены поставщика.</w:t>
            </w:r>
          </w:p>
        </w:tc>
      </w:tr>
      <w:tr>
        <w:trPr>
          <w:cantSplit/>
        </w:trPr>
        <w:tc>
          <w:tcPr>
            <w:tcW w:type="dxa" w:w="244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Поставщик</w:t>
            </w:r>
          </w:p>
        </w:tc>
        <w:tc>
          <w:tcPr>
            <w:tcW w:type="dxa" w:w="73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Кто предоставил цену.</w:t>
            </w:r>
          </w:p>
        </w:tc>
      </w:tr>
      <w:tr>
        <w:trPr>
          <w:cantSplit/>
        </w:trPr>
        <w:tc>
          <w:tcPr>
            <w:tcW w:type="dxa" w:w="244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Наценка</w:t>
            </w:r>
          </w:p>
        </w:tc>
        <w:tc>
          <w:tcPr>
            <w:tcW w:type="dxa" w:w="73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Коэффициент продажи для этой строки; указывается как множитель.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rPr>
          <w:cantSplit/>
        </w:trPr>
        <w:tc>
          <w:tcPr>
            <w:tcW w:type="dxa" w:w="9835"/>
            <w:shd w:fill="F2EFFB"/>
            <w:tcBorders>
              <w:top w:val="single" w:sz="0" w:color="F2EFFB"/>
              <w:left w:val="single" w:sz="0" w:color="F2EFFB"/>
              <w:bottom w:val="single" w:sz="0" w:color="F2EFFB"/>
              <w:right w:val="single" w:sz="0" w:color="F2EFFB"/>
              <w:insideH w:val="single" w:sz="0" w:color="F2EFFB"/>
              <w:insideV w:val="single" w:sz="0" w:color="F2EFFB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7155D9"/>
              </w:rPr>
              <w:t xml:space="preserve">Коэффициент и процент — не одно и то же  </w:t>
            </w:r>
            <w:r>
              <w:t>Коэффициент 1,50 означает продажную цену без НДС, равную 150% себестоимости: наценка над себестоимостью составляет 50%. Введите 1,50, а не 50. Значение 1,00 означает отсутствие наценки.</w:t>
            </w:r>
          </w:p>
        </w:tc>
      </w:tr>
    </w:tbl>
    <w:p>
      <w:pPr>
        <w:spacing w:after="20"/>
      </w:pPr>
    </w:p>
    <w:p>
      <w:pPr>
        <w:pStyle w:val="Heading2"/>
      </w:pPr>
      <w:r>
        <w:t>Шаг 2. Задать курс валюты к рублю</w:t>
      </w:r>
    </w:p>
    <w:p>
      <w:r>
        <w:t>Для каждой использованной валюты, отличной от RUB, система просит курс к валюте учёта RUB.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229"/>
      </w:tblGrid>
      <w:tr>
        <w:trPr>
          <w:tblHeader w:val="true"/>
          <w:cantSplit/>
        </w:trPr>
        <w:tc>
          <w:tcPr>
            <w:tcW w:type="dxa" w:w="4917"/>
            <w:shd w:fill="22243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4917"/>
            <w:shd w:fill="22243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59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Валюта → RUB</w:t>
            </w:r>
          </w:p>
        </w:tc>
        <w:tc>
          <w:tcPr>
            <w:tcW w:type="dxa" w:w="722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Показывает, для какой иностранной валюты указывается курс.</w:t>
            </w:r>
          </w:p>
        </w:tc>
      </w:tr>
      <w:tr>
        <w:trPr>
          <w:cantSplit/>
        </w:trPr>
        <w:tc>
          <w:tcPr>
            <w:tcW w:type="dxa" w:w="259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Курс</w:t>
            </w:r>
          </w:p>
        </w:tc>
        <w:tc>
          <w:tcPr>
            <w:tcW w:type="dxa" w:w="722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Сумма рублей за количество валюты из поля «За единиц».</w:t>
            </w:r>
          </w:p>
        </w:tc>
      </w:tr>
      <w:tr>
        <w:trPr>
          <w:cantSplit/>
        </w:trPr>
        <w:tc>
          <w:tcPr>
            <w:tcW w:type="dxa" w:w="259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За единиц</w:t>
            </w:r>
          </w:p>
        </w:tc>
        <w:tc>
          <w:tcPr>
            <w:tcW w:type="dxa" w:w="722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Количество единиц исходной валюты, к которому относится курс.</w:t>
            </w:r>
          </w:p>
        </w:tc>
      </w:tr>
      <w:tr>
        <w:trPr>
          <w:cantSplit/>
        </w:trPr>
        <w:tc>
          <w:tcPr>
            <w:tcW w:type="dxa" w:w="259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Дата</w:t>
            </w:r>
          </w:p>
        </w:tc>
        <w:tc>
          <w:tcPr>
            <w:tcW w:type="dxa" w:w="722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Дата курса.</w:t>
            </w:r>
          </w:p>
        </w:tc>
      </w:tr>
      <w:tr>
        <w:trPr>
          <w:cantSplit/>
        </w:trPr>
        <w:tc>
          <w:tcPr>
            <w:tcW w:type="dxa" w:w="259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Источник</w:t>
            </w:r>
          </w:p>
        </w:tc>
        <w:tc>
          <w:tcPr>
            <w:tcW w:type="dxa" w:w="722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Откуда взято значение (например, утверждённый компанией источник/документ).</w:t>
            </w:r>
          </w:p>
        </w:tc>
      </w:tr>
    </w:tbl>
    <w:p>
      <w:pPr>
        <w:spacing w:after="20"/>
      </w:pPr>
    </w:p>
    <w:p>
      <w:r>
        <w:t>Пример: 94,50 RUB за 1 USD — укажите курс 94,50 и «За единиц» 1. Если источник указывает 945 RUB за 10 USD, укажите 945 и 10; эффективный курс также будет 94,50 RUB за USD. Дата и источник обязательны.</w:t>
      </w:r>
    </w:p>
    <w:p>
      <w:pPr>
        <w:pStyle w:val="Heading2"/>
      </w:pPr>
      <w:r>
        <w:t>Шаг 3. Проверить расходы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6869"/>
      </w:tblGrid>
      <w:tr>
        <w:trPr>
          <w:tblHeader w:val="true"/>
          <w:cantSplit/>
        </w:trPr>
        <w:tc>
          <w:tcPr>
            <w:tcW w:type="dxa" w:w="4917"/>
            <w:shd w:fill="22243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Поле расхода</w:t>
            </w:r>
          </w:p>
        </w:tc>
        <w:tc>
          <w:tcPr>
            <w:tcW w:type="dxa" w:w="4917"/>
            <w:shd w:fill="22243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Смысл</w:t>
            </w:r>
          </w:p>
        </w:tc>
      </w:tr>
      <w:tr>
        <w:trPr>
          <w:cantSplit/>
        </w:trPr>
        <w:tc>
          <w:tcPr>
            <w:tcW w:type="dxa" w:w="295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Статья / название</w:t>
            </w:r>
          </w:p>
        </w:tc>
        <w:tc>
          <w:tcPr>
            <w:tcW w:type="dxa" w:w="686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Существующая статья из справочника либо пользовательское название, если форма это допускает.</w:t>
            </w:r>
          </w:p>
        </w:tc>
      </w:tr>
      <w:tr>
        <w:trPr>
          <w:cantSplit/>
        </w:trPr>
        <w:tc>
          <w:tcPr>
            <w:tcW w:type="dxa" w:w="295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Тип расчёта</w:t>
            </w:r>
          </w:p>
        </w:tc>
        <w:tc>
          <w:tcPr>
            <w:tcW w:type="dxa" w:w="686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Фиксированная сумма, процент, по диапазону или ручной ввод.</w:t>
            </w:r>
          </w:p>
        </w:tc>
      </w:tr>
      <w:tr>
        <w:trPr>
          <w:cantSplit/>
        </w:trPr>
        <w:tc>
          <w:tcPr>
            <w:tcW w:type="dxa" w:w="295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Сумма / ставка</w:t>
            </w:r>
          </w:p>
        </w:tc>
        <w:tc>
          <w:tcPr>
            <w:tcW w:type="dxa" w:w="686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Сумма в указанной валюте либо процентная ставка. Для диапазонной статьи сумма берётся из её таблицы диапазонов.</w:t>
            </w:r>
          </w:p>
        </w:tc>
      </w:tr>
      <w:tr>
        <w:trPr>
          <w:cantSplit/>
        </w:trPr>
        <w:tc>
          <w:tcPr>
            <w:tcW w:type="dxa" w:w="295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Валюта</w:t>
            </w:r>
          </w:p>
        </w:tc>
        <w:tc>
          <w:tcPr>
            <w:tcW w:type="dxa" w:w="686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Валюта фиксированной суммы/платы; сумма переводится в RUB по указанному курсу.</w:t>
            </w:r>
          </w:p>
        </w:tc>
      </w:tr>
      <w:tr>
        <w:trPr>
          <w:cantSplit/>
        </w:trPr>
        <w:tc>
          <w:tcPr>
            <w:tcW w:type="dxa" w:w="295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База начисления</w:t>
            </w:r>
          </w:p>
        </w:tc>
        <w:tc>
          <w:tcPr>
            <w:tcW w:type="dxa" w:w="686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Для процента/диапазона: закупка, таможенная база, пошлина или себестоимость.</w:t>
            </w:r>
          </w:p>
        </w:tc>
      </w:tr>
      <w:tr>
        <w:trPr>
          <w:cantSplit/>
        </w:trPr>
        <w:tc>
          <w:tcPr>
            <w:tcW w:type="dxa" w:w="295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Этап</w:t>
            </w:r>
          </w:p>
        </w:tc>
        <w:tc>
          <w:tcPr>
            <w:tcW w:type="dxa" w:w="686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Международная логистика или общий расход.</w:t>
            </w:r>
          </w:p>
        </w:tc>
      </w:tr>
      <w:tr>
        <w:trPr>
          <w:cantSplit/>
        </w:trPr>
        <w:tc>
          <w:tcPr>
            <w:tcW w:type="dxa" w:w="295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Распределение</w:t>
            </w:r>
          </w:p>
        </w:tc>
        <w:tc>
          <w:tcPr>
            <w:tcW w:type="dxa" w:w="686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Как общая сумма распределяется на товарные строки: по количеству, закупочной стоимости или поровну по строкам, если эти варианты доступны.</w:t>
            </w:r>
          </w:p>
        </w:tc>
      </w:tr>
      <w:tr>
        <w:trPr>
          <w:cantSplit/>
        </w:trPr>
        <w:tc>
          <w:tcPr>
            <w:tcW w:type="dxa" w:w="295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Примечание / основание</w:t>
            </w:r>
          </w:p>
        </w:tc>
        <w:tc>
          <w:tcPr>
            <w:tcW w:type="dxa" w:w="686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Контекст расхода или подтверждение вводимого значения.</w:t>
            </w:r>
          </w:p>
        </w:tc>
      </w:tr>
    </w:tbl>
    <w:p>
      <w:pPr>
        <w:spacing w:after="20"/>
      </w:pPr>
    </w:p>
    <w:p>
      <w:r>
        <w:t>Международная логистика попадает в таможенную базу и участвует в расчёте пошлины. Общий расход применяется после расчёта пошлины и таможенного сбора. Если процент зависит от базы, сначала согласуйте правильную базу и этап.</w:t>
      </w:r>
    </w:p>
    <w:p>
      <w:pPr>
        <w:pStyle w:val="Heading2"/>
      </w:pPr>
      <w:r>
        <w:t>Как работают типы расходов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445"/>
      </w:tblGrid>
      <w:tr>
        <w:trPr>
          <w:tblHeader w:val="true"/>
          <w:cantSplit/>
        </w:trPr>
        <w:tc>
          <w:tcPr>
            <w:tcW w:type="dxa" w:w="4917"/>
            <w:shd w:fill="22243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4917"/>
            <w:shd w:fill="22243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Как считается</w:t>
            </w:r>
          </w:p>
        </w:tc>
      </w:tr>
      <w:tr>
        <w:trPr>
          <w:cantSplit/>
        </w:trPr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Фиксированная сумма</w:t>
            </w:r>
          </w:p>
        </w:tc>
        <w:tc>
          <w:tcPr>
            <w:tcW w:type="dxa" w:w="744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Введённая сумма в валюте статьи переводится в RUB и распределяется между строками.</w:t>
            </w:r>
          </w:p>
        </w:tc>
      </w:tr>
      <w:tr>
        <w:trPr>
          <w:cantSplit/>
        </w:trPr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Процент</w:t>
            </w:r>
          </w:p>
        </w:tc>
        <w:tc>
          <w:tcPr>
            <w:tcW w:type="dxa" w:w="744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Выбранная база × ставка / 100. Например, 3% от базы 20 000 ₽ = 600 ₽ до распределения.</w:t>
            </w:r>
          </w:p>
        </w:tc>
      </w:tr>
      <w:tr>
        <w:trPr>
          <w:cantSplit/>
        </w:trPr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По диапазону</w:t>
            </w:r>
          </w:p>
        </w:tc>
        <w:tc>
          <w:tcPr>
            <w:tcW w:type="dxa" w:w="744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CRM находит единственный подходящий интервал по выбранной базе и дате, затем берёт сумму этого интервала.</w:t>
            </w:r>
          </w:p>
        </w:tc>
      </w:tr>
      <w:tr>
        <w:trPr>
          <w:cantSplit/>
        </w:trPr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Ручной ввод</w:t>
            </w:r>
          </w:p>
        </w:tc>
        <w:tc>
          <w:tcPr>
            <w:tcW w:type="dxa" w:w="744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Сумму задаёт сотрудник для конкретного расчёта; проверьте источник и основание.</w:t>
            </w:r>
          </w:p>
        </w:tc>
      </w:tr>
    </w:tbl>
    <w:p>
      <w:pPr>
        <w:spacing w:after="20"/>
      </w:pPr>
    </w:p>
    <w:p>
      <w:pPr>
        <w:pStyle w:val="Heading2"/>
      </w:pPr>
      <w:r>
        <w:t>Распределение расхода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941"/>
      </w:tblGrid>
      <w:tr>
        <w:trPr>
          <w:tblHeader w:val="true"/>
          <w:cantSplit/>
        </w:trPr>
        <w:tc>
          <w:tcPr>
            <w:tcW w:type="dxa" w:w="4917"/>
            <w:shd w:fill="22243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Метод</w:t>
            </w:r>
          </w:p>
        </w:tc>
        <w:tc>
          <w:tcPr>
            <w:tcW w:type="dxa" w:w="4917"/>
            <w:shd w:fill="22243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Распределение между товарами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По количеству</w:t>
            </w:r>
          </w:p>
        </w:tc>
        <w:tc>
          <w:tcPr>
            <w:tcW w:type="dxa" w:w="694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Пропорционально числу фасовок в строке.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По закупочной стоимости</w:t>
            </w:r>
          </w:p>
        </w:tc>
        <w:tc>
          <w:tcPr>
            <w:tcW w:type="dxa" w:w="694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Доля выше у строки с большей рублёвой закупочной стоимостью.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Поровну по строкам</w:t>
            </w:r>
          </w:p>
        </w:tc>
        <w:tc>
          <w:tcPr>
            <w:tcW w:type="dxa" w:w="694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Каждая товарная строка получает одинаковую долю общей суммы.</w:t>
            </w:r>
          </w:p>
        </w:tc>
      </w:tr>
    </w:tbl>
    <w:p>
      <w:pPr>
        <w:spacing w:after="20"/>
      </w:pPr>
    </w:p>
    <w:p>
      <w:r>
        <w:t>Например, расход 900 ₽, три строки и распределение «Поровну по строкам» дают по 300 ₽ каждой строке. При распределении по закупочной стоимости расход делится по относительной стоимости строк. Округлённые доли могут дать копеечные расхождения между строками и итогом.</w:t>
      </w:r>
    </w:p>
    <w:p>
      <w:pPr>
        <w:pStyle w:val="Heading2"/>
      </w:pPr>
      <w:r>
        <w:t>Шаг 4. Указать условия оплаты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725"/>
      </w:tblGrid>
      <w:tr>
        <w:trPr>
          <w:tblHeader w:val="true"/>
          <w:cantSplit/>
        </w:trPr>
        <w:tc>
          <w:tcPr>
            <w:tcW w:type="dxa" w:w="4917"/>
            <w:shd w:fill="22243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4917"/>
            <w:shd w:fill="22243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Смысл</w:t>
            </w:r>
          </w:p>
        </w:tc>
      </w:tr>
      <w:tr>
        <w:trPr>
          <w:cantSplit/>
        </w:trPr>
        <w:tc>
          <w:tcPr>
            <w:tcW w:type="dxa" w:w="309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Предоплата, %</w:t>
            </w:r>
          </w:p>
        </w:tc>
        <w:tc>
          <w:tcPr>
            <w:tcW w:type="dxa" w:w="672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Доля стоимости, которую клиент оплачивает заранее.</w:t>
            </w:r>
          </w:p>
        </w:tc>
      </w:tr>
      <w:tr>
        <w:trPr>
          <w:cantSplit/>
        </w:trPr>
        <w:tc>
          <w:tcPr>
            <w:tcW w:type="dxa" w:w="309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Отсрочка, %</w:t>
            </w:r>
          </w:p>
        </w:tc>
        <w:tc>
          <w:tcPr>
            <w:tcW w:type="dxa" w:w="672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Доля, которая остаётся неоплаченной на период отсрочки. Предоплата и отсрочка вместе должны составить 100%.</w:t>
            </w:r>
          </w:p>
        </w:tc>
      </w:tr>
      <w:tr>
        <w:trPr>
          <w:cantSplit/>
        </w:trPr>
        <w:tc>
          <w:tcPr>
            <w:tcW w:type="dxa" w:w="309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Дней отсрочки</w:t>
            </w:r>
          </w:p>
        </w:tc>
        <w:tc>
          <w:tcPr>
            <w:tcW w:type="dxa" w:w="672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Сколько дней финансируется отложенная сумма; целое число не меньше нуля.</w:t>
            </w:r>
          </w:p>
        </w:tc>
      </w:tr>
      <w:tr>
        <w:trPr>
          <w:cantSplit/>
        </w:trPr>
        <w:tc>
          <w:tcPr>
            <w:tcW w:type="dxa" w:w="309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Событие начала отсрочки</w:t>
            </w:r>
          </w:p>
        </w:tc>
        <w:tc>
          <w:tcPr>
            <w:tcW w:type="dxa" w:w="672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От какого события считать дни отсрочки: счёт, отгрузка или доставка. Требуется, когда отсрочка больше нуля.</w:t>
            </w:r>
          </w:p>
        </w:tc>
      </w:tr>
    </w:tbl>
    <w:p>
      <w:pPr>
        <w:spacing w:after="20"/>
      </w:pPr>
    </w:p>
    <w:p>
      <w:r>
        <w:t>Пример: 70% предоплаты + 30% отсрочки на 30 дней. Финансирование рассчитывается только для 30% на указанный срок, а не для всей суммы продажи.</w:t>
      </w:r>
    </w:p>
    <w:p>
      <w:pPr>
        <w:pStyle w:val="Heading2"/>
      </w:pPr>
      <w:r>
        <w:t>Внутренняя корректировка и комиссия</w:t>
      </w:r>
    </w:p>
    <w:p>
      <w:r>
        <w:t>В некоторых ролях доступен блок внутренней корректировки: процент, множитель или фиксированная сумма в RUB; также может отображаться сервисная комиссия в процентах. Это внутренние параметры финансового результата, которые не печатаются в коммерческом предложении. Вводите их только по утверждённым правилам и не переносите автоматически на клиентскую цену.</w:t>
      </w:r>
    </w:p>
    <w:p>
      <w:pPr>
        <w:pStyle w:val="Heading2"/>
      </w:pPr>
      <w:r>
        <w:t>Предпросмотр и сохранение версии</w:t>
      </w:r>
    </w:p>
    <w:p>
      <w:pPr>
        <w:spacing w:after="40"/>
        <w:ind w:left="317" w:hanging="317"/>
      </w:pPr>
      <w:r>
        <w:rPr>
          <w:b/>
        </w:rPr>
        <w:t xml:space="preserve">1.  </w:t>
      </w:r>
      <w:r>
        <w:t>Нажмите «Предварительный расчёт». Он пересчитывает вводимые параметры, но сам по себе не сохраняет расчёт.</w:t>
      </w:r>
    </w:p>
    <w:p>
      <w:pPr>
        <w:spacing w:after="40"/>
        <w:ind w:left="317" w:hanging="317"/>
      </w:pPr>
      <w:r>
        <w:rPr>
          <w:b/>
        </w:rPr>
        <w:t xml:space="preserve">2.  </w:t>
      </w:r>
      <w:r>
        <w:t>Проверьте сводку и строки: товар, фасовку, валюту, курс, расходы, коэффициент наценки, НДС, прибыль и денежную потребность.</w:t>
      </w:r>
    </w:p>
    <w:p>
      <w:pPr>
        <w:spacing w:after="40"/>
        <w:ind w:left="317" w:hanging="317"/>
      </w:pPr>
      <w:r>
        <w:rPr>
          <w:b/>
        </w:rPr>
        <w:t xml:space="preserve">3.  </w:t>
      </w:r>
      <w:r>
        <w:t>Если изменили любой параметр, повторите предварительный расчёт.</w:t>
      </w:r>
    </w:p>
    <w:p>
      <w:pPr>
        <w:spacing w:after="40"/>
        <w:ind w:left="317" w:hanging="317"/>
      </w:pPr>
      <w:r>
        <w:rPr>
          <w:b/>
        </w:rPr>
        <w:t xml:space="preserve">4.  </w:t>
      </w:r>
      <w:r>
        <w:t>Когда проверка завершена, сохраните версию расчёта. Она получает собственный номер и фиксирует входные данные и профиль.</w:t>
      </w:r>
    </w:p>
    <w:p>
      <w:pPr>
        <w:spacing w:after="40"/>
        <w:ind w:left="317" w:hanging="317"/>
      </w:pPr>
      <w:r>
        <w:rPr>
          <w:b/>
        </w:rPr>
        <w:t xml:space="preserve">5.  </w:t>
      </w:r>
      <w:r>
        <w:t>Если нужно пересчитать после изменения цены или условий, создайте следующую версию и укажите правильные текущие данные. Предыдущая версия останется доступна в истории.</w:t>
      </w:r>
    </w:p>
    <w:p>
      <w:pPr>
        <w:pStyle w:val="Heading1"/>
      </w:pPr>
      <w:r>
        <w:t>8. Как читать результат расчёта</w:t>
      </w:r>
    </w:p>
    <w:p>
      <w:r>
        <w:t>Показатели могут выглядеть похожими, но отвечают на разные вопросы. «Себестоимость» отвечает, во сколько обходится товар с учётом принятых затрат. «Денежная потребность» отвечает, сколько денег потребуется профинансировать по модели.</w:t>
      </w:r>
    </w:p>
    <w:p>
      <w:pPr>
        <w:pStyle w:val="Heading2"/>
      </w:pPr>
      <w:r>
        <w:t>Сводные поля результата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9"/>
        <w:gridCol w:w="6682"/>
      </w:tblGrid>
      <w:tr>
        <w:trPr>
          <w:tblHeader w:val="true"/>
          <w:cantSplit/>
        </w:trPr>
        <w:tc>
          <w:tcPr>
            <w:tcW w:type="dxa" w:w="4917"/>
            <w:shd w:fill="22243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4917"/>
            <w:shd w:fill="22243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Что входит / как трактовать</w:t>
            </w:r>
          </w:p>
        </w:tc>
      </w:tr>
      <w:tr>
        <w:trPr>
          <w:cantSplit/>
        </w:trPr>
        <w:tc>
          <w:tcPr>
            <w:tcW w:type="dxa" w:w="313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Закупка, ₽</w:t>
            </w:r>
          </w:p>
        </w:tc>
        <w:tc>
          <w:tcPr>
            <w:tcW w:type="dxa" w:w="668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Закупочная стоимость выбранных котировок после перевода в RUB.</w:t>
            </w:r>
          </w:p>
        </w:tc>
      </w:tr>
      <w:tr>
        <w:trPr>
          <w:cantSplit/>
        </w:trPr>
        <w:tc>
          <w:tcPr>
            <w:tcW w:type="dxa" w:w="313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Международная логистика, ₽</w:t>
            </w:r>
          </w:p>
        </w:tc>
        <w:tc>
          <w:tcPr>
            <w:tcW w:type="dxa" w:w="668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Расходы этапа международной логистики, распределённые на товары; входят в таможенную базу.</w:t>
            </w:r>
          </w:p>
        </w:tc>
      </w:tr>
      <w:tr>
        <w:trPr>
          <w:cantSplit/>
        </w:trPr>
        <w:tc>
          <w:tcPr>
            <w:tcW w:type="dxa" w:w="313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Пошлина, ₽</w:t>
            </w:r>
          </w:p>
        </w:tc>
        <w:tc>
          <w:tcPr>
            <w:tcW w:type="dxa" w:w="668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Пошлина по группе: процент от таможенной базы либо фиксированное правило профиля.</w:t>
            </w:r>
          </w:p>
        </w:tc>
      </w:tr>
      <w:tr>
        <w:trPr>
          <w:cantSplit/>
        </w:trPr>
        <w:tc>
          <w:tcPr>
            <w:tcW w:type="dxa" w:w="313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Таможенный сбор, ₽</w:t>
            </w:r>
          </w:p>
        </w:tc>
        <w:tc>
          <w:tcPr>
            <w:tcW w:type="dxa" w:w="668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Фиксированная сумма, выбранная по диапазону таможенной базы и периоду действия.</w:t>
            </w:r>
          </w:p>
        </w:tc>
      </w:tr>
      <w:tr>
        <w:trPr>
          <w:cantSplit/>
        </w:trPr>
        <w:tc>
          <w:tcPr>
            <w:tcW w:type="dxa" w:w="313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Общие расходы, ₽</w:t>
            </w:r>
          </w:p>
        </w:tc>
        <w:tc>
          <w:tcPr>
            <w:tcW w:type="dxa" w:w="668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Расходы общего этапа, например внутренние/прочие затраты.</w:t>
            </w:r>
          </w:p>
        </w:tc>
      </w:tr>
      <w:tr>
        <w:trPr>
          <w:cantSplit/>
        </w:trPr>
        <w:tc>
          <w:tcPr>
            <w:tcW w:type="dxa" w:w="313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Себестоимость, ₽</w:t>
            </w:r>
          </w:p>
        </w:tc>
        <w:tc>
          <w:tcPr>
            <w:tcW w:type="dxa" w:w="668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Сумма затрат для продажи с учётом включённых статей, пошлины, финансирования и применённых корректировок. Входной НДС может учитываться отдельно в зависимости от режима вычета.</w:t>
            </w:r>
          </w:p>
        </w:tc>
      </w:tr>
      <w:tr>
        <w:trPr>
          <w:cantSplit/>
        </w:trPr>
        <w:tc>
          <w:tcPr>
            <w:tcW w:type="dxa" w:w="313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Цена продажи без налога, ₽</w:t>
            </w:r>
          </w:p>
        </w:tc>
        <w:tc>
          <w:tcPr>
            <w:tcW w:type="dxa" w:w="668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Расчётная цена до налога с продажи: себестоимость строки × коэффициент наценки.</w:t>
            </w:r>
          </w:p>
        </w:tc>
      </w:tr>
      <w:tr>
        <w:trPr>
          <w:cantSplit/>
        </w:trPr>
        <w:tc>
          <w:tcPr>
            <w:tcW w:type="dxa" w:w="313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Налог с продажи, ₽</w:t>
            </w:r>
          </w:p>
        </w:tc>
        <w:tc>
          <w:tcPr>
            <w:tcW w:type="dxa" w:w="668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Налог по ставке профиля от цены продажи без налога.</w:t>
            </w:r>
          </w:p>
        </w:tc>
      </w:tr>
      <w:tr>
        <w:trPr>
          <w:cantSplit/>
        </w:trPr>
        <w:tc>
          <w:tcPr>
            <w:tcW w:type="dxa" w:w="313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Итого, ₽</w:t>
            </w:r>
          </w:p>
        </w:tc>
        <w:tc>
          <w:tcPr>
            <w:tcW w:type="dxa" w:w="668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Цена продажи без налога плюс налог с продажи.</w:t>
            </w:r>
          </w:p>
        </w:tc>
      </w:tr>
      <w:tr>
        <w:trPr>
          <w:cantSplit/>
        </w:trPr>
        <w:tc>
          <w:tcPr>
            <w:tcW w:type="dxa" w:w="313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Прибыль, ₽</w:t>
            </w:r>
          </w:p>
        </w:tc>
        <w:tc>
          <w:tcPr>
            <w:tcW w:type="dxa" w:w="668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Цена продажи без налога минус себестоимость. Это модельная прибыль по введённым данным.</w:t>
            </w:r>
          </w:p>
        </w:tc>
      </w:tr>
      <w:tr>
        <w:trPr>
          <w:cantSplit/>
        </w:trPr>
        <w:tc>
          <w:tcPr>
            <w:tcW w:type="dxa" w:w="313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НДС к уплате, ₽</w:t>
            </w:r>
          </w:p>
        </w:tc>
        <w:tc>
          <w:tcPr>
            <w:tcW w:type="dxa" w:w="668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Продажный налог за вычетом входного НДС, если вычет включён; минимум — 0.</w:t>
            </w:r>
          </w:p>
        </w:tc>
      </w:tr>
      <w:tr>
        <w:trPr>
          <w:cantSplit/>
        </w:trPr>
        <w:tc>
          <w:tcPr>
            <w:tcW w:type="dxa" w:w="313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Денежная потребность, ₽</w:t>
            </w:r>
          </w:p>
        </w:tc>
        <w:tc>
          <w:tcPr>
            <w:tcW w:type="dxa" w:w="668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Сумма денег, которую требуется иметь с учётом закупки, кассовых расходов, пошлины/сбора, входного НДС, финансирования и применённых внутренних выплат.</w:t>
            </w:r>
          </w:p>
        </w:tc>
      </w:tr>
    </w:tbl>
    <w:p>
      <w:pPr>
        <w:spacing w:after="20"/>
      </w:pPr>
    </w:p>
    <w:p>
      <w:pPr>
        <w:pStyle w:val="Heading2"/>
      </w:pPr>
      <w:r>
        <w:t>Колонки товарной строки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373"/>
      </w:tblGrid>
      <w:tr>
        <w:trPr>
          <w:tblHeader w:val="true"/>
          <w:cantSplit/>
        </w:trPr>
        <w:tc>
          <w:tcPr>
            <w:tcW w:type="dxa" w:w="4917"/>
            <w:shd w:fill="22243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Колонка</w:t>
            </w:r>
          </w:p>
        </w:tc>
        <w:tc>
          <w:tcPr>
            <w:tcW w:type="dxa" w:w="4917"/>
            <w:shd w:fill="22243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Что показывает</w:t>
            </w:r>
          </w:p>
        </w:tc>
      </w:tr>
      <w:tr>
        <w:trPr>
          <w:cantSplit/>
        </w:trPr>
        <w:tc>
          <w:tcPr>
            <w:tcW w:type="dxa" w:w="244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Товар / фасовка</w:t>
            </w:r>
          </w:p>
        </w:tc>
        <w:tc>
          <w:tcPr>
            <w:tcW w:type="dxa" w:w="73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Для какой строки запроса строится результат.</w:t>
            </w:r>
          </w:p>
        </w:tc>
      </w:tr>
      <w:tr>
        <w:trPr>
          <w:cantSplit/>
        </w:trPr>
        <w:tc>
          <w:tcPr>
            <w:tcW w:type="dxa" w:w="244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Количество</w:t>
            </w:r>
          </w:p>
        </w:tc>
        <w:tc>
          <w:tcPr>
            <w:tcW w:type="dxa" w:w="73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Число выбранных упаковок.</w:t>
            </w:r>
          </w:p>
        </w:tc>
      </w:tr>
      <w:tr>
        <w:trPr>
          <w:cantSplit/>
        </w:trPr>
        <w:tc>
          <w:tcPr>
            <w:tcW w:type="dxa" w:w="244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Закупка, ₽</w:t>
            </w:r>
          </w:p>
        </w:tc>
        <w:tc>
          <w:tcPr>
            <w:tcW w:type="dxa" w:w="73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Закупочная сумма строки в RUB.</w:t>
            </w:r>
          </w:p>
        </w:tc>
      </w:tr>
      <w:tr>
        <w:trPr>
          <w:cantSplit/>
        </w:trPr>
        <w:tc>
          <w:tcPr>
            <w:tcW w:type="dxa" w:w="244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Пошлина, ₽</w:t>
            </w:r>
          </w:p>
        </w:tc>
        <w:tc>
          <w:tcPr>
            <w:tcW w:type="dxa" w:w="73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Доля пошлины, отнесённая на эту товарную позицию.</w:t>
            </w:r>
          </w:p>
        </w:tc>
      </w:tr>
      <w:tr>
        <w:trPr>
          <w:cantSplit/>
        </w:trPr>
        <w:tc>
          <w:tcPr>
            <w:tcW w:type="dxa" w:w="244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Расходы, ₽</w:t>
            </w:r>
          </w:p>
        </w:tc>
        <w:tc>
          <w:tcPr>
            <w:tcW w:type="dxa" w:w="73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Распределённые на строку расходы.</w:t>
            </w:r>
          </w:p>
        </w:tc>
      </w:tr>
      <w:tr>
        <w:trPr>
          <w:cantSplit/>
        </w:trPr>
        <w:tc>
          <w:tcPr>
            <w:tcW w:type="dxa" w:w="244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Наценка</w:t>
            </w:r>
          </w:p>
        </w:tc>
        <w:tc>
          <w:tcPr>
            <w:tcW w:type="dxa" w:w="73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Коэффициент, который использован для строки.</w:t>
            </w:r>
          </w:p>
        </w:tc>
      </w:tr>
      <w:tr>
        <w:trPr>
          <w:cantSplit/>
        </w:trPr>
        <w:tc>
          <w:tcPr>
            <w:tcW w:type="dxa" w:w="244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Итог, ₽</w:t>
            </w:r>
          </w:p>
        </w:tc>
        <w:tc>
          <w:tcPr>
            <w:tcW w:type="dxa" w:w="73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Продажный итог по строке согласно отображению результата.</w:t>
            </w:r>
          </w:p>
        </w:tc>
      </w:tr>
    </w:tbl>
    <w:p>
      <w:pPr>
        <w:spacing w:after="20"/>
      </w:pPr>
    </w:p>
    <w:p>
      <w:pPr>
        <w:pStyle w:val="Heading2"/>
      </w:pPr>
      <w:r>
        <w:t>Полезные дополнительные отношения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725"/>
      </w:tblGrid>
      <w:tr>
        <w:trPr>
          <w:tblHeader w:val="true"/>
          <w:cantSplit/>
        </w:trPr>
        <w:tc>
          <w:tcPr>
            <w:tcW w:type="dxa" w:w="4917"/>
            <w:shd w:fill="22243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4917"/>
            <w:shd w:fill="22243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Формула чтения</w:t>
            </w:r>
          </w:p>
        </w:tc>
      </w:tr>
      <w:tr>
        <w:trPr>
          <w:cantSplit/>
        </w:trPr>
        <w:tc>
          <w:tcPr>
            <w:tcW w:type="dxa" w:w="309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Рентабельность, %</w:t>
            </w:r>
          </w:p>
        </w:tc>
        <w:tc>
          <w:tcPr>
            <w:tcW w:type="dxa" w:w="672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Прибыль ÷ себестоимость × 100%.</w:t>
            </w:r>
          </w:p>
        </w:tc>
      </w:tr>
      <w:tr>
        <w:trPr>
          <w:cantSplit/>
        </w:trPr>
        <w:tc>
          <w:tcPr>
            <w:tcW w:type="dxa" w:w="309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Доля расходов, %</w:t>
            </w:r>
          </w:p>
        </w:tc>
        <w:tc>
          <w:tcPr>
            <w:tcW w:type="dxa" w:w="672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Расходы ÷ себестоимость × 100%.</w:t>
            </w:r>
          </w:p>
        </w:tc>
      </w:tr>
      <w:tr>
        <w:trPr>
          <w:cantSplit/>
        </w:trPr>
        <w:tc>
          <w:tcPr>
            <w:tcW w:type="dxa" w:w="309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Эффективность вложений, %</w:t>
            </w:r>
          </w:p>
        </w:tc>
        <w:tc>
          <w:tcPr>
            <w:tcW w:type="dxa" w:w="672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Прибыль ÷ денежная потребность × 100%.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rPr>
          <w:cantSplit/>
        </w:trPr>
        <w:tc>
          <w:tcPr>
            <w:tcW w:type="dxa" w:w="9835"/>
            <w:shd w:fill="F2EFFB"/>
            <w:tcBorders>
              <w:top w:val="single" w:sz="0" w:color="F2EFFB"/>
              <w:left w:val="single" w:sz="0" w:color="F2EFFB"/>
              <w:bottom w:val="single" w:sz="0" w:color="F2EFFB"/>
              <w:right w:val="single" w:sz="0" w:color="F2EFFB"/>
              <w:insideH w:val="single" w:sz="0" w:color="F2EFFB"/>
              <w:insideV w:val="single" w:sz="0" w:color="F2EFFB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7155D9"/>
              </w:rPr>
              <w:t xml:space="preserve">Почему прибыль и остаток денег не равны  </w:t>
            </w:r>
            <w:r>
              <w:t>Прибыль рассчитывается от продажной цены без налога и себестоимости. Денежная потребность дополнительно учитывает сроки оплаты, кассовые расходы и суммы, которые нужно оплатить до получения денег от клиента. НДС может влиять на деньги и прибыль по-разному.</w:t>
            </w:r>
          </w:p>
        </w:tc>
      </w:tr>
    </w:tbl>
    <w:p>
      <w:pPr>
        <w:spacing w:after="20"/>
      </w:pPr>
    </w:p>
    <w:p>
      <w:pPr>
        <w:pStyle w:val="Heading2"/>
      </w:pPr>
      <w:r>
        <w:t>Мини-пример для чтения порядка вычислений</w:t>
      </w:r>
    </w:p>
    <w:p>
      <w:r>
        <w:t>Предположим, одна выбранная строка стоит 200 USD, а утверждённый курс равен 95 ₽ за доллар. Закупка составит 19 000 ₽. Если международная логистика на эту позицию равна 1 000 ₽, таможенная база будет 20 000 ₽. При условной пошлине 5% пошлина — 1 000 ₽. Затем выбирается сбор подходящего диапазона и прибавляются общие расходы. Профиль добавляет НДС, условия отсрочки и коэффициент наценки. Это пример последовательности, а не готовая цена: фактический сбор, ставки и расходы нужно брать из актуальных утверждённых настроек.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rPr>
          <w:cantSplit/>
        </w:trPr>
        <w:tc>
          <w:tcPr>
            <w:tcW w:type="dxa" w:w="9835"/>
            <w:shd w:fill="FFF5DF"/>
            <w:tcBorders>
              <w:top w:val="single" w:sz="0" w:color="FFF5DF"/>
              <w:left w:val="single" w:sz="0" w:color="FFF5DF"/>
              <w:bottom w:val="single" w:sz="0" w:color="FFF5DF"/>
              <w:right w:val="single" w:sz="0" w:color="FFF5DF"/>
              <w:insideH w:val="single" w:sz="0" w:color="FFF5DF"/>
              <w:insideV w:val="single" w:sz="0" w:color="FFF5DF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7155D9"/>
              </w:rPr>
              <w:t xml:space="preserve">Показывать детали  </w:t>
            </w:r>
            <w:r>
              <w:t>Технические детали/снимок расчёта нужны для проверки и поддержки. Это расшифровка сохранённых входных данных, а не поле для исправления вручную. Для корректировки создайте новую версию расчёта.</w:t>
            </w:r>
          </w:p>
        </w:tc>
      </w:tr>
    </w:tbl>
    <w:p>
      <w:pPr>
        <w:spacing w:after="20"/>
      </w:pPr>
    </w:p>
    <w:p>
      <w:pPr>
        <w:pStyle w:val="Heading1"/>
      </w:pPr>
      <w:r>
        <w:t>9. Предложение, состав заказа и счёт</w:t>
      </w:r>
    </w:p>
    <w:p>
      <w:pPr>
        <w:pStyle w:val="Heading2"/>
      </w:pPr>
      <w:r>
        <w:t>Коммерческое предложение</w:t>
      </w:r>
    </w:p>
    <w:p>
      <w:r>
        <w:t>Формируйте предложение из проверенной версии расчёта. Укажите срок действия и согласованные условия. Профиль может управлять заголовком документа и отображением CAS.</w:t>
      </w:r>
    </w:p>
    <w:p>
      <w:pPr>
        <w:spacing w:after="40"/>
        <w:ind w:left="317" w:hanging="317"/>
      </w:pPr>
      <w:r>
        <w:rPr>
          <w:b/>
        </w:rPr>
        <w:t xml:space="preserve">1.  </w:t>
      </w:r>
      <w:r>
        <w:t>Скачайте файл и проверьте клиента, организацию продавца, товары, фасовки, количества, валюту, цены, НДС, срок действия и условия.</w:t>
      </w:r>
    </w:p>
    <w:p>
      <w:pPr>
        <w:spacing w:after="40"/>
        <w:ind w:left="317" w:hanging="317"/>
      </w:pPr>
      <w:r>
        <w:rPr>
          <w:b/>
        </w:rPr>
        <w:t xml:space="preserve">2.  </w:t>
      </w:r>
      <w:r>
        <w:t>После фактической передачи клиенту зафиксируйте канал, адресата и дату/время отправки.</w:t>
      </w:r>
    </w:p>
    <w:p>
      <w:pPr>
        <w:spacing w:after="40"/>
        <w:ind w:left="317" w:hanging="317"/>
      </w:pPr>
      <w:r>
        <w:rPr>
          <w:b/>
        </w:rPr>
        <w:t xml:space="preserve">3.  </w:t>
      </w:r>
      <w:r>
        <w:t>После ответа клиента укажите принятый состав и количество. Для аналога или частичного принятия зафиксируйте причину и согласование.</w:t>
      </w:r>
    </w:p>
    <w:p>
      <w:pPr>
        <w:spacing w:after="40"/>
        <w:ind w:left="317" w:hanging="317"/>
      </w:pPr>
      <w:r>
        <w:rPr>
          <w:b/>
        </w:rPr>
        <w:t xml:space="preserve">4.  </w:t>
      </w:r>
      <w:r>
        <w:t>Изданные финансовые документы и расчёты связаны с конкретными версиями; изменение исходной цены требует нового согласованного расчёта/документа.</w:t>
      </w:r>
    </w:p>
    <w:p>
      <w:pPr>
        <w:pStyle w:val="Heading2"/>
      </w:pPr>
      <w:r>
        <w:t>Счёт</w:t>
      </w:r>
    </w:p>
    <w:p>
      <w:r>
        <w:t>Счёт выставляется на согласованное исполнение/принятое количество. Проверьте номер, дату, валюту, итог, срок оплаты и связанную заявку. Если счёт не оплачен и его нужно отменить, выберите действие отмены и укажите причину.</w:t>
      </w:r>
    </w:p>
    <w:p>
      <w:pPr>
        <w:pStyle w:val="Heading2"/>
      </w:pPr>
      <w:r>
        <w:t>История версий</w:t>
      </w:r>
    </w:p>
    <w:p>
      <w:r>
        <w:t>Сохранённый расчёт — снимок конкретного состояния входных данных: профиля, квот, курсов, расходов, условий оплаты и выбранных параметров. История показывает номер версии, время, автора и источник. Для нового сценария создавайте новую версию вместо попытки переписать старую.</w:t>
      </w:r>
    </w:p>
    <w:p>
      <w:pPr>
        <w:pStyle w:val="Heading1"/>
        <w:pageBreakBefore/>
      </w:pPr>
      <w:r>
        <w:t>10. Оплаты и задолженность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rPr>
          <w:cantSplit/>
        </w:trPr>
        <w:tc>
          <w:tcPr>
            <w:tcW w:type="dxa" w:w="9835"/>
            <w:shd w:fill="F2EFFB"/>
            <w:tcBorders>
              <w:top w:val="single" w:sz="0" w:color="F2EFFB"/>
              <w:left w:val="single" w:sz="0" w:color="F2EFFB"/>
              <w:bottom w:val="single" w:sz="0" w:color="F2EFFB"/>
              <w:right w:val="single" w:sz="0" w:color="F2EFFB"/>
              <w:insideH w:val="single" w:sz="0" w:color="F2EFFB"/>
              <w:insideV w:val="single" w:sz="0" w:color="F2EFFB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7155D9"/>
              </w:rPr>
              <w:t xml:space="preserve">Заявленный платёж не равен подтверждённым деньгам  </w:t>
            </w:r>
            <w:r>
              <w:t>Остаток задолженности уменьшается после подтверждения поступления и распределения суммы по счетам. Пока платёж только заявлен, долг остаётся прежним.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6293"/>
      </w:tblGrid>
      <w:tr>
        <w:trPr>
          <w:tblHeader w:val="true"/>
          <w:cantSplit/>
        </w:trPr>
        <w:tc>
          <w:tcPr>
            <w:tcW w:type="dxa" w:w="4917"/>
            <w:shd w:fill="22243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Поле платежа</w:t>
            </w:r>
          </w:p>
        </w:tc>
        <w:tc>
          <w:tcPr>
            <w:tcW w:type="dxa" w:w="4917"/>
            <w:shd w:fill="22243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Что ввести</w:t>
            </w:r>
          </w:p>
        </w:tc>
      </w:tr>
      <w:tr>
        <w:trPr>
          <w:cantSplit/>
        </w:trPr>
        <w:tc>
          <w:tcPr>
            <w:tcW w:type="dxa" w:w="35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Счёт</w:t>
            </w:r>
          </w:p>
        </w:tc>
        <w:tc>
          <w:tcPr>
            <w:tcW w:type="dxa" w:w="62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Счёт, к которому относится поступление (если уже известен).</w:t>
            </w:r>
          </w:p>
        </w:tc>
      </w:tr>
      <w:tr>
        <w:trPr>
          <w:cantSplit/>
        </w:trPr>
        <w:tc>
          <w:tcPr>
            <w:tcW w:type="dxa" w:w="35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Сумма поступления</w:t>
            </w:r>
          </w:p>
        </w:tc>
        <w:tc>
          <w:tcPr>
            <w:tcW w:type="dxa" w:w="62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Фактически поступившая сумма.</w:t>
            </w:r>
          </w:p>
        </w:tc>
      </w:tr>
      <w:tr>
        <w:trPr>
          <w:cantSplit/>
        </w:trPr>
        <w:tc>
          <w:tcPr>
            <w:tcW w:type="dxa" w:w="35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Валюта (ISO)</w:t>
            </w:r>
          </w:p>
        </w:tc>
        <w:tc>
          <w:tcPr>
            <w:tcW w:type="dxa" w:w="62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Трёхбуквенный код, например RUB. Валюта должна совпадать с валютой распределяемого счёта.</w:t>
            </w:r>
          </w:p>
        </w:tc>
      </w:tr>
      <w:tr>
        <w:trPr>
          <w:cantSplit/>
        </w:trPr>
        <w:tc>
          <w:tcPr>
            <w:tcW w:type="dxa" w:w="35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Дата платежа</w:t>
            </w:r>
          </w:p>
        </w:tc>
        <w:tc>
          <w:tcPr>
            <w:tcW w:type="dxa" w:w="62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Дата из банковского документа/поступления.</w:t>
            </w:r>
          </w:p>
        </w:tc>
      </w:tr>
      <w:tr>
        <w:trPr>
          <w:cantSplit/>
        </w:trPr>
        <w:tc>
          <w:tcPr>
            <w:tcW w:type="dxa" w:w="35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Номер платёжного документа</w:t>
            </w:r>
          </w:p>
        </w:tc>
        <w:tc>
          <w:tcPr>
            <w:tcW w:type="dxa" w:w="62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Номер платёжного поручения или другого документа.</w:t>
            </w:r>
          </w:p>
        </w:tc>
      </w:tr>
      <w:tr>
        <w:trPr>
          <w:cantSplit/>
        </w:trPr>
        <w:tc>
          <w:tcPr>
            <w:tcW w:type="dxa" w:w="35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Банковский / внешний идентификатор</w:t>
            </w:r>
          </w:p>
        </w:tc>
        <w:tc>
          <w:tcPr>
            <w:tcW w:type="dxa" w:w="62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Идентификатор операции из банка, если имеется.</w:t>
            </w:r>
          </w:p>
        </w:tc>
      </w:tr>
      <w:tr>
        <w:trPr>
          <w:cantSplit/>
        </w:trPr>
        <w:tc>
          <w:tcPr>
            <w:tcW w:type="dxa" w:w="35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Комментарий</w:t>
            </w:r>
          </w:p>
        </w:tc>
        <w:tc>
          <w:tcPr>
            <w:tcW w:type="dxa" w:w="62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Пояснение к поступлению.</w:t>
            </w:r>
          </w:p>
        </w:tc>
      </w:tr>
      <w:tr>
        <w:trPr>
          <w:cantSplit/>
        </w:trPr>
        <w:tc>
          <w:tcPr>
            <w:tcW w:type="dxa" w:w="35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Подтверждающий файл</w:t>
            </w:r>
          </w:p>
        </w:tc>
        <w:tc>
          <w:tcPr>
            <w:tcW w:type="dxa" w:w="62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Вложение/документ, подтверждающий платёж.</w:t>
            </w:r>
          </w:p>
        </w:tc>
      </w:tr>
    </w:tbl>
    <w:p>
      <w:pPr>
        <w:spacing w:after="20"/>
      </w:pPr>
    </w:p>
    <w:p>
      <w:pPr>
        <w:pStyle w:val="Heading2"/>
      </w:pPr>
      <w:r>
        <w:t>Подтверждение и распределение</w:t>
      </w:r>
    </w:p>
    <w:p>
      <w:pPr>
        <w:spacing w:after="40"/>
        <w:ind w:left="317" w:hanging="317"/>
      </w:pPr>
      <w:r>
        <w:rPr>
          <w:b/>
        </w:rPr>
        <w:t xml:space="preserve">1.  </w:t>
      </w:r>
      <w:r>
        <w:t>Создайте запись «Заявить оплату» по документам и приложите подтверждение, если оно доступно.</w:t>
      </w:r>
    </w:p>
    <w:p>
      <w:pPr>
        <w:spacing w:after="40"/>
        <w:ind w:left="317" w:hanging="317"/>
      </w:pPr>
      <w:r>
        <w:rPr>
          <w:b/>
        </w:rPr>
        <w:t xml:space="preserve">2.  </w:t>
      </w:r>
      <w:r>
        <w:t>Уполномоченный сотрудник проверяет данные и нажимает «Подтвердить поступление».</w:t>
      </w:r>
    </w:p>
    <w:p>
      <w:pPr>
        <w:spacing w:after="40"/>
        <w:ind w:left="317" w:hanging="317"/>
      </w:pPr>
      <w:r>
        <w:rPr>
          <w:b/>
        </w:rPr>
        <w:t xml:space="preserve">3.  </w:t>
      </w:r>
      <w:r>
        <w:t>Распределите подтверждённую сумму на один или несколько счетов. Распределять можно только между счетами того же клиента, продавца и валюты.</w:t>
      </w:r>
    </w:p>
    <w:p>
      <w:pPr>
        <w:spacing w:after="40"/>
        <w:ind w:left="317" w:hanging="317"/>
      </w:pPr>
      <w:r>
        <w:rPr>
          <w:b/>
        </w:rPr>
        <w:t xml:space="preserve">4.  </w:t>
      </w:r>
      <w:r>
        <w:t>Проверьте поле «Не распределено». Остаток после погашения счетов остаётся авансом.</w:t>
      </w:r>
    </w:p>
    <w:p>
      <w:pPr>
        <w:spacing w:after="40"/>
        <w:ind w:left="317" w:hanging="317"/>
      </w:pPr>
      <w:r>
        <w:rPr>
          <w:b/>
        </w:rPr>
        <w:t xml:space="preserve">5.  </w:t>
      </w:r>
      <w:r>
        <w:t>Если запись требует исправления, используйте обратную операцию: снять распределение, возврат или корректировка. Для неё обязательна причина; история операции сохраняется.</w:t>
      </w:r>
    </w:p>
    <w:p>
      <w:pPr>
        <w:pStyle w:val="Heading1"/>
        <w:pageBreakBefore/>
      </w:pPr>
      <w:r>
        <w:t>11. Согласования, исполнение и волны поставки</w:t>
      </w:r>
    </w:p>
    <w:p>
      <w:pPr>
        <w:pStyle w:val="Heading2"/>
      </w:pPr>
      <w:r>
        <w:t>Согласование</w:t>
      </w:r>
    </w:p>
    <w:p>
      <w:r>
        <w:t>Согласования помогают получить решение ответственного лица по следующему действию или исполнению. Проверьте объект и приложенные сведения, затем выберите доступное решение: одобрить, вернуть на доработку или отклонить. При возврате/отклонении укажите понятную причину.</w:t>
      </w:r>
    </w:p>
    <w:p>
      <w:pPr>
        <w:pStyle w:val="Heading2"/>
      </w:pPr>
      <w:r>
        <w:t>Исполнение</w:t>
      </w:r>
    </w:p>
    <w:p>
      <w:r>
        <w:t>Исполнение связывает принятый клиентом состав с реальной поставкой. Проверьте принятые количества и статусы. Исправление или отмена количества должны сопровождаться основанием; уже отгруженное количество нельзя переносить как неисполненный остаток.</w:t>
      </w:r>
    </w:p>
    <w:p>
      <w:pPr>
        <w:pStyle w:val="Heading2"/>
      </w:pPr>
      <w:r>
        <w:t>Волна поставки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6336"/>
      </w:tblGrid>
      <w:tr>
        <w:trPr>
          <w:tblHeader w:val="true"/>
          <w:cantSplit/>
        </w:trPr>
        <w:tc>
          <w:tcPr>
            <w:tcW w:type="dxa" w:w="4917"/>
            <w:shd w:fill="22243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Поле / событие</w:t>
            </w:r>
          </w:p>
        </w:tc>
        <w:tc>
          <w:tcPr>
            <w:tcW w:type="dxa" w:w="4917"/>
            <w:shd w:fill="22243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48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Номер волны</w:t>
            </w:r>
          </w:p>
        </w:tc>
        <w:tc>
          <w:tcPr>
            <w:tcW w:type="dxa" w:w="63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Идентификатор группы товаров, перемещающихся вместе.</w:t>
            </w:r>
          </w:p>
        </w:tc>
      </w:tr>
      <w:tr>
        <w:trPr>
          <w:cantSplit/>
        </w:trPr>
        <w:tc>
          <w:tcPr>
            <w:tcW w:type="dxa" w:w="348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Маршрут / страна происхождения</w:t>
            </w:r>
          </w:p>
        </w:tc>
        <w:tc>
          <w:tcPr>
            <w:tcW w:type="dxa" w:w="63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Планируемый путь и исходная страна товара.</w:t>
            </w:r>
          </w:p>
        </w:tc>
      </w:tr>
      <w:tr>
        <w:trPr>
          <w:cantSplit/>
        </w:trPr>
        <w:tc>
          <w:tcPr>
            <w:tcW w:type="dxa" w:w="348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Ответственный</w:t>
            </w:r>
          </w:p>
        </w:tc>
        <w:tc>
          <w:tcPr>
            <w:tcW w:type="dxa" w:w="63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Сотрудник, контролирующий движение волны.</w:t>
            </w:r>
          </w:p>
        </w:tc>
      </w:tr>
      <w:tr>
        <w:trPr>
          <w:cantSplit/>
        </w:trPr>
        <w:tc>
          <w:tcPr>
            <w:tcW w:type="dxa" w:w="348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Плановая дата закрытия</w:t>
            </w:r>
          </w:p>
        </w:tc>
        <w:tc>
          <w:tcPr>
            <w:tcW w:type="dxa" w:w="63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Когда ожидается закрыть планирование/подготовку волны.</w:t>
            </w:r>
          </w:p>
        </w:tc>
      </w:tr>
      <w:tr>
        <w:trPr>
          <w:cantSplit/>
        </w:trPr>
        <w:tc>
          <w:tcPr>
            <w:tcW w:type="dxa" w:w="348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Дата отправления / прибытия</w:t>
            </w:r>
          </w:p>
        </w:tc>
        <w:tc>
          <w:tcPr>
            <w:tcW w:type="dxa" w:w="63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Плановые или фактические даты движения, согласно экрану.</w:t>
            </w:r>
          </w:p>
        </w:tc>
      </w:tr>
      <w:tr>
        <w:trPr>
          <w:cantSplit/>
        </w:trPr>
        <w:tc>
          <w:tcPr>
            <w:tcW w:type="dxa" w:w="348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Подтверждение заказа</w:t>
            </w:r>
          </w:p>
        </w:tc>
        <w:tc>
          <w:tcPr>
            <w:tcW w:type="dxa" w:w="63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Поставщик подтвердил заказ.</w:t>
            </w:r>
          </w:p>
        </w:tc>
      </w:tr>
      <w:tr>
        <w:trPr>
          <w:cantSplit/>
        </w:trPr>
        <w:tc>
          <w:tcPr>
            <w:tcW w:type="dxa" w:w="348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Готовность</w:t>
            </w:r>
          </w:p>
        </w:tc>
        <w:tc>
          <w:tcPr>
            <w:tcW w:type="dxa" w:w="63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Товар подготовлен к отгрузке.</w:t>
            </w:r>
          </w:p>
        </w:tc>
      </w:tr>
      <w:tr>
        <w:trPr>
          <w:cantSplit/>
        </w:trPr>
        <w:tc>
          <w:tcPr>
            <w:tcW w:type="dxa" w:w="348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Отгружено</w:t>
            </w:r>
          </w:p>
        </w:tc>
        <w:tc>
          <w:tcPr>
            <w:tcW w:type="dxa" w:w="63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Товар передан в перевозку.</w:t>
            </w:r>
          </w:p>
        </w:tc>
      </w:tr>
      <w:tr>
        <w:trPr>
          <w:cantSplit/>
        </w:trPr>
        <w:tc>
          <w:tcPr>
            <w:tcW w:type="dxa" w:w="348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Прибыло / доставлено</w:t>
            </w:r>
          </w:p>
        </w:tc>
        <w:tc>
          <w:tcPr>
            <w:tcW w:type="dxa" w:w="63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Зафиксировано прибытие или вручение.</w:t>
            </w:r>
          </w:p>
        </w:tc>
      </w:tr>
      <w:tr>
        <w:trPr>
          <w:cantSplit/>
        </w:trPr>
        <w:tc>
          <w:tcPr>
            <w:tcW w:type="dxa" w:w="348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Претензия открыта / решена</w:t>
            </w:r>
          </w:p>
        </w:tc>
        <w:tc>
          <w:tcPr>
            <w:tcW w:type="dxa" w:w="63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Фиксирует проблему и её урегулирование.</w:t>
            </w:r>
          </w:p>
        </w:tc>
      </w:tr>
      <w:tr>
        <w:trPr>
          <w:cantSplit/>
        </w:trPr>
        <w:tc>
          <w:tcPr>
            <w:tcW w:type="dxa" w:w="348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Количество, время, причина, файл</w:t>
            </w:r>
          </w:p>
        </w:tc>
        <w:tc>
          <w:tcPr>
            <w:tcW w:type="dxa" w:w="63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Фактические параметры события, обоснование и подтверждающий документ.</w:t>
            </w:r>
          </w:p>
        </w:tc>
      </w:tr>
      <w:tr>
        <w:trPr>
          <w:cantSplit/>
        </w:trPr>
        <w:tc>
          <w:tcPr>
            <w:tcW w:type="dxa" w:w="348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Перенос в другую волну</w:t>
            </w:r>
          </w:p>
        </w:tc>
        <w:tc>
          <w:tcPr>
            <w:tcW w:type="dxa" w:w="63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Перенос планового количества с целевой волной и причиной; отгруженное количество перенести нельзя.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rPr>
          <w:cantSplit/>
        </w:trPr>
        <w:tc>
          <w:tcPr>
            <w:tcW w:type="dxa" w:w="9835"/>
            <w:shd w:fill="F2EFFB"/>
            <w:tcBorders>
              <w:top w:val="single" w:sz="0" w:color="F2EFFB"/>
              <w:left w:val="single" w:sz="0" w:color="F2EFFB"/>
              <w:bottom w:val="single" w:sz="0" w:color="F2EFFB"/>
              <w:right w:val="single" w:sz="0" w:color="F2EFFB"/>
              <w:insideH w:val="single" w:sz="0" w:color="F2EFFB"/>
              <w:insideV w:val="single" w:sz="0" w:color="F2EFFB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7155D9"/>
              </w:rPr>
              <w:t xml:space="preserve">Событие должно отражать факт  </w:t>
            </w:r>
            <w:r>
              <w:t>Не отмечайте «отгружено» по плановой дате. Запись события должна соответствовать реальному состоянию и по возможности иметь ссылку на подтверждающий документ.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12. Документы, вложения и обсуждения</w:t>
      </w:r>
    </w:p>
    <w:p>
      <w:pPr>
        <w:pStyle w:val="Heading2"/>
      </w:pPr>
      <w:r>
        <w:t>Реестр документов</w:t>
      </w:r>
    </w:p>
    <w:p>
      <w:r>
        <w:t>Раздел «Документы» показывает документы CRM. Для поиска финансового или закупочного документа удобнее также открыть связанную заявку и перейти во вкладку документов/предложений/счетов.</w:t>
      </w:r>
    </w:p>
    <w:p>
      <w:pPr>
        <w:pStyle w:val="Heading2"/>
      </w:pPr>
      <w:r>
        <w:t>Вложения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725"/>
      </w:tblGrid>
      <w:tr>
        <w:trPr>
          <w:tblHeader w:val="true"/>
          <w:cantSplit/>
        </w:trPr>
        <w:tc>
          <w:tcPr>
            <w:tcW w:type="dxa" w:w="4917"/>
            <w:shd w:fill="22243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Класс файла</w:t>
            </w:r>
          </w:p>
        </w:tc>
        <w:tc>
          <w:tcPr>
            <w:tcW w:type="dxa" w:w="4917"/>
            <w:shd w:fill="22243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К чему относится</w:t>
            </w:r>
          </w:p>
        </w:tc>
      </w:tr>
      <w:tr>
        <w:trPr>
          <w:cantSplit/>
        </w:trPr>
        <w:tc>
          <w:tcPr>
            <w:tcW w:type="dxa" w:w="309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Общий для объекта</w:t>
            </w:r>
          </w:p>
        </w:tc>
        <w:tc>
          <w:tcPr>
            <w:tcW w:type="dxa" w:w="672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Общие материалы по заявке, клиенту или другому объекту.</w:t>
            </w:r>
          </w:p>
        </w:tc>
      </w:tr>
      <w:tr>
        <w:trPr>
          <w:cantSplit/>
        </w:trPr>
        <w:tc>
          <w:tcPr>
            <w:tcW w:type="dxa" w:w="309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Закупочные данные</w:t>
            </w:r>
          </w:p>
        </w:tc>
        <w:tc>
          <w:tcPr>
            <w:tcW w:type="dxa" w:w="672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Коммерческие сведения от поставщика.</w:t>
            </w:r>
          </w:p>
        </w:tc>
      </w:tr>
      <w:tr>
        <w:trPr>
          <w:cantSplit/>
        </w:trPr>
        <w:tc>
          <w:tcPr>
            <w:tcW w:type="dxa" w:w="309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Расчёт</w:t>
            </w:r>
          </w:p>
        </w:tc>
        <w:tc>
          <w:tcPr>
            <w:tcW w:type="dxa" w:w="672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Файл расчёта/обоснования.</w:t>
            </w:r>
          </w:p>
        </w:tc>
      </w:tr>
      <w:tr>
        <w:trPr>
          <w:cantSplit/>
        </w:trPr>
        <w:tc>
          <w:tcPr>
            <w:tcW w:type="dxa" w:w="309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Вознаграждение</w:t>
            </w:r>
          </w:p>
        </w:tc>
        <w:tc>
          <w:tcPr>
            <w:tcW w:type="dxa" w:w="672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Документы с ограниченным доступом по вознаграждению.</w:t>
            </w:r>
          </w:p>
        </w:tc>
      </w:tr>
      <w:tr>
        <w:trPr>
          <w:cantSplit/>
        </w:trPr>
        <w:tc>
          <w:tcPr>
            <w:tcW w:type="dxa" w:w="309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Прибыль</w:t>
            </w:r>
          </w:p>
        </w:tc>
        <w:tc>
          <w:tcPr>
            <w:tcW w:type="dxa" w:w="672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Документы с ограниченным доступом по прибыли.</w:t>
            </w:r>
          </w:p>
        </w:tc>
      </w:tr>
    </w:tbl>
    <w:p>
      <w:pPr>
        <w:spacing w:after="20"/>
      </w:pPr>
    </w:p>
    <w:p>
      <w:r>
        <w:t>После загрузки файл проходит проверку. Пока статус не «чистый», скачать его или приложить в сообщение нельзя. Чувствительные классы доступны только сотрудникам с соответствующими правами.</w:t>
      </w:r>
    </w:p>
    <w:p>
      <w:pPr>
        <w:pStyle w:val="Heading2"/>
      </w:pPr>
      <w:r>
        <w:t>Обсуждения</w:t>
      </w:r>
    </w:p>
    <w:p>
      <w:pPr>
        <w:spacing w:after="40"/>
        <w:ind w:left="317" w:hanging="317"/>
      </w:pPr>
      <w:r>
        <w:rPr>
          <w:b/>
        </w:rPr>
        <w:t xml:space="preserve">1.  </w:t>
      </w:r>
      <w:r>
        <w:t>Выберите существующий чат или создайте обсуждение, если у вас есть право.</w:t>
      </w:r>
    </w:p>
    <w:p>
      <w:pPr>
        <w:spacing w:after="40"/>
        <w:ind w:left="317" w:hanging="317"/>
      </w:pPr>
      <w:r>
        <w:rPr>
          <w:b/>
        </w:rPr>
        <w:t xml:space="preserve">2.  </w:t>
      </w:r>
      <w:r>
        <w:t>Введите сообщение в поле редактора. Нажмите Enter для отправки; Shift+Enter добавляет новую строку.</w:t>
      </w:r>
    </w:p>
    <w:p>
      <w:pPr>
        <w:spacing w:after="40"/>
        <w:ind w:left="317" w:hanging="317"/>
      </w:pPr>
      <w:r>
        <w:rPr>
          <w:b/>
        </w:rPr>
        <w:t xml:space="preserve">3.  </w:t>
      </w:r>
      <w:r>
        <w:t>Перед отправкой можно выбрать упоминание сотрудника, приложить проверенный файл и проверить состав участников.</w:t>
      </w:r>
    </w:p>
    <w:p>
      <w:pPr>
        <w:spacing w:after="40"/>
        <w:ind w:left="317" w:hanging="317"/>
      </w:pPr>
      <w:r>
        <w:rPr>
          <w:b/>
        </w:rPr>
        <w:t xml:space="preserve">4.  </w:t>
      </w:r>
      <w:r>
        <w:t>Сообщения связаны с историей чата; счётчик в меню показывает непрочитанные обсуждения.</w:t>
      </w:r>
    </w:p>
    <w:p>
      <w:pPr>
        <w:pStyle w:val="Heading2"/>
      </w:pPr>
      <w:r>
        <w:t>Уведомления</w:t>
      </w:r>
    </w:p>
    <w:p>
      <w:r>
        <w:t>Уведомления появляются в общем списке и могут указывать на новое обсуждение, согласование, изменение финансирования или другое событие. Откройте уведомление, чтобы перейти к соответствующему объекту и выполнить действие.</w:t>
      </w:r>
    </w:p>
    <w:p>
      <w:pPr>
        <w:pStyle w:val="Heading1"/>
        <w:pageBreakBefore/>
      </w:pPr>
      <w:r>
        <w:t>13. Рабочий стол, аналитика и уведомления</w:t>
      </w:r>
    </w:p>
    <w:p>
      <w:pPr>
        <w:pStyle w:val="Heading2"/>
      </w:pPr>
      <w:r>
        <w:t>Рабочий стол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653"/>
      </w:tblGrid>
      <w:tr>
        <w:trPr>
          <w:tblHeader w:val="true"/>
          <w:cantSplit/>
        </w:trPr>
        <w:tc>
          <w:tcPr>
            <w:tcW w:type="dxa" w:w="4917"/>
            <w:shd w:fill="22243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Карточка / блок</w:t>
            </w:r>
          </w:p>
        </w:tc>
        <w:tc>
          <w:tcPr>
            <w:tcW w:type="dxa" w:w="4917"/>
            <w:shd w:fill="22243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Как интерпретировать</w:t>
            </w:r>
          </w:p>
        </w:tc>
      </w:tr>
      <w:tr>
        <w:trPr>
          <w:cantSplit/>
        </w:trPr>
        <w:tc>
          <w:tcPr>
            <w:tcW w:type="dxa" w:w="31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Активные заявки</w:t>
            </w:r>
          </w:p>
        </w:tc>
        <w:tc>
          <w:tcPr>
            <w:tcW w:type="dxa" w:w="665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Количество заявок в текущей работе.</w:t>
            </w:r>
          </w:p>
        </w:tc>
      </w:tr>
      <w:tr>
        <w:trPr>
          <w:cantSplit/>
        </w:trPr>
        <w:tc>
          <w:tcPr>
            <w:tcW w:type="dxa" w:w="31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Новые заявки</w:t>
            </w:r>
          </w:p>
        </w:tc>
        <w:tc>
          <w:tcPr>
            <w:tcW w:type="dxa" w:w="665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Количество, созданное за выбранный системой период.</w:t>
            </w:r>
          </w:p>
        </w:tc>
      </w:tr>
      <w:tr>
        <w:trPr>
          <w:cantSplit/>
        </w:trPr>
        <w:tc>
          <w:tcPr>
            <w:tcW w:type="dxa" w:w="31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Подтверждённые продажи</w:t>
            </w:r>
          </w:p>
        </w:tc>
        <w:tc>
          <w:tcPr>
            <w:tcW w:type="dxa" w:w="665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Продажи, дошедшие до первого подтверждения исполнения.</w:t>
            </w:r>
          </w:p>
        </w:tc>
      </w:tr>
      <w:tr>
        <w:trPr>
          <w:cantSplit/>
        </w:trPr>
        <w:tc>
          <w:tcPr>
            <w:tcW w:type="dxa" w:w="31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Просроченные задачи</w:t>
            </w:r>
          </w:p>
        </w:tc>
        <w:tc>
          <w:tcPr>
            <w:tcW w:type="dxa" w:w="665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Открытые задачи, срок которых прошёл.</w:t>
            </w:r>
          </w:p>
        </w:tc>
      </w:tr>
      <w:tr>
        <w:trPr>
          <w:cantSplit/>
        </w:trPr>
        <w:tc>
          <w:tcPr>
            <w:tcW w:type="dxa" w:w="31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Заявки в работе</w:t>
            </w:r>
          </w:p>
        </w:tc>
        <w:tc>
          <w:tcPr>
            <w:tcW w:type="dxa" w:w="665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Недавно изменявшиеся заявки и их этапы.</w:t>
            </w:r>
          </w:p>
        </w:tc>
      </w:tr>
      <w:tr>
        <w:trPr>
          <w:cantSplit/>
        </w:trPr>
        <w:tc>
          <w:tcPr>
            <w:tcW w:type="dxa" w:w="31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В фокусе сегодня</w:t>
            </w:r>
          </w:p>
        </w:tc>
        <w:tc>
          <w:tcPr>
            <w:tcW w:type="dxa" w:w="665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Ближайшие задачи команды.</w:t>
            </w:r>
          </w:p>
        </w:tc>
      </w:tr>
      <w:tr>
        <w:trPr>
          <w:cantSplit/>
        </w:trPr>
        <w:tc>
          <w:tcPr>
            <w:tcW w:type="dxa" w:w="31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Воронка заявок</w:t>
            </w:r>
          </w:p>
        </w:tc>
        <w:tc>
          <w:tcPr>
            <w:tcW w:type="dxa" w:w="665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Распределение заявок, созданных за период, по коммерческим этапам.</w:t>
            </w:r>
          </w:p>
        </w:tc>
      </w:tr>
      <w:tr>
        <w:trPr>
          <w:cantSplit/>
        </w:trPr>
        <w:tc>
          <w:tcPr>
            <w:tcW w:type="dxa" w:w="31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Расчёты с клиентами</w:t>
            </w:r>
          </w:p>
        </w:tc>
        <w:tc>
          <w:tcPr>
            <w:tcW w:type="dxa" w:w="665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Баланс по подтверждённым распределениям платежей.</w:t>
            </w:r>
          </w:p>
        </w:tc>
      </w:tr>
    </w:tbl>
    <w:p>
      <w:pPr>
        <w:spacing w:after="20"/>
      </w:pPr>
    </w:p>
    <w:p>
      <w:pPr>
        <w:pStyle w:val="Heading2"/>
      </w:pPr>
      <w:r>
        <w:t>Аналитика</w:t>
      </w:r>
    </w:p>
    <w:p>
      <w:r>
        <w:t>В аналитике задают период и просматривают создание/закрытие заявок, продажи, конверсию, активность и задолженность. Тестовые заявки из рабочих отчётов исключаются. Конверсия в отчёте рассчитывается как подтверждённые продажи относительно закрытых заявок; сопоставляйте периоды одинаковым способом.</w:t>
      </w:r>
    </w:p>
    <w:p>
      <w:r>
        <w:t>Дебиторская задолженность показывается отдельно по валютам. Не складывайте значения RUB, USD, EUR и других валют в одну сумму без конвертации по согласованному курсу. Доступен экспорт в XLSX.</w:t>
      </w:r>
    </w:p>
    <w:p>
      <w:pPr>
        <w:pStyle w:val="Heading2"/>
      </w:pPr>
      <w:r>
        <w:t>Поиск заявок</w:t>
      </w:r>
    </w:p>
    <w:p>
      <w:r>
        <w:t>Поле глобального поиска в шапке ищет заявки. Для клиентов, звонков, товаров или документов используйте поиск/фильтры соответствующего реестра.</w:t>
      </w:r>
    </w:p>
    <w:p>
      <w:pPr>
        <w:pStyle w:val="Heading1"/>
      </w:pPr>
      <w:r>
        <w:t>14. Настройки, роли и безопасность</w:t>
      </w:r>
    </w:p>
    <w:p>
      <w:pPr>
        <w:pStyle w:val="Heading2"/>
      </w:pPr>
      <w:r>
        <w:t>Организация продавца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581"/>
      </w:tblGrid>
      <w:tr>
        <w:trPr>
          <w:tblHeader w:val="true"/>
          <w:cantSplit/>
        </w:trPr>
        <w:tc>
          <w:tcPr>
            <w:tcW w:type="dxa" w:w="4917"/>
            <w:shd w:fill="22243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4917"/>
            <w:shd w:fill="22243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24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Название организации</w:t>
            </w:r>
          </w:p>
        </w:tc>
        <w:tc>
          <w:tcPr>
            <w:tcW w:type="dxa" w:w="65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Наименование юридического лица вашей стороны.</w:t>
            </w:r>
          </w:p>
        </w:tc>
      </w:tr>
      <w:tr>
        <w:trPr>
          <w:cantSplit/>
        </w:trPr>
        <w:tc>
          <w:tcPr>
            <w:tcW w:type="dxa" w:w="324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Валюта учёта</w:t>
            </w:r>
          </w:p>
        </w:tc>
        <w:tc>
          <w:tcPr>
            <w:tcW w:type="dxa" w:w="65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Трёхбуквенный код валюты, в которой ведётся управленческий учёт, например RUB.</w:t>
            </w:r>
          </w:p>
        </w:tc>
      </w:tr>
      <w:tr>
        <w:trPr>
          <w:cantSplit/>
        </w:trPr>
        <w:tc>
          <w:tcPr>
            <w:tcW w:type="dxa" w:w="324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ИНН, КПП, юридический адрес</w:t>
            </w:r>
          </w:p>
        </w:tc>
        <w:tc>
          <w:tcPr>
            <w:tcW w:type="dxa" w:w="65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Реквизиты продавца для деловых документов.</w:t>
            </w:r>
          </w:p>
        </w:tc>
      </w:tr>
      <w:tr>
        <w:trPr>
          <w:cantSplit/>
        </w:trPr>
        <w:tc>
          <w:tcPr>
            <w:tcW w:type="dxa" w:w="324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Банк, расчётный счёт, БИК</w:t>
            </w:r>
          </w:p>
        </w:tc>
        <w:tc>
          <w:tcPr>
            <w:tcW w:type="dxa" w:w="65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Банковские реквизиты, необходимые для счетов и платежных документов.</w:t>
            </w:r>
          </w:p>
        </w:tc>
      </w:tr>
    </w:tbl>
    <w:p>
      <w:pPr>
        <w:spacing w:after="20"/>
      </w:pPr>
    </w:p>
    <w:p>
      <w:pPr>
        <w:pStyle w:val="Heading2"/>
      </w:pPr>
      <w:r>
        <w:t>Пользователи и роли</w:t>
      </w:r>
    </w:p>
    <w:p>
      <w:r>
        <w:t>Администратор создаёт доступ сотруднику, назначает одну или несколько ролей и управляет правами. Роль определяет, какие разделы, команды и поля доступны. В системе могут быть роли продаж, закупки, расчётного владельца, логистики, финансового контролёра и администратора; фактический набор настраивается организацией.</w:t>
      </w:r>
    </w:p>
    <w:p>
      <w:pPr>
        <w:pStyle w:val="Heading2"/>
      </w:pPr>
      <w:r>
        <w:t>Правила работы и мой аккаунт</w:t>
      </w:r>
    </w:p>
    <w:p>
      <w:r>
        <w:t>Правила работы содержат параметры процессов компании. В личной учётной записи пользователь может настроить предусмотренные системой параметры безопасности, включая многофакторную проверку, если она доступна. Не передавайте пароль или одноразовый код коллегам.</w:t>
      </w:r>
    </w:p>
    <w:p>
      <w:pPr>
        <w:pStyle w:val="Heading2"/>
      </w:pPr>
      <w:r>
        <w:t>Аудит и фоновые операции</w:t>
      </w:r>
    </w:p>
    <w:p>
      <w:r>
        <w:t>Аудит нужен для проверки истории важных действий. Фоновые операции показывают выполняемые системой процессы, например обработку файлов или импорт. Если операция ещё обрабатывается, дождитесь статуса завершения перед повторной загрузкой/действием.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rPr>
          <w:cantSplit/>
        </w:trPr>
        <w:tc>
          <w:tcPr>
            <w:tcW w:type="dxa" w:w="9835"/>
            <w:shd w:fill="F2EFFB"/>
            <w:tcBorders>
              <w:top w:val="single" w:sz="0" w:color="F2EFFB"/>
              <w:left w:val="single" w:sz="0" w:color="F2EFFB"/>
              <w:bottom w:val="single" w:sz="0" w:color="F2EFFB"/>
              <w:right w:val="single" w:sz="0" w:color="F2EFFB"/>
              <w:insideH w:val="single" w:sz="0" w:color="F2EFFB"/>
              <w:insideV w:val="single" w:sz="0" w:color="F2EFFB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7155D9"/>
              </w:rPr>
              <w:t xml:space="preserve">Доступ к финансовым данным  </w:t>
            </w:r>
            <w:r>
              <w:t>Поля закупки, вознаграждения и прибыли могут скрываться или быть доступны только отдельным ролям. Это штатное ограничение доступа. Если работа требует показателя, запросите соответствующее право у администратора.</w:t>
            </w:r>
          </w:p>
        </w:tc>
      </w:tr>
    </w:tbl>
    <w:p>
      <w:pPr>
        <w:spacing w:after="20"/>
      </w:pPr>
    </w:p>
    <w:p>
      <w:pPr>
        <w:pStyle w:val="Heading1"/>
      </w:pPr>
      <w:r>
        <w:t>15. Частые вопросы и проверочный список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6293"/>
      </w:tblGrid>
      <w:tr>
        <w:trPr>
          <w:tblHeader w:val="true"/>
          <w:cantSplit/>
        </w:trPr>
        <w:tc>
          <w:tcPr>
            <w:tcW w:type="dxa" w:w="4917"/>
            <w:shd w:fill="22243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Симптом</w:t>
            </w:r>
          </w:p>
        </w:tc>
        <w:tc>
          <w:tcPr>
            <w:tcW w:type="dxa" w:w="4917"/>
            <w:shd w:fill="22243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Что проверить</w:t>
            </w:r>
          </w:p>
        </w:tc>
      </w:tr>
      <w:tr>
        <w:trPr>
          <w:cantSplit/>
        </w:trPr>
        <w:tc>
          <w:tcPr>
            <w:tcW w:type="dxa" w:w="35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5"/>
              </w:rPr>
              <w:t>Не вижу кнопку или вкладку</w:t>
            </w:r>
          </w:p>
        </w:tc>
        <w:tc>
          <w:tcPr>
            <w:tcW w:type="dxa" w:w="62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5"/>
              </w:rPr>
              <w:t>Попросите администратора проверить право роли и доступ к заявке.</w:t>
            </w:r>
          </w:p>
        </w:tc>
      </w:tr>
      <w:tr>
        <w:trPr>
          <w:cantSplit/>
        </w:trPr>
        <w:tc>
          <w:tcPr>
            <w:tcW w:type="dxa" w:w="35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5"/>
              </w:rPr>
              <w:t>Расчёт просит курс</w:t>
            </w:r>
          </w:p>
        </w:tc>
        <w:tc>
          <w:tcPr>
            <w:tcW w:type="dxa" w:w="62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5"/>
              </w:rPr>
              <w:t>Для каждой используемой валюты, кроме RUB, введите курс к RUB, количество единиц, дату и источник.</w:t>
            </w:r>
          </w:p>
        </w:tc>
      </w:tr>
      <w:tr>
        <w:trPr>
          <w:cantSplit/>
        </w:trPr>
        <w:tc>
          <w:tcPr>
            <w:tcW w:type="dxa" w:w="35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5"/>
              </w:rPr>
              <w:t>Предварительный расчёт сообщает о диапазоне</w:t>
            </w:r>
          </w:p>
        </w:tc>
        <w:tc>
          <w:tcPr>
            <w:tcW w:type="dxa" w:w="62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5"/>
              </w:rPr>
              <w:t>Проверьте границы суммы и даты, отсутствие пересечений и наличие ровно одного интервала для базы.</w:t>
            </w:r>
          </w:p>
        </w:tc>
      </w:tr>
      <w:tr>
        <w:trPr>
          <w:cantSplit/>
        </w:trPr>
        <w:tc>
          <w:tcPr>
            <w:tcW w:type="dxa" w:w="35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5"/>
              </w:rPr>
              <w:t>Не понимаю откуда взялась сумма статьи по диапазону</w:t>
            </w:r>
          </w:p>
        </w:tc>
        <w:tc>
          <w:tcPr>
            <w:tcW w:type="dxa" w:w="62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5"/>
              </w:rPr>
              <w:t>Откройте справочник видов расходов и посмотрите диапазоны самой статьи; не путайте их с диапазонами таможенного сбора профиля.</w:t>
            </w:r>
          </w:p>
        </w:tc>
      </w:tr>
      <w:tr>
        <w:trPr>
          <w:cantSplit/>
        </w:trPr>
        <w:tc>
          <w:tcPr>
            <w:tcW w:type="dxa" w:w="35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5"/>
              </w:rPr>
              <w:t>Цена в расчёте кажется слишком высокой/низкой</w:t>
            </w:r>
          </w:p>
        </w:tc>
        <w:tc>
          <w:tcPr>
            <w:tcW w:type="dxa" w:w="62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5"/>
              </w:rPr>
              <w:t>Сверьте фасовку, количество упаковок, цену за упаковку, валюту, курс и коэффициент наценки.</w:t>
            </w:r>
          </w:p>
        </w:tc>
      </w:tr>
      <w:tr>
        <w:trPr>
          <w:cantSplit/>
        </w:trPr>
        <w:tc>
          <w:tcPr>
            <w:tcW w:type="dxa" w:w="35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5"/>
              </w:rPr>
              <w:t>Цена из истории не совпала с ответом поставщика</w:t>
            </w:r>
          </w:p>
        </w:tc>
        <w:tc>
          <w:tcPr>
            <w:tcW w:type="dxa" w:w="62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5"/>
              </w:rPr>
              <w:t>История — только подсказка. Откройте новую квоту и укажите цену и срок из текущего подтверждения.</w:t>
            </w:r>
          </w:p>
        </w:tc>
      </w:tr>
      <w:tr>
        <w:trPr>
          <w:cantSplit/>
        </w:trPr>
        <w:tc>
          <w:tcPr>
            <w:tcW w:type="dxa" w:w="35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5"/>
              </w:rPr>
              <w:t>Изменил поле, но результат старый</w:t>
            </w:r>
          </w:p>
        </w:tc>
        <w:tc>
          <w:tcPr>
            <w:tcW w:type="dxa" w:w="62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5"/>
              </w:rPr>
              <w:t>Запустите предварительный расчёт повторно; затем сохраните новую версию.</w:t>
            </w:r>
          </w:p>
        </w:tc>
      </w:tr>
      <w:tr>
        <w:trPr>
          <w:cantSplit/>
        </w:trPr>
        <w:tc>
          <w:tcPr>
            <w:tcW w:type="dxa" w:w="35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5"/>
              </w:rPr>
              <w:t>Профиль не выбирается</w:t>
            </w:r>
          </w:p>
        </w:tc>
        <w:tc>
          <w:tcPr>
            <w:tcW w:type="dxa" w:w="62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5"/>
              </w:rPr>
              <w:t>Проверьте, что профиль опубликован и действует на дату сделки.</w:t>
            </w:r>
          </w:p>
        </w:tc>
      </w:tr>
      <w:tr>
        <w:trPr>
          <w:cantSplit/>
        </w:trPr>
        <w:tc>
          <w:tcPr>
            <w:tcW w:type="dxa" w:w="35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5"/>
              </w:rPr>
              <w:t>Задолженность не уменьшилась после ввода платежа</w:t>
            </w:r>
          </w:p>
        </w:tc>
        <w:tc>
          <w:tcPr>
            <w:tcW w:type="dxa" w:w="62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5"/>
              </w:rPr>
              <w:t>Платёж надо подтвердить и распределить по счету.</w:t>
            </w:r>
          </w:p>
        </w:tc>
      </w:tr>
      <w:tr>
        <w:trPr>
          <w:cantSplit/>
        </w:trPr>
        <w:tc>
          <w:tcPr>
            <w:tcW w:type="dxa" w:w="35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5"/>
              </w:rPr>
              <w:t>Файл загружен, но не скачивается</w:t>
            </w:r>
          </w:p>
        </w:tc>
        <w:tc>
          <w:tcPr>
            <w:tcW w:type="dxa" w:w="62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5"/>
              </w:rPr>
              <w:t>Дождитесь статуса проверки «чистый» и проверьте доступ к классу файла.</w:t>
            </w:r>
          </w:p>
        </w:tc>
      </w:tr>
      <w:tr>
        <w:trPr>
          <w:cantSplit/>
        </w:trPr>
        <w:tc>
          <w:tcPr>
            <w:tcW w:type="dxa" w:w="35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5"/>
              </w:rPr>
              <w:t>Платёж не распределяется на счёт</w:t>
            </w:r>
          </w:p>
        </w:tc>
        <w:tc>
          <w:tcPr>
            <w:tcW w:type="dxa" w:w="62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5"/>
              </w:rPr>
              <w:t>Проверьте, что клиент, продавец и валюта совпадают; сумму сверх счета оставьте авансом.</w:t>
            </w:r>
          </w:p>
        </w:tc>
      </w:tr>
      <w:tr>
        <w:trPr>
          <w:cantSplit/>
        </w:trPr>
        <w:tc>
          <w:tcPr>
            <w:tcW w:type="dxa" w:w="35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5"/>
              </w:rPr>
              <w:t>Изменённую запись система не сохраняет</w:t>
            </w:r>
          </w:p>
        </w:tc>
        <w:tc>
          <w:tcPr>
            <w:tcW w:type="dxa" w:w="62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5"/>
              </w:rPr>
              <w:t>Проверьте обязательные поля, основание изменения и версию записи; при конфликте обновите карточку и внесите правку заново.</w:t>
            </w:r>
          </w:p>
        </w:tc>
      </w:tr>
    </w:tbl>
    <w:p>
      <w:pPr>
        <w:spacing w:after="20"/>
      </w:pPr>
    </w:p>
    <w:p>
      <w:pPr>
        <w:pStyle w:val="Heading2"/>
      </w:pPr>
      <w:r>
        <w:t>Проверка расчёта перед выдачей клиенту</w:t>
      </w:r>
    </w:p>
    <w:p>
      <w:pPr>
        <w:spacing w:after="40"/>
        <w:ind w:left="317" w:hanging="317"/>
      </w:pPr>
      <w:r>
        <w:t>☐  Верна ли организация-клиент и организация-продавец?</w:t>
      </w:r>
    </w:p>
    <w:p>
      <w:pPr>
        <w:spacing w:after="40"/>
        <w:ind w:left="317" w:hanging="317"/>
      </w:pPr>
      <w:r>
        <w:t>☐  Соответствуют ли позиции заявки номенклатуре и фасовкам в квотах?</w:t>
      </w:r>
    </w:p>
    <w:p>
      <w:pPr>
        <w:spacing w:after="40"/>
        <w:ind w:left="317" w:hanging="317"/>
      </w:pPr>
      <w:r>
        <w:t>☐  Подтверждена ли цена поставщика и актуальна ли котировка?</w:t>
      </w:r>
    </w:p>
    <w:p>
      <w:pPr>
        <w:spacing w:after="40"/>
        <w:ind w:left="317" w:hanging="317"/>
      </w:pPr>
      <w:r>
        <w:t>☐  Верно ли количество упаковок и цена именно за выбранную фасовку?</w:t>
      </w:r>
    </w:p>
    <w:p>
      <w:pPr>
        <w:spacing w:after="40"/>
        <w:ind w:left="317" w:hanging="317"/>
      </w:pPr>
      <w:r>
        <w:t>☐  Подтверждены ли валютные курсы, дата и источник?</w:t>
      </w:r>
    </w:p>
    <w:p>
      <w:pPr>
        <w:spacing w:after="40"/>
        <w:ind w:left="317" w:hanging="317"/>
      </w:pPr>
      <w:r>
        <w:t>☐  Применён ли правильный опубликованный профиль и товарная группа?</w:t>
      </w:r>
    </w:p>
    <w:p>
      <w:pPr>
        <w:spacing w:after="40"/>
        <w:ind w:left="317" w:hanging="317"/>
      </w:pPr>
      <w:r>
        <w:t>☐  Выбраны ли применимые расходы, база начисления и распределение?</w:t>
      </w:r>
    </w:p>
    <w:p>
      <w:pPr>
        <w:spacing w:after="40"/>
        <w:ind w:left="317" w:hanging="317"/>
      </w:pPr>
      <w:r>
        <w:t>☐  Соответствуют ли условия предоплаты, отсрочки и событие её начала договорённости?</w:t>
      </w:r>
    </w:p>
    <w:p>
      <w:pPr>
        <w:spacing w:after="40"/>
        <w:ind w:left="317" w:hanging="317"/>
      </w:pPr>
      <w:r>
        <w:t>☐  Пересчитан ли предпросмотр после последних изменений и сохранена ли проверенная версия?</w:t>
      </w:r>
    </w:p>
    <w:p>
      <w:pPr>
        <w:spacing w:after="40"/>
        <w:ind w:left="317" w:hanging="317"/>
      </w:pPr>
      <w:r>
        <w:t>☐  Совпадают ли предложение, срок действия, налог и условия с тем, что согласовано для клиента?</w:t>
      </w:r>
    </w:p>
    <w:p>
      <w:pPr>
        <w:pStyle w:val="Heading1"/>
        <w:pageBreakBefore/>
      </w:pPr>
      <w:r>
        <w:t>Приложение. Термины и формулы расчёта</w:t>
      </w:r>
    </w:p>
    <w:p>
      <w:r>
        <w:t>Ниже — краткая техническая логика актуальной модели расчёта. Она помогает читать результат, но не заменяет финансовую проверку профиля и условий конкретной сделки.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6869"/>
      </w:tblGrid>
      <w:tr>
        <w:trPr>
          <w:tblHeader w:val="true"/>
          <w:cantSplit/>
        </w:trPr>
        <w:tc>
          <w:tcPr>
            <w:tcW w:type="dxa" w:w="4917"/>
            <w:shd w:fill="22243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Термин</w:t>
            </w:r>
          </w:p>
        </w:tc>
        <w:tc>
          <w:tcPr>
            <w:tcW w:type="dxa" w:w="4917"/>
            <w:shd w:fill="22243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Простое объяснение</w:t>
            </w:r>
          </w:p>
        </w:tc>
      </w:tr>
      <w:tr>
        <w:trPr>
          <w:cantSplit/>
        </w:trPr>
        <w:tc>
          <w:tcPr>
            <w:tcW w:type="dxa" w:w="295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Входная котировка</w:t>
            </w:r>
          </w:p>
        </w:tc>
        <w:tc>
          <w:tcPr>
            <w:tcW w:type="dxa" w:w="686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Цена поставщика по товару, фасовке, количеству и валюте.</w:t>
            </w:r>
          </w:p>
        </w:tc>
      </w:tr>
      <w:tr>
        <w:trPr>
          <w:cantSplit/>
        </w:trPr>
        <w:tc>
          <w:tcPr>
            <w:tcW w:type="dxa" w:w="295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Курс валюты</w:t>
            </w:r>
          </w:p>
        </w:tc>
        <w:tc>
          <w:tcPr>
            <w:tcW w:type="dxa" w:w="686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Коэффициент перевода суммы из валюты котировки в RUB.</w:t>
            </w:r>
          </w:p>
        </w:tc>
      </w:tr>
      <w:tr>
        <w:trPr>
          <w:cantSplit/>
        </w:trPr>
        <w:tc>
          <w:tcPr>
            <w:tcW w:type="dxa" w:w="295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Таможенная база</w:t>
            </w:r>
          </w:p>
        </w:tc>
        <w:tc>
          <w:tcPr>
            <w:tcW w:type="dxa" w:w="686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Закупка в рублях плюс распределённая международная логистика.</w:t>
            </w:r>
          </w:p>
        </w:tc>
      </w:tr>
      <w:tr>
        <w:trPr>
          <w:cantSplit/>
        </w:trPr>
        <w:tc>
          <w:tcPr>
            <w:tcW w:type="dxa" w:w="295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Пошлина</w:t>
            </w:r>
          </w:p>
        </w:tc>
        <w:tc>
          <w:tcPr>
            <w:tcW w:type="dxa" w:w="686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Расход на ввоз, рассчитанный по правилу товарной группы.</w:t>
            </w:r>
          </w:p>
        </w:tc>
      </w:tr>
      <w:tr>
        <w:trPr>
          <w:cantSplit/>
        </w:trPr>
        <w:tc>
          <w:tcPr>
            <w:tcW w:type="dxa" w:w="295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Таможенный сбор</w:t>
            </w:r>
          </w:p>
        </w:tc>
        <w:tc>
          <w:tcPr>
            <w:tcW w:type="dxa" w:w="686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Фиксированная сумма из диапазона для размера базы и даты.</w:t>
            </w:r>
          </w:p>
        </w:tc>
      </w:tr>
      <w:tr>
        <w:trPr>
          <w:cantSplit/>
        </w:trPr>
        <w:tc>
          <w:tcPr>
            <w:tcW w:type="dxa" w:w="295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Входной НДС</w:t>
            </w:r>
          </w:p>
        </w:tc>
        <w:tc>
          <w:tcPr>
            <w:tcW w:type="dxa" w:w="686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Налог при ввозе; включение в себестоимость зависит от режима вычета.</w:t>
            </w:r>
          </w:p>
        </w:tc>
      </w:tr>
      <w:tr>
        <w:trPr>
          <w:cantSplit/>
        </w:trPr>
        <w:tc>
          <w:tcPr>
            <w:tcW w:type="dxa" w:w="295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Наценка</w:t>
            </w:r>
          </w:p>
        </w:tc>
        <w:tc>
          <w:tcPr>
            <w:tcW w:type="dxa" w:w="686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Коэффициент, умножающий себестоимость для цены продажи без налога.</w:t>
            </w:r>
          </w:p>
        </w:tc>
      </w:tr>
      <w:tr>
        <w:trPr>
          <w:cantSplit/>
        </w:trPr>
        <w:tc>
          <w:tcPr>
            <w:tcW w:type="dxa" w:w="295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Финансирование</w:t>
            </w:r>
          </w:p>
        </w:tc>
        <w:tc>
          <w:tcPr>
            <w:tcW w:type="dxa" w:w="686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Расчёт стоимости средств, замороженных на долю отсрочки.</w:t>
            </w:r>
          </w:p>
        </w:tc>
      </w:tr>
      <w:tr>
        <w:trPr>
          <w:cantSplit/>
        </w:trPr>
        <w:tc>
          <w:tcPr>
            <w:tcW w:type="dxa" w:w="295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Денежная потребность</w:t>
            </w:r>
          </w:p>
        </w:tc>
        <w:tc>
          <w:tcPr>
            <w:tcW w:type="dxa" w:w="686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Расчётный объём денег, который нужно оплатить/профинансировать, включая кассовые суммы.</w:t>
            </w:r>
          </w:p>
        </w:tc>
      </w:tr>
      <w:tr>
        <w:trPr>
          <w:cantSplit/>
        </w:trPr>
        <w:tc>
          <w:tcPr>
            <w:tcW w:type="dxa" w:w="295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Снимок версии</w:t>
            </w:r>
          </w:p>
        </w:tc>
        <w:tc>
          <w:tcPr>
            <w:tcW w:type="dxa" w:w="686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6"/>
              </w:rPr>
              <w:t>Набор значений и правил, зафиксированный при сохранении расчёта.</w:t>
            </w:r>
          </w:p>
        </w:tc>
      </w:tr>
    </w:tbl>
    <w:p>
      <w:pPr>
        <w:spacing w:after="20"/>
      </w:pPr>
    </w:p>
    <w:p>
      <w:pPr>
        <w:pStyle w:val="Heading2"/>
      </w:pPr>
      <w:r>
        <w:t>Последовательность вычислений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7157"/>
      </w:tblGrid>
      <w:tr>
        <w:trPr>
          <w:tblHeader w:val="true"/>
          <w:cantSplit/>
        </w:trPr>
        <w:tc>
          <w:tcPr>
            <w:tcW w:type="dxa" w:w="4917"/>
            <w:shd w:fill="22243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Шаг</w:t>
            </w:r>
          </w:p>
        </w:tc>
        <w:tc>
          <w:tcPr>
            <w:tcW w:type="dxa" w:w="4917"/>
            <w:shd w:fill="22243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Упрощённая формула / правило</w:t>
            </w:r>
          </w:p>
        </w:tc>
      </w:tr>
      <w:tr>
        <w:trPr>
          <w:cantSplit/>
        </w:trPr>
        <w:tc>
          <w:tcPr>
            <w:tcW w:type="dxa" w:w="266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5"/>
              </w:rPr>
              <w:t>1. Закупка в валюте котировки</w:t>
            </w:r>
          </w:p>
        </w:tc>
        <w:tc>
          <w:tcPr>
            <w:tcW w:type="dxa" w:w="71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5"/>
              </w:rPr>
              <w:t>Цена за фасовку × количество фасовок.</w:t>
            </w:r>
          </w:p>
        </w:tc>
      </w:tr>
      <w:tr>
        <w:trPr>
          <w:cantSplit/>
        </w:trPr>
        <w:tc>
          <w:tcPr>
            <w:tcW w:type="dxa" w:w="266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5"/>
              </w:rPr>
              <w:t>2. Закупка в RUB</w:t>
            </w:r>
          </w:p>
        </w:tc>
        <w:tc>
          <w:tcPr>
            <w:tcW w:type="dxa" w:w="71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5"/>
              </w:rPr>
              <w:t>Закупка в исходной валюте × утверждённый эффективный курс.</w:t>
            </w:r>
          </w:p>
        </w:tc>
      </w:tr>
      <w:tr>
        <w:trPr>
          <w:cantSplit/>
        </w:trPr>
        <w:tc>
          <w:tcPr>
            <w:tcW w:type="dxa" w:w="266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5"/>
              </w:rPr>
              <w:t>3. Таможенная база строки</w:t>
            </w:r>
          </w:p>
        </w:tc>
        <w:tc>
          <w:tcPr>
            <w:tcW w:type="dxa" w:w="71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5"/>
              </w:rPr>
              <w:t>Закупка в RUB + доля международной логистики.</w:t>
            </w:r>
          </w:p>
        </w:tc>
      </w:tr>
      <w:tr>
        <w:trPr>
          <w:cantSplit/>
        </w:trPr>
        <w:tc>
          <w:tcPr>
            <w:tcW w:type="dxa" w:w="266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5"/>
              </w:rPr>
              <w:t>4. Пошлина</w:t>
            </w:r>
          </w:p>
        </w:tc>
        <w:tc>
          <w:tcPr>
            <w:tcW w:type="dxa" w:w="71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5"/>
              </w:rPr>
              <w:t>Таможенная база × ставка группы; для фиксированного правила сумма распределяется по количеству.</w:t>
            </w:r>
          </w:p>
        </w:tc>
      </w:tr>
      <w:tr>
        <w:trPr>
          <w:cantSplit/>
        </w:trPr>
        <w:tc>
          <w:tcPr>
            <w:tcW w:type="dxa" w:w="266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5"/>
              </w:rPr>
              <w:t>5. Таможенный сбор</w:t>
            </w:r>
          </w:p>
        </w:tc>
        <w:tc>
          <w:tcPr>
            <w:tcW w:type="dxa" w:w="71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5"/>
              </w:rPr>
              <w:t>Фиксированный сбор по одному применимому диапазону, затем распределение по количеству.</w:t>
            </w:r>
          </w:p>
        </w:tc>
      </w:tr>
      <w:tr>
        <w:trPr>
          <w:cantSplit/>
        </w:trPr>
        <w:tc>
          <w:tcPr>
            <w:tcW w:type="dxa" w:w="266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5"/>
              </w:rPr>
              <w:t>6. Процентный расход</w:t>
            </w:r>
          </w:p>
        </w:tc>
        <w:tc>
          <w:tcPr>
            <w:tcW w:type="dxa" w:w="71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5"/>
              </w:rPr>
              <w:t>Выбранная база × ставка / 100.</w:t>
            </w:r>
          </w:p>
        </w:tc>
      </w:tr>
      <w:tr>
        <w:trPr>
          <w:cantSplit/>
        </w:trPr>
        <w:tc>
          <w:tcPr>
            <w:tcW w:type="dxa" w:w="266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5"/>
              </w:rPr>
              <w:t>7. Входной НДС</w:t>
            </w:r>
          </w:p>
        </w:tc>
        <w:tc>
          <w:tcPr>
            <w:tcW w:type="dxa" w:w="71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5"/>
              </w:rPr>
              <w:t>(Таможенная база + пошлина) × ставка НДС.</w:t>
            </w:r>
          </w:p>
        </w:tc>
      </w:tr>
      <w:tr>
        <w:trPr>
          <w:cantSplit/>
        </w:trPr>
        <w:tc>
          <w:tcPr>
            <w:tcW w:type="dxa" w:w="266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5"/>
              </w:rPr>
              <w:t>8. Стоимость отсрочки</w:t>
            </w:r>
          </w:p>
        </w:tc>
        <w:tc>
          <w:tcPr>
            <w:tcW w:type="dxa" w:w="71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5"/>
              </w:rPr>
              <w:t>Сумма финансируемых затрат × годовая ставка × дни отсрочки / дней в году.</w:t>
            </w:r>
          </w:p>
        </w:tc>
      </w:tr>
      <w:tr>
        <w:trPr>
          <w:cantSplit/>
        </w:trPr>
        <w:tc>
          <w:tcPr>
            <w:tcW w:type="dxa" w:w="266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5"/>
              </w:rPr>
              <w:t>9. Себестоимость</w:t>
            </w:r>
          </w:p>
        </w:tc>
        <w:tc>
          <w:tcPr>
            <w:tcW w:type="dxa" w:w="71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5"/>
              </w:rPr>
              <w:t>Закупка + включённые расходы + пошлина + таможенный сбор + финансирование + применимые внутренние корректировки; входной НДС добавляется, если вычет не включён.</w:t>
            </w:r>
          </w:p>
        </w:tc>
      </w:tr>
      <w:tr>
        <w:trPr>
          <w:cantSplit/>
        </w:trPr>
        <w:tc>
          <w:tcPr>
            <w:tcW w:type="dxa" w:w="266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5"/>
              </w:rPr>
              <w:t>10. Продажа без налога</w:t>
            </w:r>
          </w:p>
        </w:tc>
        <w:tc>
          <w:tcPr>
            <w:tcW w:type="dxa" w:w="71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5"/>
              </w:rPr>
              <w:t>Себестоимость × коэффициент наценки строки.</w:t>
            </w:r>
          </w:p>
        </w:tc>
      </w:tr>
      <w:tr>
        <w:trPr>
          <w:cantSplit/>
        </w:trPr>
        <w:tc>
          <w:tcPr>
            <w:tcW w:type="dxa" w:w="266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5"/>
              </w:rPr>
              <w:t>11. Налог продажи и итог</w:t>
            </w:r>
          </w:p>
        </w:tc>
        <w:tc>
          <w:tcPr>
            <w:tcW w:type="dxa" w:w="71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5"/>
              </w:rPr>
              <w:t>Налог продажи = продажа без налога × ставка профиля; итог = продажа без налога + налог продажи.</w:t>
            </w:r>
          </w:p>
        </w:tc>
      </w:tr>
      <w:tr>
        <w:trPr>
          <w:cantSplit/>
        </w:trPr>
        <w:tc>
          <w:tcPr>
            <w:tcW w:type="dxa" w:w="266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5"/>
              </w:rPr>
              <w:t>12. Прибыль</w:t>
            </w:r>
          </w:p>
        </w:tc>
        <w:tc>
          <w:tcPr>
            <w:tcW w:type="dxa" w:w="71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5"/>
              </w:rPr>
              <w:t>Продажа без налога − себестоимость.</w:t>
            </w:r>
          </w:p>
        </w:tc>
      </w:tr>
      <w:tr>
        <w:trPr>
          <w:cantSplit/>
        </w:trPr>
        <w:tc>
          <w:tcPr>
            <w:tcW w:type="dxa" w:w="266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5"/>
              </w:rPr>
              <w:t>13. НДС к уплате</w:t>
            </w:r>
          </w:p>
        </w:tc>
        <w:tc>
          <w:tcPr>
            <w:tcW w:type="dxa" w:w="71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5"/>
              </w:rPr>
              <w:t>Максимум из нуля и (налог продажи − входной НДС, если включён вычет).</w:t>
            </w:r>
          </w:p>
        </w:tc>
      </w:tr>
      <w:tr>
        <w:trPr>
          <w:cantSplit/>
        </w:trPr>
        <w:tc>
          <w:tcPr>
            <w:tcW w:type="dxa" w:w="266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5"/>
              </w:rPr>
              <w:t>14. Денежная потребность</w:t>
            </w:r>
          </w:p>
        </w:tc>
        <w:tc>
          <w:tcPr>
            <w:tcW w:type="dxa" w:w="71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6F7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2243A"/>
                <w:sz w:val="15"/>
              </w:rPr>
              <w:t>Закупка + расходы, включённые в деньги + сбор + пошлина + входной НДС + финансирование + применимые внутренние выплаты.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headerReference w:type="first" r:id="rId10"/>
      <w:headerReference w:type="even" r:id="rId11"/>
      <w:footerReference w:type="default" r:id="rId12"/>
      <w:pgSz w:w="11909" w:h="16834"/>
      <w:pgMar w:top="1037" w:right="1037" w:bottom="950" w:left="1037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77D"/>
        <w:sz w:val="16"/>
      </w:rPr>
      <w:t xml:space="preserve">Внутреннее руководство  ·  28 сентября 2026  ·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64677D"/>
        <w:sz w:val="16"/>
      </w:rPr>
      <w:t>РЕАКТИВ CRM  •  РУКОВОДСТВО ПОЛЬЗОВАТЕЛЯ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64677D"/>
        <w:sz w:val="16"/>
      </w:rPr>
      <w:t>РЕАКТИВ CRM  •  РУКОВОДСТВО ПОЛЬЗОВАТЕЛЯ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64677D"/>
        <w:sz w:val="16"/>
      </w:rPr>
      <w:t>РЕАКТИВ CRM  •  РУКОВОДСТВО ПОЛЬЗОВАТЕЛЯ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2243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22243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7155D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22243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2224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40" w:after="120"/>
    </w:pPr>
    <w:rPr>
      <w:rFonts w:asciiTheme="majorHAnsi" w:eastAsiaTheme="majorEastAsia" w:hAnsiTheme="majorHAnsi" w:cstheme="majorBidi" w:ascii="Arial" w:hAnsi="Arial"/>
      <w:b w:val="0"/>
      <w:i/>
      <w:iCs/>
      <w:color w:val="64677D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basedOn w:val="Normal"/>
    <w:pPr>
      <w:spacing w:after="60"/>
    </w:pPr>
    <w:rPr>
      <w:color w:val="64677D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пользователя Реактив CRM</dc:title>
  <dc:subject>Работа с CRM, заявками, закупками и расчётами</dc:subject>
  <dc:creator>Реактив CRM</dc:creator>
  <cp:keywords>CRM, инструкция пользователя, расчёт, закупки, заявка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