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UCaaS Company Valuation Report</w:t>
      </w:r>
    </w:p>
    <w:p>
      <w:pPr>
        <w:jc w:val="right"/>
      </w:pPr>
      <w:r>
        <w:t>Report Date: August 06, 2025</w:t>
      </w:r>
    </w:p>
    <w:p>
      <w:pPr>
        <w:pStyle w:val="Heading1"/>
      </w:pPr>
      <w:r>
        <w:t>Executive Summary</w:t>
      </w:r>
    </w:p>
    <w:p>
      <w:r>
        <w:rPr>
          <w:b/>
        </w:rPr>
        <w:t>Company Overview</w:t>
        <w:br/>
      </w:r>
      <w:r>
        <w:t>Company Name: toyota</w:t>
        <w:br/>
      </w:r>
      <w:r>
        <w:t>Industry: UCaaS (Unified Communications as a Service)</w:t>
        <w:br/>
      </w:r>
      <w:r>
        <w:t>Annual Recurring Revenue (ARR): $30,000,000.00</w:t>
        <w:br/>
      </w:r>
    </w:p>
    <w:p>
      <w:pPr>
        <w:pStyle w:val="Heading1"/>
      </w:pPr>
      <w:r>
        <w:t>Key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Growth Rate</w:t>
            </w:r>
          </w:p>
        </w:tc>
        <w:tc>
          <w:tcPr>
            <w:tcW w:type="dxa" w:w="4320"/>
          </w:tcPr>
          <w:p>
            <w:r>
              <w:t>23.0%</w:t>
            </w:r>
          </w:p>
        </w:tc>
      </w:tr>
      <w:tr>
        <w:tc>
          <w:tcPr>
            <w:tcW w:type="dxa" w:w="4320"/>
          </w:tcPr>
          <w:p>
            <w:r>
              <w:t>Gross Margin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Net Revenue Retention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Rule of 40 Score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LTV/CAC Ratio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Company Valuation</w:t>
            </w:r>
          </w:p>
        </w:tc>
        <w:tc>
          <w:tcPr>
            <w:tcW w:type="dxa" w:w="4320"/>
          </w:tcPr>
          <w:p>
            <w:r>
              <w:t>$0.00</w:t>
            </w:r>
          </w:p>
        </w:tc>
      </w:tr>
    </w:tbl>
    <w:p>
      <w:pPr>
        <w:pStyle w:val="Heading1"/>
      </w:pPr>
      <w:r>
        <w:t>Market Analysis</w:t>
      </w:r>
    </w:p>
    <w:p>
      <w:r>
        <w:t>Market Size: $50,000,000,000.00</w:t>
        <w:br/>
      </w:r>
      <w:r>
        <w:t>Market Growth Rate: 0.0%</w:t>
        <w:br/>
      </w:r>
      <w:r>
        <w:t>Competitive Position: N/A</w:t>
        <w:br/>
      </w:r>
    </w:p>
    <w:p>
      <w:pPr>
        <w:pStyle w:val="Heading1"/>
      </w:pPr>
      <w:r>
        <w:t>Valuation Summary</w:t>
      </w:r>
    </w:p>
    <w:p>
      <w:r>
        <w:rPr>
          <w:b/>
        </w:rPr>
        <w:t>Total Company Valuation: $0.00</w:t>
        <w:br/>
      </w:r>
      <w:r>
        <w:t>Revenue Multiple: 0.00x</w:t>
        <w:br/>
      </w:r>
      <w:r>
        <w:t>EBITDA Multiple: 0.00x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