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HADILAO ONLINE</w:t>
      </w:r>
    </w:p>
    <w:p>
      <w:pPr>
        <w:jc w:val="center"/>
      </w:pPr>
      <w:r>
        <w:rPr>
          <w:b/>
          <w:sz w:val="48"/>
        </w:rPr>
        <w:t>SOFTWARE DESIGN SPEC</w:t>
      </w:r>
    </w:p>
    <w:p>
      <w:pPr>
        <w:jc w:val="center"/>
      </w:pPr>
      <w:r>
        <w:rPr>
          <w:b w:val="0"/>
          <w:sz w:val="24"/>
        </w:rPr>
        <w:t>Enterprise-ready Blueprint (Clean Architecture + Event-driven Realtime)</w:t>
      </w:r>
    </w:p>
    <w:p/>
    <w:p>
      <w:pPr>
        <w:jc w:val="center"/>
      </w:pPr>
      <w:r>
        <w:rPr>
          <w:sz w:val="22"/>
        </w:rPr>
        <w:t>Version: v4.0   |   Date: 2026-02-07</w:t>
      </w:r>
    </w:p>
    <w:p/>
    <w:p>
      <w:pPr>
        <w:jc w:val="center"/>
      </w:pPr>
      <w:r>
        <w:rPr>
          <w:sz w:val="20"/>
        </w:rPr>
        <w:t>Tài liệu này mô tả thiết kế tổng thể: phạm vi, vai trò, kiến trúc, dữ liệu, API, realtime, và lộ trình nâng cấp.</w:t>
      </w:r>
    </w:p>
    <w:p>
      <w:pPr>
        <w:jc w:val="center"/>
      </w:pPr>
      <w:r>
        <w:rPr>
          <w:sz w:val="20"/>
        </w:rPr>
        <w:t>Handover tiến độ được tách riêng (không gộp vào SPEC).</w:t>
      </w:r>
    </w:p>
    <w:p>
      <w:r>
        <w:br w:type="page"/>
      </w:r>
    </w:p>
    <w:p>
      <w:pPr>
        <w:pStyle w:val="Heading1"/>
      </w:pPr>
      <w:r>
        <w:t>1. Mục tiêu và phạm vi</w:t>
      </w:r>
    </w:p>
    <w:p>
      <w:r>
        <w:t>Hadilao Online là nền tảng quản lý đặt bàn, vận hành tại bàn, gọi món và thanh toán cho chuỗi nhà hàng. Mục tiêu của SPEC là cung cấp một bản thiết kế đủ chi tiết để team triển khai, mở rộng và vận hành theo chuẩn enterprise.</w:t>
      </w:r>
    </w:p>
    <w:p>
      <w:pPr>
        <w:pStyle w:val="Heading2"/>
      </w:pPr>
      <w:r>
        <w:t>1.1 In-scope</w:t>
      </w:r>
    </w:p>
    <w:p>
      <w:pPr>
        <w:pStyle w:val="ListBullet"/>
      </w:pPr>
      <w:r>
        <w:t>API backend (Node.js/TypeScript/Express), theo Clean Architecture.</w:t>
      </w:r>
    </w:p>
    <w:p>
      <w:pPr>
        <w:pStyle w:val="ListBullet"/>
      </w:pPr>
      <w:r>
        <w:t>Reservation workflow: create -&gt; confirm -&gt; check-in -&gt; open session.</w:t>
      </w:r>
    </w:p>
    <w:p>
      <w:pPr>
        <w:pStyle w:val="ListBullet"/>
      </w:pPr>
      <w:r>
        <w:t>Cart và Order lifecycle (core flow), tích hợp thanh toán (VNPay/mock).</w:t>
      </w:r>
    </w:p>
    <w:p>
      <w:pPr>
        <w:pStyle w:val="ListBullet"/>
      </w:pPr>
      <w:r>
        <w:t>Realtime: Socket.IO + event-driven publish từ use-case, Redis pub/sub (scale baseline).</w:t>
      </w:r>
    </w:p>
    <w:p>
      <w:pPr>
        <w:pStyle w:val="ListBullet"/>
      </w:pPr>
      <w:r>
        <w:t>Auth: Admin JWT; Client OTP + refresh token rotation.</w:t>
      </w:r>
    </w:p>
    <w:p>
      <w:pPr>
        <w:pStyle w:val="ListBullet"/>
      </w:pPr>
      <w:r>
        <w:t>Data governance: canonical schema, db:diff, migrations, smoke test.</w:t>
      </w:r>
    </w:p>
    <w:p>
      <w:pPr>
        <w:pStyle w:val="Heading2"/>
      </w:pPr>
      <w:r>
        <w:t>1.2 Out-of-scope (giai đoạn hiện tại)</w:t>
      </w:r>
    </w:p>
    <w:p>
      <w:pPr>
        <w:pStyle w:val="ListBullet"/>
      </w:pPr>
      <w:r>
        <w:t>Mobile app/FE hoàn chỉnh (FE có thể phát triển độc lập dựa trên API contract).</w:t>
      </w:r>
    </w:p>
    <w:p>
      <w:pPr>
        <w:pStyle w:val="ListBullet"/>
      </w:pPr>
      <w:r>
        <w:t>Microservices tách rời (giữ monolith modular để tốc độ triển khai cao).</w:t>
      </w:r>
    </w:p>
    <w:p>
      <w:pPr>
        <w:pStyle w:val="ListBullet"/>
      </w:pPr>
      <w:r>
        <w:t>Xử lý kho đa kho phức tạp (sẽ nâng cấp ở Phase 1 bằng Redis atomic).</w:t>
      </w:r>
    </w:p>
    <w:p>
      <w:pPr>
        <w:pStyle w:val="Heading1"/>
      </w:pPr>
      <w:r>
        <w:t>2. Vai trò và phân quyền</w:t>
      </w:r>
    </w:p>
    <w:p>
      <w:r>
        <w:t>Hệ thống áp dụng RBAC để mở rộng theo chi nhánh và đội vận hành. Vai trò baseline và vai trò mở rộng được chuẩn hóa ngay từ đầu.</w:t>
      </w:r>
    </w:p>
    <w:p>
      <w:pPr>
        <w:pStyle w:val="Heading2"/>
      </w:pPr>
      <w:r>
        <w:t>2.1 Danh sách Roles</w:t>
      </w:r>
    </w:p>
    <w:tbl>
      <w:tblPr>
        <w:tblStyle w:val="TableGrid"/>
        <w:tblW w:type="auto" w:w="0"/>
        <w:jc w:val="left"/>
        <w:tblLook w:firstColumn="1" w:firstRow="1" w:lastColumn="0" w:lastRow="0" w:noHBand="0" w:noVBand="1" w:val="04A0"/>
      </w:tblPr>
      <w:tblGrid>
        <w:gridCol w:w="4929"/>
        <w:gridCol w:w="4929"/>
      </w:tblGrid>
      <w:tr>
        <w:tc>
          <w:tcPr>
            <w:tcW w:type="dxa" w:w="2268"/>
            <w:vAlign w:val="center"/>
          </w:tcPr>
          <w:p>
            <w:r/>
            <w:r>
              <w:rPr>
                <w:b/>
                <w:sz w:val="20"/>
              </w:rPr>
              <w:t>GUEST</w:t>
            </w:r>
          </w:p>
        </w:tc>
        <w:tc>
          <w:tcPr>
            <w:tcW w:type="dxa" w:w="6803"/>
            <w:vAlign w:val="center"/>
          </w:tcPr>
          <w:p>
            <w:r/>
            <w:r>
              <w:rPr>
                <w:b w:val="0"/>
                <w:sz w:val="20"/>
              </w:rPr>
              <w:t>Khách chưa đăng nhập: xem menu, xem availability.</w:t>
            </w:r>
          </w:p>
        </w:tc>
      </w:tr>
      <w:tr>
        <w:tc>
          <w:tcPr>
            <w:tcW w:type="dxa" w:w="2268"/>
            <w:vAlign w:val="center"/>
          </w:tcPr>
          <w:p>
            <w:r/>
            <w:r>
              <w:rPr>
                <w:b/>
                <w:sz w:val="20"/>
              </w:rPr>
              <w:t>CLIENT</w:t>
            </w:r>
          </w:p>
        </w:tc>
        <w:tc>
          <w:tcPr>
            <w:tcW w:type="dxa" w:w="6803"/>
            <w:vAlign w:val="center"/>
          </w:tcPr>
          <w:p>
            <w:r/>
            <w:r>
              <w:rPr>
                <w:b w:val="0"/>
                <w:sz w:val="20"/>
              </w:rPr>
              <w:t>Khách đã xác thực OTP: đặt bàn, quản lý reservation, thao tác cart/order theo session.</w:t>
            </w:r>
          </w:p>
        </w:tc>
      </w:tr>
      <w:tr>
        <w:tc>
          <w:tcPr>
            <w:tcW w:type="dxa" w:w="2268"/>
            <w:vAlign w:val="center"/>
          </w:tcPr>
          <w:p>
            <w:r/>
            <w:r>
              <w:rPr>
                <w:b/>
                <w:sz w:val="20"/>
              </w:rPr>
              <w:t>STAFF</w:t>
            </w:r>
          </w:p>
        </w:tc>
        <w:tc>
          <w:tcPr>
            <w:tcW w:type="dxa" w:w="6803"/>
            <w:vAlign w:val="center"/>
          </w:tcPr>
          <w:p>
            <w:r/>
            <w:r>
              <w:rPr>
                <w:b w:val="0"/>
                <w:sz w:val="20"/>
              </w:rPr>
              <w:t>Nhân viên phục vụ (mở rộng): mở/đóng session, hỗ trợ bàn, thao tác cart theo bàn.</w:t>
            </w:r>
          </w:p>
        </w:tc>
      </w:tr>
      <w:tr>
        <w:tc>
          <w:tcPr>
            <w:tcW w:type="dxa" w:w="2268"/>
            <w:vAlign w:val="center"/>
          </w:tcPr>
          <w:p>
            <w:r/>
            <w:r>
              <w:rPr>
                <w:b/>
                <w:sz w:val="20"/>
              </w:rPr>
              <w:t>KITCHEN</w:t>
            </w:r>
          </w:p>
        </w:tc>
        <w:tc>
          <w:tcPr>
            <w:tcW w:type="dxa" w:w="6803"/>
            <w:vAlign w:val="center"/>
          </w:tcPr>
          <w:p>
            <w:r/>
            <w:r>
              <w:rPr>
                <w:b w:val="0"/>
                <w:sz w:val="20"/>
              </w:rPr>
              <w:t>Bếp (mở rộng): nhận order items realtime, cập nhật trạng thái chế biến.</w:t>
            </w:r>
          </w:p>
        </w:tc>
      </w:tr>
      <w:tr>
        <w:tc>
          <w:tcPr>
            <w:tcW w:type="dxa" w:w="2268"/>
            <w:vAlign w:val="center"/>
          </w:tcPr>
          <w:p>
            <w:r/>
            <w:r>
              <w:rPr>
                <w:b/>
                <w:sz w:val="20"/>
              </w:rPr>
              <w:t>CASHIER</w:t>
            </w:r>
          </w:p>
        </w:tc>
        <w:tc>
          <w:tcPr>
            <w:tcW w:type="dxa" w:w="6803"/>
            <w:vAlign w:val="center"/>
          </w:tcPr>
          <w:p>
            <w:r/>
            <w:r>
              <w:rPr>
                <w:b w:val="0"/>
                <w:sz w:val="20"/>
              </w:rPr>
              <w:t>Thu ngân (mở rộng): đối soát/settle thanh toán, in hóa đơn.</w:t>
            </w:r>
          </w:p>
        </w:tc>
      </w:tr>
      <w:tr>
        <w:tc>
          <w:tcPr>
            <w:tcW w:type="dxa" w:w="2268"/>
            <w:vAlign w:val="center"/>
          </w:tcPr>
          <w:p>
            <w:r/>
            <w:r>
              <w:rPr>
                <w:b/>
                <w:sz w:val="20"/>
              </w:rPr>
              <w:t>BRANCH_MANAGER</w:t>
            </w:r>
          </w:p>
        </w:tc>
        <w:tc>
          <w:tcPr>
            <w:tcW w:type="dxa" w:w="6803"/>
            <w:vAlign w:val="center"/>
          </w:tcPr>
          <w:p>
            <w:r/>
            <w:r>
              <w:rPr>
                <w:b w:val="0"/>
                <w:sz w:val="20"/>
              </w:rPr>
              <w:t>Quản lý chi nhánh (mở rộng): pricing/stock/menu theo chi nhánh.</w:t>
            </w:r>
          </w:p>
        </w:tc>
      </w:tr>
      <w:tr>
        <w:tc>
          <w:tcPr>
            <w:tcW w:type="dxa" w:w="2268"/>
            <w:vAlign w:val="center"/>
          </w:tcPr>
          <w:p>
            <w:r/>
            <w:r>
              <w:rPr>
                <w:b/>
                <w:sz w:val="20"/>
              </w:rPr>
              <w:t>ADMIN</w:t>
            </w:r>
          </w:p>
        </w:tc>
        <w:tc>
          <w:tcPr>
            <w:tcW w:type="dxa" w:w="6803"/>
            <w:vAlign w:val="center"/>
          </w:tcPr>
          <w:p>
            <w:r/>
            <w:r>
              <w:rPr>
                <w:b w:val="0"/>
                <w:sz w:val="20"/>
              </w:rPr>
              <w:t>Vận hành tổng/HQ: toàn quyền, maintenance, quản trị hệ thống.</w:t>
            </w:r>
          </w:p>
        </w:tc>
      </w:tr>
    </w:tbl>
    <w:p/>
    <w:p>
      <w:pPr>
        <w:pStyle w:val="Heading2"/>
      </w:pPr>
      <w:r>
        <w:t>2.2 Permission Matrix (baseline)</w:t>
      </w:r>
    </w:p>
    <w:p>
      <w:r>
        <w:t>Ma trận quyền dưới đây là baseline để mở rộng RBAC. Ký hiệu: R=Read, W=Write/Thao tác, A=Admin/Quản trị.</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2268"/>
            <w:shd w:val="clear" w:color="auto" w:fill="BDD7EE"/>
          </w:tcPr>
          <w:p>
            <w:r/>
            <w:r>
              <w:rPr>
                <w:b/>
                <w:sz w:val="18"/>
              </w:rPr>
              <w:t>Module/Chức năng</w:t>
            </w:r>
          </w:p>
        </w:tc>
        <w:tc>
          <w:tcPr>
            <w:tcW w:type="dxa" w:w="680"/>
            <w:shd w:val="clear" w:color="auto" w:fill="BDD7EE"/>
          </w:tcPr>
          <w:p>
            <w:r/>
            <w:r>
              <w:rPr>
                <w:b/>
                <w:sz w:val="18"/>
              </w:rPr>
              <w:t>GUEST</w:t>
            </w:r>
          </w:p>
        </w:tc>
        <w:tc>
          <w:tcPr>
            <w:tcW w:type="dxa" w:w="680"/>
            <w:shd w:val="clear" w:color="auto" w:fill="BDD7EE"/>
          </w:tcPr>
          <w:p>
            <w:r/>
            <w:r>
              <w:rPr>
                <w:b/>
                <w:sz w:val="18"/>
              </w:rPr>
              <w:t>CLIENT</w:t>
            </w:r>
          </w:p>
        </w:tc>
        <w:tc>
          <w:tcPr>
            <w:tcW w:type="dxa" w:w="680"/>
            <w:shd w:val="clear" w:color="auto" w:fill="BDD7EE"/>
          </w:tcPr>
          <w:p>
            <w:r/>
            <w:r>
              <w:rPr>
                <w:b/>
                <w:sz w:val="18"/>
              </w:rPr>
              <w:t>STAFF</w:t>
            </w:r>
          </w:p>
        </w:tc>
        <w:tc>
          <w:tcPr>
            <w:tcW w:type="dxa" w:w="794"/>
            <w:shd w:val="clear" w:color="auto" w:fill="BDD7EE"/>
          </w:tcPr>
          <w:p>
            <w:r/>
            <w:r>
              <w:rPr>
                <w:b/>
                <w:sz w:val="18"/>
              </w:rPr>
              <w:t>KITCHEN</w:t>
            </w:r>
          </w:p>
        </w:tc>
        <w:tc>
          <w:tcPr>
            <w:tcW w:type="dxa" w:w="794"/>
            <w:shd w:val="clear" w:color="auto" w:fill="BDD7EE"/>
          </w:tcPr>
          <w:p>
            <w:r/>
            <w:r>
              <w:rPr>
                <w:b/>
                <w:sz w:val="18"/>
              </w:rPr>
              <w:t>CASHIER</w:t>
            </w:r>
          </w:p>
        </w:tc>
        <w:tc>
          <w:tcPr>
            <w:tcW w:type="dxa" w:w="850"/>
            <w:shd w:val="clear" w:color="auto" w:fill="BDD7EE"/>
          </w:tcPr>
          <w:p>
            <w:r/>
            <w:r>
              <w:rPr>
                <w:b/>
                <w:sz w:val="18"/>
              </w:rPr>
              <w:t>BR_MGR</w:t>
            </w:r>
          </w:p>
        </w:tc>
        <w:tc>
          <w:tcPr>
            <w:tcW w:type="dxa" w:w="850"/>
            <w:shd w:val="clear" w:color="auto" w:fill="BDD7EE"/>
          </w:tcPr>
          <w:p>
            <w:r/>
            <w:r>
              <w:rPr>
                <w:b/>
                <w:sz w:val="18"/>
              </w:rPr>
              <w:t>ADMIN</w:t>
            </w:r>
          </w:p>
        </w:tc>
      </w:tr>
      <w:tr>
        <w:tc>
          <w:tcPr>
            <w:tcW w:type="dxa" w:w="2268"/>
            <w:vAlign w:val="center"/>
          </w:tcPr>
          <w:p>
            <w:r/>
            <w:r>
              <w:rPr>
                <w:b/>
                <w:sz w:val="18"/>
              </w:rPr>
              <w:t>Menu &amp; Catalog</w:t>
            </w:r>
          </w:p>
        </w:tc>
        <w:tc>
          <w:tcPr>
            <w:tcW w:type="dxa" w:w="680"/>
            <w:vAlign w:val="center"/>
          </w:tcPr>
          <w:p>
            <w:r/>
            <w:r>
              <w:rPr>
                <w:b w:val="0"/>
                <w:sz w:val="18"/>
              </w:rPr>
              <w:t>R</w:t>
            </w:r>
          </w:p>
        </w:tc>
        <w:tc>
          <w:tcPr>
            <w:tcW w:type="dxa" w:w="680"/>
            <w:vAlign w:val="center"/>
          </w:tcPr>
          <w:p>
            <w:r/>
            <w:r>
              <w:rPr>
                <w:b w:val="0"/>
                <w:sz w:val="18"/>
              </w:rPr>
              <w:t>R</w:t>
            </w:r>
          </w:p>
        </w:tc>
        <w:tc>
          <w:tcPr>
            <w:tcW w:type="dxa" w:w="680"/>
            <w:vAlign w:val="center"/>
          </w:tcPr>
          <w:p>
            <w:r/>
            <w:r>
              <w:rPr>
                <w:b w:val="0"/>
                <w:sz w:val="18"/>
              </w:rPr>
              <w:t>R</w:t>
            </w:r>
          </w:p>
        </w:tc>
        <w:tc>
          <w:tcPr>
            <w:tcW w:type="dxa" w:w="794"/>
            <w:vAlign w:val="center"/>
          </w:tcPr>
          <w:p>
            <w:r/>
            <w:r>
              <w:rPr>
                <w:b w:val="0"/>
                <w:sz w:val="18"/>
              </w:rPr>
              <w:t>R</w:t>
            </w:r>
          </w:p>
        </w:tc>
        <w:tc>
          <w:tcPr>
            <w:tcW w:type="dxa" w:w="794"/>
            <w:vAlign w:val="center"/>
          </w:tcPr>
          <w:p>
            <w:r/>
            <w:r>
              <w:rPr>
                <w:b w:val="0"/>
                <w:sz w:val="18"/>
              </w:rPr>
              <w:t>R</w:t>
            </w:r>
          </w:p>
        </w:tc>
        <w:tc>
          <w:tcPr>
            <w:tcW w:type="dxa" w:w="850"/>
            <w:vAlign w:val="center"/>
          </w:tcPr>
          <w:p>
            <w:r/>
            <w:r>
              <w:rPr>
                <w:b w:val="0"/>
                <w:sz w:val="18"/>
              </w:rPr>
              <w:t>W</w:t>
            </w:r>
          </w:p>
        </w:tc>
        <w:tc>
          <w:tcPr>
            <w:tcW w:type="dxa" w:w="850"/>
            <w:vAlign w:val="center"/>
          </w:tcPr>
          <w:p>
            <w:r/>
            <w:r>
              <w:rPr>
                <w:b w:val="0"/>
                <w:sz w:val="18"/>
              </w:rPr>
              <w:t>A</w:t>
            </w:r>
          </w:p>
        </w:tc>
      </w:tr>
      <w:tr>
        <w:tc>
          <w:tcPr>
            <w:tcW w:type="dxa" w:w="2268"/>
            <w:vAlign w:val="center"/>
          </w:tcPr>
          <w:p>
            <w:r/>
            <w:r>
              <w:rPr>
                <w:b/>
                <w:sz w:val="18"/>
              </w:rPr>
              <w:t>Reservation</w:t>
            </w:r>
          </w:p>
        </w:tc>
        <w:tc>
          <w:tcPr>
            <w:tcW w:type="dxa" w:w="680"/>
            <w:vAlign w:val="center"/>
          </w:tcPr>
          <w:p>
            <w:r/>
            <w:r>
              <w:rPr>
                <w:b w:val="0"/>
                <w:sz w:val="18"/>
              </w:rPr>
              <w:t>R</w:t>
            </w:r>
          </w:p>
        </w:tc>
        <w:tc>
          <w:tcPr>
            <w:tcW w:type="dxa" w:w="680"/>
            <w:vAlign w:val="center"/>
          </w:tcPr>
          <w:p>
            <w:r/>
            <w:r>
              <w:rPr>
                <w:b w:val="0"/>
                <w:sz w:val="18"/>
              </w:rPr>
              <w:t>W</w:t>
            </w:r>
          </w:p>
        </w:tc>
        <w:tc>
          <w:tcPr>
            <w:tcW w:type="dxa" w:w="680"/>
            <w:vAlign w:val="center"/>
          </w:tcPr>
          <w:p>
            <w:r/>
            <w:r>
              <w:rPr>
                <w:b w:val="0"/>
                <w:sz w:val="18"/>
              </w:rPr>
              <w:t>W</w:t>
            </w:r>
          </w:p>
        </w:tc>
        <w:tc>
          <w:tcPr>
            <w:tcW w:type="dxa" w:w="794"/>
            <w:vAlign w:val="center"/>
          </w:tcPr>
          <w:p>
            <w:r/>
            <w:r>
              <w:rPr>
                <w:b w:val="0"/>
                <w:sz w:val="18"/>
              </w:rPr>
            </w:r>
          </w:p>
        </w:tc>
        <w:tc>
          <w:tcPr>
            <w:tcW w:type="dxa" w:w="794"/>
            <w:vAlign w:val="center"/>
          </w:tcPr>
          <w:p>
            <w:r/>
            <w:r>
              <w:rPr>
                <w:b w:val="0"/>
                <w:sz w:val="18"/>
              </w:rPr>
            </w:r>
          </w:p>
        </w:tc>
        <w:tc>
          <w:tcPr>
            <w:tcW w:type="dxa" w:w="850"/>
            <w:vAlign w:val="center"/>
          </w:tcPr>
          <w:p>
            <w:r/>
            <w:r>
              <w:rPr>
                <w:b w:val="0"/>
                <w:sz w:val="18"/>
              </w:rPr>
              <w:t>W</w:t>
            </w:r>
          </w:p>
        </w:tc>
        <w:tc>
          <w:tcPr>
            <w:tcW w:type="dxa" w:w="850"/>
            <w:vAlign w:val="center"/>
          </w:tcPr>
          <w:p>
            <w:r/>
            <w:r>
              <w:rPr>
                <w:b w:val="0"/>
                <w:sz w:val="18"/>
              </w:rPr>
              <w:t>A</w:t>
            </w:r>
          </w:p>
        </w:tc>
      </w:tr>
      <w:tr>
        <w:tc>
          <w:tcPr>
            <w:tcW w:type="dxa" w:w="2268"/>
            <w:vAlign w:val="center"/>
          </w:tcPr>
          <w:p>
            <w:r/>
            <w:r>
              <w:rPr>
                <w:b/>
                <w:sz w:val="18"/>
              </w:rPr>
              <w:t>Session (Table)</w:t>
            </w:r>
          </w:p>
        </w:tc>
        <w:tc>
          <w:tcPr>
            <w:tcW w:type="dxa" w:w="680"/>
            <w:vAlign w:val="center"/>
          </w:tcPr>
          <w:p>
            <w:r/>
            <w:r>
              <w:rPr>
                <w:b w:val="0"/>
                <w:sz w:val="18"/>
              </w:rPr>
            </w:r>
          </w:p>
        </w:tc>
        <w:tc>
          <w:tcPr>
            <w:tcW w:type="dxa" w:w="680"/>
            <w:vAlign w:val="center"/>
          </w:tcPr>
          <w:p>
            <w:r/>
            <w:r>
              <w:rPr>
                <w:b w:val="0"/>
                <w:sz w:val="18"/>
              </w:rPr>
              <w:t>R</w:t>
            </w:r>
          </w:p>
        </w:tc>
        <w:tc>
          <w:tcPr>
            <w:tcW w:type="dxa" w:w="680"/>
            <w:vAlign w:val="center"/>
          </w:tcPr>
          <w:p>
            <w:r/>
            <w:r>
              <w:rPr>
                <w:b w:val="0"/>
                <w:sz w:val="18"/>
              </w:rPr>
              <w:t>W</w:t>
            </w:r>
          </w:p>
        </w:tc>
        <w:tc>
          <w:tcPr>
            <w:tcW w:type="dxa" w:w="794"/>
            <w:vAlign w:val="center"/>
          </w:tcPr>
          <w:p>
            <w:r/>
            <w:r>
              <w:rPr>
                <w:b w:val="0"/>
                <w:sz w:val="18"/>
              </w:rPr>
            </w:r>
          </w:p>
        </w:tc>
        <w:tc>
          <w:tcPr>
            <w:tcW w:type="dxa" w:w="794"/>
            <w:vAlign w:val="center"/>
          </w:tcPr>
          <w:p>
            <w:r/>
            <w:r>
              <w:rPr>
                <w:b w:val="0"/>
                <w:sz w:val="18"/>
              </w:rPr>
            </w:r>
          </w:p>
        </w:tc>
        <w:tc>
          <w:tcPr>
            <w:tcW w:type="dxa" w:w="850"/>
            <w:vAlign w:val="center"/>
          </w:tcPr>
          <w:p>
            <w:r/>
            <w:r>
              <w:rPr>
                <w:b w:val="0"/>
                <w:sz w:val="18"/>
              </w:rPr>
              <w:t>W</w:t>
            </w:r>
          </w:p>
        </w:tc>
        <w:tc>
          <w:tcPr>
            <w:tcW w:type="dxa" w:w="850"/>
            <w:vAlign w:val="center"/>
          </w:tcPr>
          <w:p>
            <w:r/>
            <w:r>
              <w:rPr>
                <w:b w:val="0"/>
                <w:sz w:val="18"/>
              </w:rPr>
              <w:t>A</w:t>
            </w:r>
          </w:p>
        </w:tc>
      </w:tr>
      <w:tr>
        <w:tc>
          <w:tcPr>
            <w:tcW w:type="dxa" w:w="2268"/>
            <w:vAlign w:val="center"/>
          </w:tcPr>
          <w:p>
            <w:r/>
            <w:r>
              <w:rPr>
                <w:b/>
                <w:sz w:val="18"/>
              </w:rPr>
              <w:t>Cart</w:t>
            </w:r>
          </w:p>
        </w:tc>
        <w:tc>
          <w:tcPr>
            <w:tcW w:type="dxa" w:w="680"/>
            <w:vAlign w:val="center"/>
          </w:tcPr>
          <w:p>
            <w:r/>
            <w:r>
              <w:rPr>
                <w:b w:val="0"/>
                <w:sz w:val="18"/>
              </w:rPr>
            </w:r>
          </w:p>
        </w:tc>
        <w:tc>
          <w:tcPr>
            <w:tcW w:type="dxa" w:w="680"/>
            <w:vAlign w:val="center"/>
          </w:tcPr>
          <w:p>
            <w:r/>
            <w:r>
              <w:rPr>
                <w:b w:val="0"/>
                <w:sz w:val="18"/>
              </w:rPr>
              <w:t>W</w:t>
            </w:r>
          </w:p>
        </w:tc>
        <w:tc>
          <w:tcPr>
            <w:tcW w:type="dxa" w:w="680"/>
            <w:vAlign w:val="center"/>
          </w:tcPr>
          <w:p>
            <w:r/>
            <w:r>
              <w:rPr>
                <w:b w:val="0"/>
                <w:sz w:val="18"/>
              </w:rPr>
              <w:t>W</w:t>
            </w:r>
          </w:p>
        </w:tc>
        <w:tc>
          <w:tcPr>
            <w:tcW w:type="dxa" w:w="794"/>
            <w:vAlign w:val="center"/>
          </w:tcPr>
          <w:p>
            <w:r/>
            <w:r>
              <w:rPr>
                <w:b w:val="0"/>
                <w:sz w:val="18"/>
              </w:rPr>
            </w:r>
          </w:p>
        </w:tc>
        <w:tc>
          <w:tcPr>
            <w:tcW w:type="dxa" w:w="794"/>
            <w:vAlign w:val="center"/>
          </w:tcPr>
          <w:p>
            <w:r/>
            <w:r>
              <w:rPr>
                <w:b w:val="0"/>
                <w:sz w:val="18"/>
              </w:rPr>
            </w:r>
          </w:p>
        </w:tc>
        <w:tc>
          <w:tcPr>
            <w:tcW w:type="dxa" w:w="850"/>
            <w:vAlign w:val="center"/>
          </w:tcPr>
          <w:p>
            <w:r/>
            <w:r>
              <w:rPr>
                <w:b w:val="0"/>
                <w:sz w:val="18"/>
              </w:rPr>
            </w:r>
          </w:p>
        </w:tc>
        <w:tc>
          <w:tcPr>
            <w:tcW w:type="dxa" w:w="850"/>
            <w:vAlign w:val="center"/>
          </w:tcPr>
          <w:p>
            <w:r/>
            <w:r>
              <w:rPr>
                <w:b w:val="0"/>
                <w:sz w:val="18"/>
              </w:rPr>
              <w:t>A</w:t>
            </w:r>
          </w:p>
        </w:tc>
      </w:tr>
      <w:tr>
        <w:tc>
          <w:tcPr>
            <w:tcW w:type="dxa" w:w="2268"/>
            <w:vAlign w:val="center"/>
          </w:tcPr>
          <w:p>
            <w:r/>
            <w:r>
              <w:rPr>
                <w:b/>
                <w:sz w:val="18"/>
              </w:rPr>
              <w:t>Order</w:t>
            </w:r>
          </w:p>
        </w:tc>
        <w:tc>
          <w:tcPr>
            <w:tcW w:type="dxa" w:w="680"/>
            <w:vAlign w:val="center"/>
          </w:tcPr>
          <w:p>
            <w:r/>
            <w:r>
              <w:rPr>
                <w:b w:val="0"/>
                <w:sz w:val="18"/>
              </w:rPr>
            </w:r>
          </w:p>
        </w:tc>
        <w:tc>
          <w:tcPr>
            <w:tcW w:type="dxa" w:w="680"/>
            <w:vAlign w:val="center"/>
          </w:tcPr>
          <w:p>
            <w:r/>
            <w:r>
              <w:rPr>
                <w:b w:val="0"/>
                <w:sz w:val="18"/>
              </w:rPr>
              <w:t>W</w:t>
            </w:r>
          </w:p>
        </w:tc>
        <w:tc>
          <w:tcPr>
            <w:tcW w:type="dxa" w:w="680"/>
            <w:vAlign w:val="center"/>
          </w:tcPr>
          <w:p>
            <w:r/>
            <w:r>
              <w:rPr>
                <w:b w:val="0"/>
                <w:sz w:val="18"/>
              </w:rPr>
              <w:t>W</w:t>
            </w:r>
          </w:p>
        </w:tc>
        <w:tc>
          <w:tcPr>
            <w:tcW w:type="dxa" w:w="794"/>
            <w:vAlign w:val="center"/>
          </w:tcPr>
          <w:p>
            <w:r/>
            <w:r>
              <w:rPr>
                <w:b w:val="0"/>
                <w:sz w:val="18"/>
              </w:rPr>
              <w:t>R/W</w:t>
            </w:r>
          </w:p>
        </w:tc>
        <w:tc>
          <w:tcPr>
            <w:tcW w:type="dxa" w:w="794"/>
            <w:vAlign w:val="center"/>
          </w:tcPr>
          <w:p>
            <w:r/>
            <w:r>
              <w:rPr>
                <w:b w:val="0"/>
                <w:sz w:val="18"/>
              </w:rPr>
            </w:r>
          </w:p>
        </w:tc>
        <w:tc>
          <w:tcPr>
            <w:tcW w:type="dxa" w:w="850"/>
            <w:vAlign w:val="center"/>
          </w:tcPr>
          <w:p>
            <w:r/>
            <w:r>
              <w:rPr>
                <w:b w:val="0"/>
                <w:sz w:val="18"/>
              </w:rPr>
            </w:r>
          </w:p>
        </w:tc>
        <w:tc>
          <w:tcPr>
            <w:tcW w:type="dxa" w:w="850"/>
            <w:vAlign w:val="center"/>
          </w:tcPr>
          <w:p>
            <w:r/>
            <w:r>
              <w:rPr>
                <w:b w:val="0"/>
                <w:sz w:val="18"/>
              </w:rPr>
              <w:t>A</w:t>
            </w:r>
          </w:p>
        </w:tc>
      </w:tr>
      <w:tr>
        <w:tc>
          <w:tcPr>
            <w:tcW w:type="dxa" w:w="2268"/>
            <w:vAlign w:val="center"/>
          </w:tcPr>
          <w:p>
            <w:r/>
            <w:r>
              <w:rPr>
                <w:b/>
                <w:sz w:val="18"/>
              </w:rPr>
              <w:t>Payment</w:t>
            </w:r>
          </w:p>
        </w:tc>
        <w:tc>
          <w:tcPr>
            <w:tcW w:type="dxa" w:w="680"/>
            <w:vAlign w:val="center"/>
          </w:tcPr>
          <w:p>
            <w:r/>
            <w:r>
              <w:rPr>
                <w:b w:val="0"/>
                <w:sz w:val="18"/>
              </w:rPr>
            </w:r>
          </w:p>
        </w:tc>
        <w:tc>
          <w:tcPr>
            <w:tcW w:type="dxa" w:w="680"/>
            <w:vAlign w:val="center"/>
          </w:tcPr>
          <w:p>
            <w:r/>
            <w:r>
              <w:rPr>
                <w:b w:val="0"/>
                <w:sz w:val="18"/>
              </w:rPr>
              <w:t>W</w:t>
            </w:r>
          </w:p>
        </w:tc>
        <w:tc>
          <w:tcPr>
            <w:tcW w:type="dxa" w:w="680"/>
            <w:vAlign w:val="center"/>
          </w:tcPr>
          <w:p>
            <w:r/>
            <w:r>
              <w:rPr>
                <w:b w:val="0"/>
                <w:sz w:val="18"/>
              </w:rPr>
            </w:r>
          </w:p>
        </w:tc>
        <w:tc>
          <w:tcPr>
            <w:tcW w:type="dxa" w:w="794"/>
            <w:vAlign w:val="center"/>
          </w:tcPr>
          <w:p>
            <w:r/>
            <w:r>
              <w:rPr>
                <w:b w:val="0"/>
                <w:sz w:val="18"/>
              </w:rPr>
            </w:r>
          </w:p>
        </w:tc>
        <w:tc>
          <w:tcPr>
            <w:tcW w:type="dxa" w:w="794"/>
            <w:vAlign w:val="center"/>
          </w:tcPr>
          <w:p>
            <w:r/>
            <w:r>
              <w:rPr>
                <w:b w:val="0"/>
                <w:sz w:val="18"/>
              </w:rPr>
              <w:t>W</w:t>
            </w:r>
          </w:p>
        </w:tc>
        <w:tc>
          <w:tcPr>
            <w:tcW w:type="dxa" w:w="850"/>
            <w:vAlign w:val="center"/>
          </w:tcPr>
          <w:p>
            <w:r/>
            <w:r>
              <w:rPr>
                <w:b w:val="0"/>
                <w:sz w:val="18"/>
              </w:rPr>
            </w:r>
          </w:p>
        </w:tc>
        <w:tc>
          <w:tcPr>
            <w:tcW w:type="dxa" w:w="850"/>
            <w:vAlign w:val="center"/>
          </w:tcPr>
          <w:p>
            <w:r/>
            <w:r>
              <w:rPr>
                <w:b w:val="0"/>
                <w:sz w:val="18"/>
              </w:rPr>
              <w:t>A</w:t>
            </w:r>
          </w:p>
        </w:tc>
      </w:tr>
      <w:tr>
        <w:tc>
          <w:tcPr>
            <w:tcW w:type="dxa" w:w="2268"/>
            <w:vAlign w:val="center"/>
          </w:tcPr>
          <w:p>
            <w:r/>
            <w:r>
              <w:rPr>
                <w:b/>
                <w:sz w:val="18"/>
              </w:rPr>
              <w:t>Maintenance</w:t>
            </w:r>
          </w:p>
        </w:tc>
        <w:tc>
          <w:tcPr>
            <w:tcW w:type="dxa" w:w="680"/>
            <w:vAlign w:val="center"/>
          </w:tcPr>
          <w:p>
            <w:r/>
            <w:r>
              <w:rPr>
                <w:b w:val="0"/>
                <w:sz w:val="18"/>
              </w:rPr>
            </w:r>
          </w:p>
        </w:tc>
        <w:tc>
          <w:tcPr>
            <w:tcW w:type="dxa" w:w="680"/>
            <w:vAlign w:val="center"/>
          </w:tcPr>
          <w:p>
            <w:r/>
            <w:r>
              <w:rPr>
                <w:b w:val="0"/>
                <w:sz w:val="18"/>
              </w:rPr>
            </w:r>
          </w:p>
        </w:tc>
        <w:tc>
          <w:tcPr>
            <w:tcW w:type="dxa" w:w="680"/>
            <w:vAlign w:val="center"/>
          </w:tcPr>
          <w:p>
            <w:r/>
            <w:r>
              <w:rPr>
                <w:b w:val="0"/>
                <w:sz w:val="18"/>
              </w:rPr>
            </w:r>
          </w:p>
        </w:tc>
        <w:tc>
          <w:tcPr>
            <w:tcW w:type="dxa" w:w="794"/>
            <w:vAlign w:val="center"/>
          </w:tcPr>
          <w:p>
            <w:r/>
            <w:r>
              <w:rPr>
                <w:b w:val="0"/>
                <w:sz w:val="18"/>
              </w:rPr>
            </w:r>
          </w:p>
        </w:tc>
        <w:tc>
          <w:tcPr>
            <w:tcW w:type="dxa" w:w="794"/>
            <w:vAlign w:val="center"/>
          </w:tcPr>
          <w:p>
            <w:r/>
            <w:r>
              <w:rPr>
                <w:b w:val="0"/>
                <w:sz w:val="18"/>
              </w:rPr>
            </w:r>
          </w:p>
        </w:tc>
        <w:tc>
          <w:tcPr>
            <w:tcW w:type="dxa" w:w="850"/>
            <w:vAlign w:val="center"/>
          </w:tcPr>
          <w:p>
            <w:r/>
            <w:r>
              <w:rPr>
                <w:b w:val="0"/>
                <w:sz w:val="18"/>
              </w:rPr>
            </w:r>
          </w:p>
        </w:tc>
        <w:tc>
          <w:tcPr>
            <w:tcW w:type="dxa" w:w="850"/>
            <w:vAlign w:val="center"/>
          </w:tcPr>
          <w:p>
            <w:r/>
            <w:r>
              <w:rPr>
                <w:b w:val="0"/>
                <w:sz w:val="18"/>
              </w:rPr>
              <w:t>A</w:t>
            </w:r>
          </w:p>
        </w:tc>
      </w:tr>
      <w:tr>
        <w:tc>
          <w:tcPr>
            <w:tcW w:type="dxa" w:w="2268"/>
            <w:vAlign w:val="center"/>
          </w:tcPr>
          <w:p>
            <w:r/>
            <w:r>
              <w:rPr>
                <w:b/>
                <w:sz w:val="18"/>
              </w:rPr>
              <w:t>Users/Roles</w:t>
            </w:r>
          </w:p>
        </w:tc>
        <w:tc>
          <w:tcPr>
            <w:tcW w:type="dxa" w:w="680"/>
            <w:vAlign w:val="center"/>
          </w:tcPr>
          <w:p>
            <w:r/>
            <w:r>
              <w:rPr>
                <w:b w:val="0"/>
                <w:sz w:val="18"/>
              </w:rPr>
            </w:r>
          </w:p>
        </w:tc>
        <w:tc>
          <w:tcPr>
            <w:tcW w:type="dxa" w:w="680"/>
            <w:vAlign w:val="center"/>
          </w:tcPr>
          <w:p>
            <w:r/>
            <w:r>
              <w:rPr>
                <w:b w:val="0"/>
                <w:sz w:val="18"/>
              </w:rPr>
            </w:r>
          </w:p>
        </w:tc>
        <w:tc>
          <w:tcPr>
            <w:tcW w:type="dxa" w:w="680"/>
            <w:vAlign w:val="center"/>
          </w:tcPr>
          <w:p>
            <w:r/>
            <w:r>
              <w:rPr>
                <w:b w:val="0"/>
                <w:sz w:val="18"/>
              </w:rPr>
            </w:r>
          </w:p>
        </w:tc>
        <w:tc>
          <w:tcPr>
            <w:tcW w:type="dxa" w:w="794"/>
            <w:vAlign w:val="center"/>
          </w:tcPr>
          <w:p>
            <w:r/>
            <w:r>
              <w:rPr>
                <w:b w:val="0"/>
                <w:sz w:val="18"/>
              </w:rPr>
            </w:r>
          </w:p>
        </w:tc>
        <w:tc>
          <w:tcPr>
            <w:tcW w:type="dxa" w:w="794"/>
            <w:vAlign w:val="center"/>
          </w:tcPr>
          <w:p>
            <w:r/>
            <w:r>
              <w:rPr>
                <w:b w:val="0"/>
                <w:sz w:val="18"/>
              </w:rPr>
            </w:r>
          </w:p>
        </w:tc>
        <w:tc>
          <w:tcPr>
            <w:tcW w:type="dxa" w:w="850"/>
            <w:vAlign w:val="center"/>
          </w:tcPr>
          <w:p>
            <w:r/>
            <w:r>
              <w:rPr>
                <w:b w:val="0"/>
                <w:sz w:val="18"/>
              </w:rPr>
            </w:r>
          </w:p>
        </w:tc>
        <w:tc>
          <w:tcPr>
            <w:tcW w:type="dxa" w:w="850"/>
            <w:vAlign w:val="center"/>
          </w:tcPr>
          <w:p>
            <w:r/>
            <w:r>
              <w:rPr>
                <w:b w:val="0"/>
                <w:sz w:val="18"/>
              </w:rPr>
              <w:t>A</w:t>
            </w:r>
          </w:p>
        </w:tc>
      </w:tr>
    </w:tbl>
    <w:p/>
    <w:p>
      <w:pPr>
        <w:pStyle w:val="Heading1"/>
      </w:pPr>
      <w:r>
        <w:t>3. Kiến trúc hệ thống</w:t>
      </w:r>
    </w:p>
    <w:p>
      <w:pPr>
        <w:pStyle w:val="Heading2"/>
      </w:pPr>
      <w:r>
        <w:t>3.1 Clean Architecture</w:t>
      </w:r>
    </w:p>
    <w:p>
      <w:r>
        <w:t>Luồng phụ thuộc: Interface Adapters -&gt; Application (Use-cases) -&gt; Domain. Infrastructure (MySQL/Redis/VNPay) nằm ngoài, được inject qua ports (interfaces).</w:t>
      </w:r>
    </w:p>
    <w:p>
      <w:pPr>
        <w:pStyle w:val="ListBullet"/>
      </w:pPr>
      <w:r>
        <w:t>Interface Adapters: Express routes/controllers, DTO mapping, auth middleware.</w:t>
      </w:r>
    </w:p>
    <w:p>
      <w:pPr>
        <w:pStyle w:val="ListBullet"/>
      </w:pPr>
      <w:r>
        <w:t>Application: use-cases (transaction boundary), publish Domain Events.</w:t>
      </w:r>
    </w:p>
    <w:p>
      <w:pPr>
        <w:pStyle w:val="ListBullet"/>
      </w:pPr>
      <w:r>
        <w:t>Domain: entities/rules (OrderItem, Reservation, Status enums...).</w:t>
      </w:r>
    </w:p>
    <w:p>
      <w:pPr>
        <w:pStyle w:val="ListBullet"/>
      </w:pPr>
      <w:r>
        <w:t>Infrastructure: MySQL repositories, Redis clients, VNPay gateway, services (code generator).</w:t>
      </w:r>
    </w:p>
    <w:p>
      <w:pPr>
        <w:pStyle w:val="Heading2"/>
      </w:pPr>
      <w:r>
        <w:t>3.2 Event-driven + Realtime (không polling)</w:t>
      </w:r>
    </w:p>
    <w:p>
      <w:r>
        <w:t>Mọi thay đổi trạng thái quan trọng được publish thành DomainEvent trong use-case. EventBus phân phối sự kiện, Socket layer subscribe và emit tới rooms tương ứng.</w:t>
      </w:r>
    </w:p>
    <w:p>
      <w:pPr>
        <w:pStyle w:val="ListBullet"/>
      </w:pPr>
      <w:r>
        <w:t>Rooms: session:&lt;sessionId&gt;, order:&lt;orderId&gt;, admin, branch:&lt;branchId&gt; (mở rộng).</w:t>
      </w:r>
    </w:p>
    <w:p>
      <w:pPr>
        <w:pStyle w:val="ListBullet"/>
      </w:pPr>
      <w:r>
        <w:t>Scale baseline: Redis pub/sub làm event bus. Scale chuẩn: socket.io redis-adapter (official) ở giai đoạn sau.</w:t>
      </w:r>
    </w:p>
    <w:p>
      <w:pPr>
        <w:pStyle w:val="ListBullet"/>
      </w:pPr>
      <w:r>
        <w:t>Nguyên tắc: controller không emit trực tiếp; use-case publish -&gt; event bus -&gt; socket gateway.</w:t>
      </w:r>
    </w:p>
    <w:p>
      <w:pPr>
        <w:pStyle w:val="Heading1"/>
      </w:pPr>
      <w:r>
        <w:t>4. Data Strategy (MySQL + Redis)</w:t>
      </w:r>
    </w:p>
    <w:p>
      <w:r>
        <w:t>MySQL là Source of Truth (SoT) cho dữ liệu nghiệp vụ dài hạn. Redis dùng cho temporary storage/caching để tránh MySQL trở thành 'cái rốn vũ trụ' khi tải cao.</w:t>
      </w:r>
    </w:p>
    <w:p>
      <w:pPr>
        <w:pStyle w:val="Heading2"/>
      </w:pPr>
      <w:r>
        <w:t>4.1 Phân vai dữ liệu</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268"/>
            <w:shd w:val="clear" w:color="auto" w:fill="C6E0B4"/>
          </w:tcPr>
          <w:p>
            <w:r/>
            <w:r>
              <w:rPr>
                <w:b/>
                <w:sz w:val="18"/>
              </w:rPr>
              <w:t>Loại dữ liệu</w:t>
            </w:r>
          </w:p>
        </w:tc>
        <w:tc>
          <w:tcPr>
            <w:tcW w:type="dxa" w:w="1417"/>
            <w:shd w:val="clear" w:color="auto" w:fill="C6E0B4"/>
          </w:tcPr>
          <w:p>
            <w:r/>
            <w:r>
              <w:rPr>
                <w:b/>
                <w:sz w:val="18"/>
              </w:rPr>
              <w:t>MySQL (SoT)</w:t>
            </w:r>
          </w:p>
        </w:tc>
        <w:tc>
          <w:tcPr>
            <w:tcW w:type="dxa" w:w="1984"/>
            <w:shd w:val="clear" w:color="auto" w:fill="C6E0B4"/>
          </w:tcPr>
          <w:p>
            <w:r/>
            <w:r>
              <w:rPr>
                <w:b/>
                <w:sz w:val="18"/>
              </w:rPr>
              <w:t>Redis (Temporary/Cache)</w:t>
            </w:r>
          </w:p>
        </w:tc>
        <w:tc>
          <w:tcPr>
            <w:tcW w:type="dxa" w:w="3402"/>
            <w:shd w:val="clear" w:color="auto" w:fill="C6E0B4"/>
          </w:tcPr>
          <w:p>
            <w:r/>
            <w:r>
              <w:rPr>
                <w:b/>
                <w:sz w:val="18"/>
              </w:rPr>
              <w:t>Ghi chú</w:t>
            </w:r>
          </w:p>
        </w:tc>
      </w:tr>
      <w:tr>
        <w:tc>
          <w:tcPr>
            <w:tcW w:type="dxa" w:w="2268"/>
          </w:tcPr>
          <w:p>
            <w:r/>
            <w:r>
              <w:rPr>
                <w:b/>
                <w:sz w:val="18"/>
              </w:rPr>
              <w:t>Menu, combo, meat profile</w:t>
            </w:r>
          </w:p>
        </w:tc>
        <w:tc>
          <w:tcPr>
            <w:tcW w:type="dxa" w:w="1417"/>
          </w:tcPr>
          <w:p>
            <w:r/>
            <w:r>
              <w:rPr>
                <w:b w:val="0"/>
                <w:sz w:val="18"/>
              </w:rPr>
              <w:t>✔</w:t>
            </w:r>
          </w:p>
        </w:tc>
        <w:tc>
          <w:tcPr>
            <w:tcW w:type="dxa" w:w="1984"/>
          </w:tcPr>
          <w:p>
            <w:r/>
            <w:r>
              <w:rPr>
                <w:b w:val="0"/>
                <w:sz w:val="18"/>
              </w:rPr>
              <w:t>✔ (cache)</w:t>
            </w:r>
          </w:p>
        </w:tc>
        <w:tc>
          <w:tcPr>
            <w:tcW w:type="dxa" w:w="3402"/>
          </w:tcPr>
          <w:p>
            <w:r/>
            <w:r>
              <w:rPr>
                <w:b w:val="0"/>
                <w:sz w:val="18"/>
              </w:rPr>
              <w:t>Cache TTL 5-30 phút, invalidate khi cập nhật catalog</w:t>
            </w:r>
          </w:p>
        </w:tc>
      </w:tr>
      <w:tr>
        <w:tc>
          <w:tcPr>
            <w:tcW w:type="dxa" w:w="2268"/>
          </w:tcPr>
          <w:p>
            <w:r/>
            <w:r>
              <w:rPr>
                <w:b/>
                <w:sz w:val="18"/>
              </w:rPr>
              <w:t>Reservation</w:t>
            </w:r>
          </w:p>
        </w:tc>
        <w:tc>
          <w:tcPr>
            <w:tcW w:type="dxa" w:w="1417"/>
          </w:tcPr>
          <w:p>
            <w:r/>
            <w:r>
              <w:rPr>
                <w:b w:val="0"/>
                <w:sz w:val="18"/>
              </w:rPr>
              <w:t>✔</w:t>
            </w:r>
          </w:p>
        </w:tc>
        <w:tc>
          <w:tcPr>
            <w:tcW w:type="dxa" w:w="1984"/>
          </w:tcPr>
          <w:p>
            <w:r/>
            <w:r>
              <w:rPr>
                <w:b w:val="0"/>
                <w:sz w:val="18"/>
              </w:rPr>
              <w:t>Optional (lock)</w:t>
            </w:r>
          </w:p>
        </w:tc>
        <w:tc>
          <w:tcPr>
            <w:tcW w:type="dxa" w:w="3402"/>
          </w:tcPr>
          <w:p>
            <w:r/>
            <w:r>
              <w:rPr>
                <w:b w:val="0"/>
                <w:sz w:val="18"/>
              </w:rPr>
              <w:t>Lock trạng thái bàn theo pending/confirm/check-in</w:t>
            </w:r>
          </w:p>
        </w:tc>
      </w:tr>
      <w:tr>
        <w:tc>
          <w:tcPr>
            <w:tcW w:type="dxa" w:w="2268"/>
          </w:tcPr>
          <w:p>
            <w:r/>
            <w:r>
              <w:rPr>
                <w:b/>
                <w:sz w:val="18"/>
              </w:rPr>
              <w:t>Table session</w:t>
            </w:r>
          </w:p>
        </w:tc>
        <w:tc>
          <w:tcPr>
            <w:tcW w:type="dxa" w:w="1417"/>
          </w:tcPr>
          <w:p>
            <w:r/>
            <w:r>
              <w:rPr>
                <w:b w:val="0"/>
                <w:sz w:val="18"/>
              </w:rPr>
              <w:t>✔ (audit)</w:t>
            </w:r>
          </w:p>
        </w:tc>
        <w:tc>
          <w:tcPr>
            <w:tcW w:type="dxa" w:w="1984"/>
          </w:tcPr>
          <w:p>
            <w:r/>
            <w:r>
              <w:rPr>
                <w:b w:val="0"/>
                <w:sz w:val="18"/>
              </w:rPr>
              <w:t>✔ (state/TTL)</w:t>
            </w:r>
          </w:p>
        </w:tc>
        <w:tc>
          <w:tcPr>
            <w:tcW w:type="dxa" w:w="3402"/>
          </w:tcPr>
          <w:p>
            <w:r/>
            <w:r>
              <w:rPr>
                <w:b w:val="0"/>
                <w:sz w:val="18"/>
              </w:rPr>
              <w:t>Redis giữ state nhanh; MySQL lưu audit/closing</w:t>
            </w:r>
          </w:p>
        </w:tc>
      </w:tr>
      <w:tr>
        <w:tc>
          <w:tcPr>
            <w:tcW w:type="dxa" w:w="2268"/>
          </w:tcPr>
          <w:p>
            <w:r/>
            <w:r>
              <w:rPr>
                <w:b/>
                <w:sz w:val="18"/>
              </w:rPr>
              <w:t>Cart</w:t>
            </w:r>
          </w:p>
        </w:tc>
        <w:tc>
          <w:tcPr>
            <w:tcW w:type="dxa" w:w="1417"/>
          </w:tcPr>
          <w:p>
            <w:r/>
            <w:r>
              <w:rPr>
                <w:b w:val="0"/>
                <w:sz w:val="18"/>
              </w:rPr>
              <w:t>Optional (persist)</w:t>
            </w:r>
          </w:p>
        </w:tc>
        <w:tc>
          <w:tcPr>
            <w:tcW w:type="dxa" w:w="1984"/>
          </w:tcPr>
          <w:p>
            <w:r/>
            <w:r>
              <w:rPr>
                <w:b w:val="0"/>
                <w:sz w:val="18"/>
              </w:rPr>
              <w:t>✔ (TTL)</w:t>
            </w:r>
          </w:p>
        </w:tc>
        <w:tc>
          <w:tcPr>
            <w:tcW w:type="dxa" w:w="3402"/>
          </w:tcPr>
          <w:p>
            <w:r/>
            <w:r>
              <w:rPr>
                <w:b w:val="0"/>
                <w:sz w:val="18"/>
              </w:rPr>
              <w:t>Enterprise: cart snapshot trong Redis, MySQL chỉ lưu khi order</w:t>
            </w:r>
          </w:p>
        </w:tc>
      </w:tr>
      <w:tr>
        <w:tc>
          <w:tcPr>
            <w:tcW w:type="dxa" w:w="2268"/>
          </w:tcPr>
          <w:p>
            <w:r/>
            <w:r>
              <w:rPr>
                <w:b/>
                <w:sz w:val="18"/>
              </w:rPr>
              <w:t>Stock holds</w:t>
            </w:r>
          </w:p>
        </w:tc>
        <w:tc>
          <w:tcPr>
            <w:tcW w:type="dxa" w:w="1417"/>
          </w:tcPr>
          <w:p>
            <w:r/>
            <w:r>
              <w:rPr>
                <w:b w:val="0"/>
                <w:sz w:val="18"/>
              </w:rPr>
              <w:t>Optional</w:t>
            </w:r>
          </w:p>
        </w:tc>
        <w:tc>
          <w:tcPr>
            <w:tcW w:type="dxa" w:w="1984"/>
          </w:tcPr>
          <w:p>
            <w:r/>
            <w:r>
              <w:rPr>
                <w:b w:val="0"/>
                <w:sz w:val="18"/>
              </w:rPr>
              <w:t>✔ (atomic)</w:t>
            </w:r>
          </w:p>
        </w:tc>
        <w:tc>
          <w:tcPr>
            <w:tcW w:type="dxa" w:w="3402"/>
          </w:tcPr>
          <w:p>
            <w:r/>
            <w:r>
              <w:rPr>
                <w:b w:val="0"/>
                <w:sz w:val="18"/>
              </w:rPr>
              <w:t>DECR/Lua/Redlock, tránh lock row MySQL khi tải cao</w:t>
            </w:r>
          </w:p>
        </w:tc>
      </w:tr>
      <w:tr>
        <w:tc>
          <w:tcPr>
            <w:tcW w:type="dxa" w:w="2268"/>
          </w:tcPr>
          <w:p>
            <w:r/>
            <w:r>
              <w:rPr>
                <w:b/>
                <w:sz w:val="18"/>
              </w:rPr>
              <w:t>Orders &amp; payments</w:t>
            </w:r>
          </w:p>
        </w:tc>
        <w:tc>
          <w:tcPr>
            <w:tcW w:type="dxa" w:w="1417"/>
          </w:tcPr>
          <w:p>
            <w:r/>
            <w:r>
              <w:rPr>
                <w:b w:val="0"/>
                <w:sz w:val="18"/>
              </w:rPr>
              <w:t>✔</w:t>
            </w:r>
          </w:p>
        </w:tc>
        <w:tc>
          <w:tcPr>
            <w:tcW w:type="dxa" w:w="1984"/>
          </w:tcPr>
          <w:p>
            <w:r/>
            <w:r>
              <w:rPr>
                <w:b w:val="0"/>
                <w:sz w:val="18"/>
              </w:rPr>
              <w:t>Optional (cache)</w:t>
            </w:r>
          </w:p>
        </w:tc>
        <w:tc>
          <w:tcPr>
            <w:tcW w:type="dxa" w:w="3402"/>
          </w:tcPr>
          <w:p>
            <w:r/>
            <w:r>
              <w:rPr>
                <w:b w:val="0"/>
                <w:sz w:val="18"/>
              </w:rPr>
              <w:t>SoT bắt buộc ở MySQL; cache theo orderId để đọc nhanh</w:t>
            </w:r>
          </w:p>
        </w:tc>
      </w:tr>
      <w:tr>
        <w:tc>
          <w:tcPr>
            <w:tcW w:type="dxa" w:w="2268"/>
          </w:tcPr>
          <w:p>
            <w:r/>
            <w:r>
              <w:rPr>
                <w:b/>
                <w:sz w:val="18"/>
              </w:rPr>
              <w:t>Realtime events</w:t>
            </w:r>
          </w:p>
        </w:tc>
        <w:tc>
          <w:tcPr>
            <w:tcW w:type="dxa" w:w="1417"/>
          </w:tcPr>
          <w:p>
            <w:r/>
            <w:r>
              <w:rPr>
                <w:b w:val="0"/>
                <w:sz w:val="18"/>
              </w:rPr>
              <w:t>Optional (audit)</w:t>
            </w:r>
          </w:p>
        </w:tc>
        <w:tc>
          <w:tcPr>
            <w:tcW w:type="dxa" w:w="1984"/>
          </w:tcPr>
          <w:p>
            <w:r/>
            <w:r>
              <w:rPr>
                <w:b w:val="0"/>
                <w:sz w:val="18"/>
              </w:rPr>
              <w:t>✔ (pub/sub)</w:t>
            </w:r>
          </w:p>
        </w:tc>
        <w:tc>
          <w:tcPr>
            <w:tcW w:type="dxa" w:w="3402"/>
          </w:tcPr>
          <w:p>
            <w:r/>
            <w:r>
              <w:rPr>
                <w:b w:val="0"/>
                <w:sz w:val="18"/>
              </w:rPr>
              <w:t>Redis pub/sub channel + consumer(s)</w:t>
            </w:r>
          </w:p>
        </w:tc>
      </w:tr>
      <w:tr>
        <w:tc>
          <w:tcPr>
            <w:tcW w:type="dxa" w:w="2268"/>
          </w:tcPr>
          <w:p>
            <w:r/>
            <w:r>
              <w:rPr>
                <w:b/>
                <w:sz w:val="18"/>
              </w:rPr>
              <w:t>Files (images)</w:t>
            </w:r>
          </w:p>
        </w:tc>
        <w:tc>
          <w:tcPr>
            <w:tcW w:type="dxa" w:w="1417"/>
          </w:tcPr>
          <w:p>
            <w:r/>
            <w:r>
              <w:rPr>
                <w:b w:val="0"/>
                <w:sz w:val="18"/>
              </w:rPr>
              <w:t>Không</w:t>
            </w:r>
          </w:p>
        </w:tc>
        <w:tc>
          <w:tcPr>
            <w:tcW w:type="dxa" w:w="1984"/>
          </w:tcPr>
          <w:p>
            <w:r/>
            <w:r>
              <w:rPr>
                <w:b w:val="0"/>
                <w:sz w:val="18"/>
              </w:rPr>
              <w:t>Không</w:t>
            </w:r>
          </w:p>
        </w:tc>
        <w:tc>
          <w:tcPr>
            <w:tcW w:type="dxa" w:w="3402"/>
          </w:tcPr>
          <w:p>
            <w:r/>
            <w:r>
              <w:rPr>
                <w:b w:val="0"/>
                <w:sz w:val="18"/>
              </w:rPr>
              <w:t>Object storage (S3/MinIO), không lưu disk local</w:t>
            </w:r>
          </w:p>
        </w:tc>
      </w:tr>
    </w:tbl>
    <w:p/>
    <w:p>
      <w:pPr>
        <w:pStyle w:val="Heading2"/>
      </w:pPr>
      <w:r>
        <w:t>4.2 Key naming &amp; TTL đề xuất</w:t>
      </w:r>
    </w:p>
    <w:p>
      <w:pPr>
        <w:pStyle w:val="ListBullet"/>
      </w:pPr>
      <w:r>
        <w:t>sess:{sessionId} -&gt; session state JSON, TTL theo session.</w:t>
      </w:r>
    </w:p>
    <w:p>
      <w:pPr>
        <w:pStyle w:val="ListBullet"/>
      </w:pPr>
      <w:r>
        <w:t>cart:{sessionId} -&gt; cart snapshot JSON, TTL 15-60 phút (enterprise option).</w:t>
      </w:r>
    </w:p>
    <w:p>
      <w:pPr>
        <w:pStyle w:val="ListBullet"/>
      </w:pPr>
      <w:r>
        <w:t>hold:{branchId}:{menuItemId} -&gt; số lượng hold, TTL ngắn (1-5 phút).</w:t>
      </w:r>
    </w:p>
    <w:p>
      <w:pPr>
        <w:pStyle w:val="ListBullet"/>
      </w:pPr>
      <w:r>
        <w:t>evt:bus:* -&gt; Redis channels cho event bus (publish/subscribe).</w:t>
      </w:r>
    </w:p>
    <w:p>
      <w:pPr>
        <w:pStyle w:val="Heading1"/>
      </w:pPr>
      <w:r>
        <w:t>5. Auth &amp; Security</w:t>
      </w:r>
    </w:p>
    <w:p>
      <w:pPr>
        <w:pStyle w:val="Heading2"/>
      </w:pPr>
      <w:r>
        <w:t>5.1 Admin JWT</w:t>
      </w:r>
    </w:p>
    <w:p>
      <w:pPr>
        <w:pStyle w:val="ListBullet"/>
      </w:pPr>
      <w:r>
        <w:t>Admin login -&gt; access token (JWT).</w:t>
      </w:r>
    </w:p>
    <w:p>
      <w:pPr>
        <w:pStyle w:val="ListBullet"/>
      </w:pPr>
      <w:r>
        <w:t>Middleware validate token + role.</w:t>
      </w:r>
    </w:p>
    <w:p>
      <w:pPr>
        <w:pStyle w:val="ListBullet"/>
      </w:pPr>
      <w:r>
        <w:t>Audit log cho hành động admin (mở rộng qua queue ở Phase 2).</w:t>
      </w:r>
    </w:p>
    <w:p>
      <w:pPr>
        <w:pStyle w:val="Heading2"/>
      </w:pPr>
      <w:r>
        <w:t>5.2 Client OTP + Refresh Token Rotation</w:t>
      </w:r>
    </w:p>
    <w:p>
      <w:pPr>
        <w:pStyle w:val="ListBullet"/>
      </w:pPr>
      <w:r>
        <w:t>Request OTP: lưu OTP hash + TTL + attempt count; có dev mode (echo + fixed code) cho demo.</w:t>
      </w:r>
    </w:p>
    <w:p>
      <w:pPr>
        <w:pStyle w:val="ListBullet"/>
      </w:pPr>
      <w:r>
        <w:t>Verify OTP: issue access token (TTL ngắn) + refresh token (TTL dài).</w:t>
      </w:r>
    </w:p>
    <w:p>
      <w:pPr>
        <w:pStyle w:val="ListBullet"/>
      </w:pPr>
      <w:r>
        <w:t>Refresh rotation: mỗi lần rotate sẽ revoke token cũ, tạo token mới, lưu hash trong DB.</w:t>
      </w:r>
    </w:p>
    <w:p>
      <w:pPr>
        <w:pStyle w:val="ListBullet"/>
      </w:pPr>
      <w:r>
        <w:t>Logout: revoke refresh token (theo hash) để chặn reuse.</w:t>
      </w:r>
    </w:p>
    <w:p>
      <w:pPr>
        <w:pStyle w:val="Heading1"/>
      </w:pPr>
      <w:r>
        <w:t>6. API &amp; Contract</w:t>
      </w:r>
    </w:p>
    <w:p>
      <w:r>
        <w:t>Chuẩn API thống nhất giúp FE/QA/DevOps dễ tích hợp và quan sát.</w:t>
      </w:r>
    </w:p>
    <w:p>
      <w:pPr>
        <w:pStyle w:val="ListBullet"/>
      </w:pPr>
      <w:r>
        <w:t>Base path: /api/v1 (legacy /api/* chỉ để tương thích tạm).</w:t>
      </w:r>
    </w:p>
    <w:p>
      <w:pPr>
        <w:pStyle w:val="ListBullet"/>
      </w:pPr>
      <w:r>
        <w:t>Error envelope: code, message, error, meta (ts, requestId).</w:t>
      </w:r>
    </w:p>
    <w:p>
      <w:pPr>
        <w:pStyle w:val="ListBullet"/>
      </w:pPr>
      <w:r>
        <w:t>Idempotency: các endpoint payment/IPN cần idempotent key (Phase 2).</w:t>
      </w:r>
    </w:p>
    <w:p>
      <w:pPr>
        <w:pStyle w:val="ListBullet"/>
      </w:pPr>
      <w:r>
        <w:t>requestId bắt buộc trong log và trả về meta.</w:t>
      </w:r>
    </w:p>
    <w:p>
      <w:pPr>
        <w:pStyle w:val="Heading1"/>
      </w:pPr>
      <w:r>
        <w:t>7. Core Business Flows</w:t>
      </w:r>
    </w:p>
    <w:p>
      <w:pPr>
        <w:pStyle w:val="Heading2"/>
      </w:pPr>
      <w:r>
        <w:t>7.1 Reservation -&gt; Session</w:t>
      </w:r>
    </w:p>
    <w:p>
      <w:pPr>
        <w:pStyle w:val="ListBullet"/>
      </w:pPr>
      <w:r>
        <w:t>Client tạo reservation (có retry zone nếu hết bàn).</w:t>
      </w:r>
    </w:p>
    <w:p>
      <w:pPr>
        <w:pStyle w:val="ListBullet"/>
      </w:pPr>
      <w:r>
        <w:t>Admin confirm reservation.</w:t>
      </w:r>
    </w:p>
    <w:p>
      <w:pPr>
        <w:pStyle w:val="ListBullet"/>
      </w:pPr>
      <w:r>
        <w:t>Admin check-in -&gt; mở table session; khóa trạng thái bàn.</w:t>
      </w:r>
    </w:p>
    <w:p>
      <w:pPr>
        <w:pStyle w:val="Heading2"/>
      </w:pPr>
      <w:r>
        <w:t>7.2 Session -&gt; Cart -&gt; Order</w:t>
      </w:r>
    </w:p>
    <w:p>
      <w:pPr>
        <w:pStyle w:val="ListBullet"/>
      </w:pPr>
      <w:r>
        <w:t>Tạo/đọc cart theo sessionKey.</w:t>
      </w:r>
    </w:p>
    <w:p>
      <w:pPr>
        <w:pStyle w:val="ListBullet"/>
      </w:pPr>
      <w:r>
        <w:t>Upsert items vào cart (quantity + validation).</w:t>
      </w:r>
    </w:p>
    <w:p>
      <w:pPr>
        <w:pStyle w:val="ListBullet"/>
      </w:pPr>
      <w:r>
        <w:t>Create order from cart: snapshot dữ liệu cần thiết, emit order.created.</w:t>
      </w:r>
    </w:p>
    <w:p>
      <w:pPr>
        <w:pStyle w:val="Heading2"/>
      </w:pPr>
      <w:r>
        <w:t>7.3 Payment (VNPay)</w:t>
      </w:r>
    </w:p>
    <w:p>
      <w:pPr>
        <w:pStyle w:val="ListBullet"/>
      </w:pPr>
      <w:r>
        <w:t>Create VNPay payment request.</w:t>
      </w:r>
    </w:p>
    <w:p>
      <w:pPr>
        <w:pStyle w:val="ListBullet"/>
      </w:pPr>
      <w:r>
        <w:t>Apply payment success (mock/admin) và IPN sync (Phase 2 với retry).</w:t>
      </w:r>
    </w:p>
    <w:p>
      <w:pPr>
        <w:pStyle w:val="ListBullet"/>
      </w:pPr>
      <w:r>
        <w:t>Emit payment.succeeded/failed để cập nhật realtime.</w:t>
      </w:r>
    </w:p>
    <w:p>
      <w:pPr>
        <w:pStyle w:val="Heading1"/>
      </w:pPr>
      <w:r>
        <w:t>8. Enterprise Roadmap (3 phase)</w:t>
      </w:r>
    </w:p>
    <w:p>
      <w:pPr>
        <w:pStyle w:val="Heading2"/>
      </w:pPr>
      <w:r>
        <w:t>Phase 1 - Performance Patch (bắt buộc)</w:t>
      </w:r>
    </w:p>
    <w:p>
      <w:pPr>
        <w:pStyle w:val="ListBullet"/>
      </w:pPr>
      <w:r>
        <w:t>Chuyển table_sessions state/lock sang Redis (TTL).</w:t>
      </w:r>
    </w:p>
    <w:p>
      <w:pPr>
        <w:pStyle w:val="ListBullet"/>
      </w:pPr>
      <w:r>
        <w:t>Chuyển stock_holds sang Redis; inventory dùng DECR/Lua thay vì SELECT ... FOR UPDATE.</w:t>
      </w:r>
    </w:p>
    <w:p>
      <w:pPr>
        <w:pStyle w:val="ListBullet"/>
      </w:pPr>
      <w:r>
        <w:t>Menu cache (Redis) + invalidation khi catalog cập nhật.</w:t>
      </w:r>
    </w:p>
    <w:p>
      <w:pPr>
        <w:pStyle w:val="Heading2"/>
      </w:pPr>
      <w:r>
        <w:t>Phase 2 - Reliability (Queue/Worker)</w:t>
      </w:r>
    </w:p>
    <w:p>
      <w:pPr>
        <w:pStyle w:val="ListBullet"/>
      </w:pPr>
      <w:r>
        <w:t>BullMQ (Redis): email confirm, audit log, VNPay sync/IPN retry, notification.</w:t>
      </w:r>
    </w:p>
    <w:p>
      <w:pPr>
        <w:pStyle w:val="ListBullet"/>
      </w:pPr>
      <w:r>
        <w:t>Retry/backoff + dead-letter queue; đảm bảo không mất đơn khi upstream chậm.</w:t>
      </w:r>
    </w:p>
    <w:p>
      <w:pPr>
        <w:pStyle w:val="Heading2"/>
      </w:pPr>
      <w:r>
        <w:t>Phase 3 - Observability</w:t>
      </w:r>
    </w:p>
    <w:p>
      <w:pPr>
        <w:pStyle w:val="ListBullet"/>
      </w:pPr>
      <w:r>
        <w:t>OpenTelemetry tracing (request -&gt; DB -&gt; external).</w:t>
      </w:r>
    </w:p>
    <w:p>
      <w:pPr>
        <w:pStyle w:val="ListBullet"/>
      </w:pPr>
      <w:r>
        <w:t>Prometheus/Grafana metrics (latency, error rate, DB query time).</w:t>
      </w:r>
    </w:p>
    <w:p>
      <w:pPr>
        <w:pStyle w:val="ListBullet"/>
      </w:pPr>
      <w:r>
        <w:t>Sentry bắt lỗi realtime; structured logging (pino) + correlationId.</w:t>
      </w:r>
    </w:p>
    <w:p>
      <w:pPr>
        <w:pStyle w:val="Heading1"/>
      </w:pPr>
      <w:r>
        <w:t>9. Local Development (Windows baseline)</w:t>
      </w:r>
    </w:p>
    <w:p>
      <w:pPr>
        <w:pStyle w:val="Heading2"/>
      </w:pPr>
      <w:r>
        <w:t>9.1 Redis (không Docker)</w:t>
      </w:r>
    </w:p>
    <w:p>
      <w:pPr>
        <w:pStyle w:val="ListBullet"/>
      </w:pPr>
      <w:r>
        <w:t>Kiểm tra: D:\Redis\redis-cli.exe ping  -&gt; PONG</w:t>
      </w:r>
    </w:p>
    <w:p>
      <w:pPr>
        <w:pStyle w:val="ListBullet"/>
      </w:pPr>
      <w:r>
        <w:t>Chạy server: Start-Process 'D:\Redis\redis-server.exe' 'D:\Redis\redis.conf'</w:t>
      </w:r>
    </w:p>
    <w:p>
      <w:pPr>
        <w:pStyle w:val="ListBullet"/>
      </w:pPr>
      <w:r>
        <w:t>ENV: REDIS_URL=redis://127.0.0.1:6379</w:t>
      </w:r>
    </w:p>
    <w:p>
      <w:pPr>
        <w:pStyle w:val="Heading2"/>
      </w:pPr>
      <w:r>
        <w:t>9.2 Commands</w:t>
      </w:r>
    </w:p>
    <w:p>
      <w:pPr>
        <w:pStyle w:val="ListBullet"/>
      </w:pPr>
      <w:r>
        <w:t>pnpm db:reset --yes</w:t>
      </w:r>
    </w:p>
    <w:p>
      <w:pPr>
        <w:pStyle w:val="ListBullet"/>
      </w:pPr>
      <w:r>
        <w:t>pnpm dev</w:t>
      </w:r>
    </w:p>
    <w:p>
      <w:pPr>
        <w:pStyle w:val="ListBullet"/>
      </w:pPr>
      <w:r>
        <w:t>pnpm smoke</w:t>
      </w:r>
    </w:p>
    <w:p>
      <w:pPr>
        <w:pStyle w:val="Heading1"/>
      </w:pPr>
      <w:r>
        <w:t>Phụ lục A. Danh sách Domain Events (baseline)</w:t>
      </w:r>
    </w:p>
    <w:p>
      <w:pPr>
        <w:pStyle w:val="ListBullet"/>
      </w:pPr>
      <w:r>
        <w:t>reservation.created / reservation.confirmed / reservation.checked_in / reservation.canceled</w:t>
      </w:r>
    </w:p>
    <w:p>
      <w:pPr>
        <w:pStyle w:val="ListBullet"/>
      </w:pPr>
      <w:r>
        <w:t>session.opened / session.closed</w:t>
      </w:r>
    </w:p>
    <w:p>
      <w:pPr>
        <w:pStyle w:val="ListBullet"/>
      </w:pPr>
      <w:r>
        <w:t>cart.item_upserted / cart.item_removed</w:t>
      </w:r>
    </w:p>
    <w:p>
      <w:pPr>
        <w:pStyle w:val="ListBullet"/>
      </w:pPr>
      <w:r>
        <w:t>order.created / order.status_changed</w:t>
      </w:r>
    </w:p>
    <w:p>
      <w:pPr>
        <w:pStyle w:val="ListBullet"/>
      </w:pPr>
      <w:r>
        <w:t>payment.created / payment.succeeded / payment.failed</w:t>
      </w:r>
    </w:p>
    <w:sectPr w:rsidR="00FC693F" w:rsidRPr="0006063C" w:rsidSect="00034616">
      <w:headerReference w:type="default" r:id="rId9"/>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680"/>
      <w:gridCol w:w="4680"/>
    </w:tblGrid>
    <w:tr>
      <w:tc>
        <w:tcPr>
          <w:tcW w:type="dxa" w:w="4680"/>
        </w:tcPr>
        <w:p>
          <w:pPr>
            <w:jc w:val="left"/>
          </w:pPr>
          <w:r>
            <w:rPr>
              <w:sz w:val="18"/>
            </w:rPr>
            <w:t>Hadilao Online</w:t>
          </w:r>
        </w:p>
      </w:tc>
      <w:tc>
        <w:tcPr>
          <w:tcW w:type="dxa" w:w="4680"/>
        </w:tcPr>
        <w:p>
          <w:pPr>
            <w:jc w:val="right"/>
          </w:pPr>
          <w:r>
            <w:rPr>
              <w:sz w:val="18"/>
            </w:rPr>
            <w:t>Software Design Spec v4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